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26-14-063</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Bearbeitung der Freianlagen sowie Beleuchtungsarbeiten in verschiedenen Maßnahmenbereichen an der Kreuzung Lothringerstraße/Rieffstraße/Zur Stadthalle, 66663 Merzig</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Ursprünglicher Ausgangspunkt der Planung ist die Merziger Umbaumaßnahme des Kreisels am Bahndamm zu einer Kreuzungssituation nahe der Stadthalle und des Stadtparks (Umsetzung 2020). Im Zuge dessen soll das neu errichtete Straßenumfeld gestalterisch aufgewertet und dem Stadteingang ein neuer ästhetischer Charakter
verschafft werden. Hierzu wurde im Frühjahr 2023 bereits die Maßnahme A - die Flanken der Lothringer Str. sowie die Mittelinsel der Lothringer Str. fertiggestellt.
Die zu betrachtende Bereiche für dieses Leistungsverzeichnis sind folgende:
Maßnahme B 1: Umfeld Pumpenhaus
Maßnahme B 2: Baltesparkplatz (vordere Parkreihe)
Maßnahme C: Böschung an Bahnunterführung (gegenüberliegende Seite des Pumpenhauses/rechte Seite an
der Bahnunterführung)
Sowie Maßnahmenbereiche (ehemals Maßnahme A) für die Lichtinstallationen, auf der Mittelinsel der
Lothringer Str. und das Kelterhaus.
Insgesamt betragen die o.g. Maßnahmen ca. 1.700 m2.</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