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C7480" w14:textId="77777777" w:rsidR="00903161" w:rsidRPr="009F548B" w:rsidRDefault="00903161" w:rsidP="00903161">
      <w:pPr>
        <w:jc w:val="center"/>
        <w:rPr>
          <w:b/>
          <w:sz w:val="52"/>
          <w:szCs w:val="52"/>
          <w:lang w:val="de-DE"/>
        </w:rPr>
      </w:pPr>
      <w:r w:rsidRPr="009F548B">
        <w:rPr>
          <w:b/>
          <w:sz w:val="52"/>
          <w:szCs w:val="52"/>
          <w:lang w:val="de-DE"/>
        </w:rPr>
        <w:t xml:space="preserve">DORA-Addendum </w:t>
      </w:r>
    </w:p>
    <w:p w14:paraId="687E3DDF" w14:textId="77777777" w:rsidR="00903161" w:rsidRPr="009F548B" w:rsidRDefault="00903161" w:rsidP="00903161">
      <w:pPr>
        <w:jc w:val="center"/>
        <w:rPr>
          <w:b/>
          <w:sz w:val="52"/>
          <w:szCs w:val="52"/>
          <w:lang w:val="de-DE"/>
        </w:rPr>
      </w:pPr>
      <w:r w:rsidRPr="009F548B">
        <w:rPr>
          <w:b/>
          <w:sz w:val="52"/>
          <w:szCs w:val="52"/>
          <w:lang w:val="de-DE"/>
        </w:rPr>
        <w:t>(„Zusatzvereinbarung“)</w:t>
      </w:r>
    </w:p>
    <w:p w14:paraId="4E187917" w14:textId="77777777" w:rsidR="00903161" w:rsidRPr="009F548B" w:rsidRDefault="00903161" w:rsidP="00903161">
      <w:pPr>
        <w:tabs>
          <w:tab w:val="left" w:pos="8270"/>
        </w:tabs>
        <w:rPr>
          <w:szCs w:val="22"/>
          <w:lang w:val="de-DE"/>
        </w:rPr>
      </w:pPr>
    </w:p>
    <w:p w14:paraId="1BEA4279" w14:textId="77777777" w:rsidR="00903161" w:rsidRPr="009F548B" w:rsidRDefault="00903161" w:rsidP="00903161">
      <w:pPr>
        <w:tabs>
          <w:tab w:val="left" w:pos="8270"/>
        </w:tabs>
        <w:rPr>
          <w:szCs w:val="22"/>
          <w:lang w:val="de-DE"/>
        </w:rPr>
      </w:pPr>
      <w:r w:rsidRPr="009F548B">
        <w:rPr>
          <w:szCs w:val="22"/>
          <w:lang w:val="de-DE"/>
        </w:rPr>
        <w:t>zwischen der</w:t>
      </w:r>
      <w:r w:rsidRPr="009F548B">
        <w:rPr>
          <w:szCs w:val="22"/>
          <w:lang w:val="de-DE"/>
        </w:rPr>
        <w:tab/>
      </w:r>
    </w:p>
    <w:p w14:paraId="0504CAA4" w14:textId="77777777" w:rsidR="00903161" w:rsidRPr="009F548B" w:rsidRDefault="00903161" w:rsidP="00903161">
      <w:pPr>
        <w:rPr>
          <w:szCs w:val="22"/>
          <w:lang w:val="de-DE"/>
        </w:rPr>
      </w:pPr>
    </w:p>
    <w:p w14:paraId="23DEAF46" w14:textId="77777777" w:rsidR="00903161" w:rsidRPr="009F548B" w:rsidRDefault="00903161" w:rsidP="00903161">
      <w:pPr>
        <w:rPr>
          <w:szCs w:val="22"/>
          <w:lang w:val="de-DE"/>
        </w:rPr>
      </w:pPr>
      <w:r>
        <w:rPr>
          <w:szCs w:val="22"/>
          <w:lang w:val="de-DE"/>
        </w:rPr>
        <w:t>Investitionsbank Schleswig-Holstein</w:t>
      </w:r>
    </w:p>
    <w:p w14:paraId="30F6E506" w14:textId="77777777" w:rsidR="00903161" w:rsidRPr="009F548B" w:rsidRDefault="00903161" w:rsidP="00903161">
      <w:pPr>
        <w:rPr>
          <w:szCs w:val="22"/>
          <w:lang w:val="de-DE"/>
        </w:rPr>
      </w:pPr>
      <w:r>
        <w:rPr>
          <w:szCs w:val="22"/>
          <w:lang w:val="de-DE"/>
        </w:rPr>
        <w:t>Zur Helling 5 - 6</w:t>
      </w:r>
    </w:p>
    <w:p w14:paraId="0ABCF3CB" w14:textId="77777777" w:rsidR="00903161" w:rsidRPr="009F548B" w:rsidRDefault="00903161" w:rsidP="00903161">
      <w:pPr>
        <w:rPr>
          <w:szCs w:val="22"/>
          <w:lang w:val="de-DE"/>
        </w:rPr>
      </w:pPr>
      <w:r>
        <w:rPr>
          <w:szCs w:val="22"/>
          <w:lang w:val="de-DE"/>
        </w:rPr>
        <w:t xml:space="preserve">24143 Kiel </w:t>
      </w:r>
    </w:p>
    <w:p w14:paraId="0DE179B5" w14:textId="77777777" w:rsidR="00903161" w:rsidRPr="009F548B" w:rsidRDefault="00903161" w:rsidP="00903161">
      <w:pPr>
        <w:rPr>
          <w:szCs w:val="22"/>
          <w:lang w:val="de-DE"/>
        </w:rPr>
      </w:pPr>
    </w:p>
    <w:p w14:paraId="1E06C8C2" w14:textId="77777777" w:rsidR="00903161" w:rsidRPr="009F548B" w:rsidRDefault="00903161" w:rsidP="00903161">
      <w:pPr>
        <w:rPr>
          <w:szCs w:val="22"/>
          <w:lang w:val="de-DE"/>
        </w:rPr>
      </w:pPr>
    </w:p>
    <w:p w14:paraId="05507034" w14:textId="77777777" w:rsidR="00903161" w:rsidRPr="009F548B" w:rsidRDefault="00903161" w:rsidP="00903161">
      <w:pPr>
        <w:jc w:val="right"/>
        <w:rPr>
          <w:szCs w:val="22"/>
          <w:lang w:val="de-DE"/>
        </w:rPr>
      </w:pPr>
      <w:r w:rsidRPr="009F548B">
        <w:rPr>
          <w:szCs w:val="22"/>
          <w:lang w:val="de-DE"/>
        </w:rPr>
        <w:t>– nachfolgend als „</w:t>
      </w:r>
      <w:r w:rsidRPr="00E829A6">
        <w:rPr>
          <w:b/>
          <w:bCs/>
          <w:szCs w:val="22"/>
          <w:lang w:val="de-DE"/>
        </w:rPr>
        <w:t>IB.SH</w:t>
      </w:r>
      <w:r w:rsidRPr="009F548B">
        <w:rPr>
          <w:szCs w:val="22"/>
          <w:lang w:val="de-DE"/>
        </w:rPr>
        <w:t xml:space="preserve">“ bezeichnet - </w:t>
      </w:r>
    </w:p>
    <w:p w14:paraId="79ED376E" w14:textId="77777777" w:rsidR="00903161" w:rsidRPr="009F548B" w:rsidRDefault="00903161" w:rsidP="00903161">
      <w:pPr>
        <w:jc w:val="left"/>
        <w:rPr>
          <w:szCs w:val="22"/>
          <w:lang w:val="de-DE"/>
        </w:rPr>
      </w:pPr>
    </w:p>
    <w:p w14:paraId="1C746E2D" w14:textId="77777777" w:rsidR="00903161" w:rsidRPr="009F548B" w:rsidRDefault="00903161" w:rsidP="00903161">
      <w:pPr>
        <w:jc w:val="left"/>
        <w:rPr>
          <w:szCs w:val="22"/>
          <w:lang w:val="de-DE"/>
        </w:rPr>
      </w:pPr>
    </w:p>
    <w:p w14:paraId="39B36786" w14:textId="77777777" w:rsidR="00903161" w:rsidRPr="009F548B" w:rsidRDefault="00903161" w:rsidP="00903161">
      <w:pPr>
        <w:jc w:val="right"/>
        <w:rPr>
          <w:szCs w:val="22"/>
          <w:lang w:val="de-DE"/>
        </w:rPr>
      </w:pPr>
    </w:p>
    <w:p w14:paraId="32975BD8" w14:textId="77777777" w:rsidR="00903161" w:rsidRPr="009F548B" w:rsidRDefault="00903161" w:rsidP="00903161">
      <w:pPr>
        <w:jc w:val="left"/>
        <w:rPr>
          <w:szCs w:val="22"/>
          <w:lang w:val="de-DE"/>
        </w:rPr>
      </w:pPr>
      <w:r w:rsidRPr="009F548B">
        <w:rPr>
          <w:szCs w:val="22"/>
          <w:lang w:val="de-DE"/>
        </w:rPr>
        <w:t>und der</w:t>
      </w:r>
    </w:p>
    <w:p w14:paraId="73AB30FA" w14:textId="77777777" w:rsidR="00903161" w:rsidRPr="009F548B" w:rsidRDefault="00903161" w:rsidP="00903161">
      <w:pPr>
        <w:jc w:val="left"/>
        <w:rPr>
          <w:szCs w:val="22"/>
          <w:lang w:val="de-DE"/>
        </w:rPr>
      </w:pPr>
    </w:p>
    <w:p w14:paraId="081137AF" w14:textId="77777777" w:rsidR="002D18F3" w:rsidRPr="002D18F3" w:rsidRDefault="002D18F3" w:rsidP="002D18F3">
      <w:pPr>
        <w:jc w:val="left"/>
        <w:rPr>
          <w:b/>
          <w:bCs/>
          <w:szCs w:val="22"/>
          <w:lang w:val="de-DE"/>
        </w:rPr>
      </w:pPr>
      <w:r w:rsidRPr="002D18F3">
        <w:rPr>
          <w:b/>
          <w:bCs/>
          <w:szCs w:val="22"/>
          <w:highlight w:val="yellow"/>
          <w:lang w:val="de-DE"/>
        </w:rPr>
        <w:t>[Name IKT-Drittdienstleister]</w:t>
      </w:r>
    </w:p>
    <w:p w14:paraId="1791E907" w14:textId="77777777" w:rsidR="002D18F3" w:rsidRPr="002D18F3" w:rsidRDefault="002D18F3" w:rsidP="002D18F3">
      <w:pPr>
        <w:jc w:val="left"/>
        <w:rPr>
          <w:b/>
          <w:bCs/>
          <w:szCs w:val="22"/>
          <w:lang w:val="de-DE"/>
        </w:rPr>
      </w:pPr>
      <w:r w:rsidRPr="002D18F3">
        <w:rPr>
          <w:b/>
          <w:bCs/>
          <w:szCs w:val="22"/>
          <w:highlight w:val="yellow"/>
          <w:lang w:val="de-DE"/>
        </w:rPr>
        <w:t>[Adresse des IKT-Drittdienstleisters]</w:t>
      </w:r>
      <w:r w:rsidRPr="002D18F3">
        <w:rPr>
          <w:b/>
          <w:bCs/>
          <w:szCs w:val="22"/>
          <w:lang w:val="de-DE"/>
        </w:rPr>
        <w:t xml:space="preserve"> </w:t>
      </w:r>
    </w:p>
    <w:p w14:paraId="7AF8DAC3" w14:textId="77777777" w:rsidR="00903161" w:rsidRPr="009F548B" w:rsidRDefault="00903161" w:rsidP="00903161">
      <w:pPr>
        <w:jc w:val="left"/>
        <w:rPr>
          <w:szCs w:val="22"/>
          <w:lang w:val="de-DE"/>
        </w:rPr>
      </w:pPr>
    </w:p>
    <w:p w14:paraId="37ED54B7" w14:textId="77777777" w:rsidR="00903161" w:rsidRPr="009F548B" w:rsidRDefault="00903161" w:rsidP="00903161">
      <w:pPr>
        <w:jc w:val="right"/>
        <w:rPr>
          <w:szCs w:val="22"/>
          <w:lang w:val="de-DE"/>
        </w:rPr>
      </w:pPr>
      <w:r w:rsidRPr="009F548B">
        <w:rPr>
          <w:szCs w:val="22"/>
          <w:lang w:val="de-DE"/>
        </w:rPr>
        <w:t>– nachfolgend als „</w:t>
      </w:r>
      <w:r w:rsidRPr="009F548B">
        <w:rPr>
          <w:b/>
          <w:bCs/>
          <w:szCs w:val="22"/>
          <w:lang w:val="de-DE"/>
        </w:rPr>
        <w:t>Auftragnehmer</w:t>
      </w:r>
      <w:r w:rsidRPr="009F548B">
        <w:rPr>
          <w:szCs w:val="22"/>
          <w:lang w:val="de-DE"/>
        </w:rPr>
        <w:t>“ bezeichnet –</w:t>
      </w:r>
    </w:p>
    <w:p w14:paraId="26D7BD49" w14:textId="77777777" w:rsidR="00903161" w:rsidRPr="009F548B" w:rsidRDefault="00903161" w:rsidP="00903161">
      <w:pPr>
        <w:rPr>
          <w:szCs w:val="22"/>
          <w:lang w:val="de-DE"/>
        </w:rPr>
      </w:pPr>
    </w:p>
    <w:p w14:paraId="3D8553F7" w14:textId="77777777" w:rsidR="00903161" w:rsidRPr="009F548B" w:rsidRDefault="00903161" w:rsidP="00903161">
      <w:pPr>
        <w:jc w:val="left"/>
        <w:rPr>
          <w:szCs w:val="22"/>
          <w:lang w:val="de-DE"/>
        </w:rPr>
      </w:pPr>
    </w:p>
    <w:p w14:paraId="3EF2F848" w14:textId="77777777" w:rsidR="00903161" w:rsidRPr="00BA230A" w:rsidRDefault="00903161" w:rsidP="00903161">
      <w:pPr>
        <w:ind w:left="720"/>
        <w:jc w:val="right"/>
        <w:rPr>
          <w:szCs w:val="22"/>
          <w:lang w:val="de-DE"/>
        </w:rPr>
      </w:pPr>
      <w:r w:rsidRPr="00BA230A">
        <w:rPr>
          <w:szCs w:val="22"/>
          <w:lang w:val="de-DE"/>
        </w:rPr>
        <w:t>–</w:t>
      </w:r>
      <w:r>
        <w:rPr>
          <w:szCs w:val="22"/>
          <w:lang w:val="de-DE"/>
        </w:rPr>
        <w:t xml:space="preserve"> n</w:t>
      </w:r>
      <w:r w:rsidRPr="00BA230A">
        <w:rPr>
          <w:szCs w:val="22"/>
          <w:lang w:val="de-DE"/>
        </w:rPr>
        <w:t xml:space="preserve">achfolgend </w:t>
      </w:r>
      <w:r w:rsidRPr="002F400E">
        <w:rPr>
          <w:szCs w:val="22"/>
          <w:lang w:val="de-DE"/>
        </w:rPr>
        <w:t xml:space="preserve">IB.SH </w:t>
      </w:r>
      <w:r w:rsidRPr="00BA230A">
        <w:rPr>
          <w:szCs w:val="22"/>
          <w:lang w:val="de-DE"/>
        </w:rPr>
        <w:t xml:space="preserve">und Auftragnehmer gemeinsam als „Parteien“ </w:t>
      </w:r>
      <w:r>
        <w:rPr>
          <w:szCs w:val="22"/>
          <w:lang w:val="de-DE"/>
        </w:rPr>
        <w:t xml:space="preserve">oder einzeln auch als </w:t>
      </w:r>
      <w:r>
        <w:rPr>
          <w:szCs w:val="22"/>
          <w:lang w:val="de-DE"/>
        </w:rPr>
        <w:br/>
        <w:t xml:space="preserve">„Partei“ </w:t>
      </w:r>
      <w:r w:rsidRPr="00BA230A">
        <w:rPr>
          <w:szCs w:val="22"/>
          <w:lang w:val="de-DE"/>
        </w:rPr>
        <w:t xml:space="preserve">bezeichnet – </w:t>
      </w:r>
    </w:p>
    <w:p w14:paraId="0A2BBBED" w14:textId="77777777" w:rsidR="00903161" w:rsidRPr="009F548B" w:rsidRDefault="00903161" w:rsidP="00903161">
      <w:pPr>
        <w:spacing w:line="240" w:lineRule="auto"/>
        <w:jc w:val="left"/>
        <w:rPr>
          <w:szCs w:val="22"/>
          <w:lang w:val="de-DE"/>
        </w:rPr>
      </w:pPr>
    </w:p>
    <w:p w14:paraId="26AE27E1" w14:textId="77777777" w:rsidR="002D18F3" w:rsidRPr="002D18F3" w:rsidRDefault="00553A54" w:rsidP="002D18F3">
      <w:pPr>
        <w:pStyle w:val="LutC-LvL1-Heading"/>
        <w:numPr>
          <w:ilvl w:val="0"/>
          <w:numId w:val="0"/>
        </w:numPr>
        <w:jc w:val="both"/>
        <w:rPr>
          <w:rFonts w:eastAsia="Calibri"/>
          <w:bCs/>
        </w:rPr>
      </w:pPr>
      <w:r w:rsidRPr="00681299">
        <w:rPr>
          <w:bCs/>
        </w:rPr>
        <w:t xml:space="preserve">zum </w:t>
      </w:r>
      <w:r w:rsidR="002D18F3" w:rsidRPr="002D18F3">
        <w:rPr>
          <w:rFonts w:eastAsia="Calibri"/>
          <w:bCs/>
          <w:highlight w:val="yellow"/>
        </w:rPr>
        <w:t xml:space="preserve">[bitte IKT-Vertrag/ IKT-Verträge mit der Bezeichnung des jeweiligen Vertrages sowie dem Unterzeichnungsdatum </w:t>
      </w:r>
      <w:bookmarkStart w:id="0" w:name="_Hlk220419927"/>
      <w:r w:rsidR="002D18F3" w:rsidRPr="002D18F3">
        <w:rPr>
          <w:rFonts w:eastAsia="Calibri"/>
          <w:bCs/>
          <w:highlight w:val="yellow"/>
        </w:rPr>
        <w:t xml:space="preserve">und der von IB.SH vergebenen Vertragsnummer </w:t>
      </w:r>
      <w:bookmarkEnd w:id="0"/>
      <w:r w:rsidR="002D18F3" w:rsidRPr="002D18F3">
        <w:rPr>
          <w:rFonts w:eastAsia="Calibri"/>
          <w:bCs/>
          <w:highlight w:val="yellow"/>
        </w:rPr>
        <w:t>spezifizieren]</w:t>
      </w:r>
    </w:p>
    <w:p w14:paraId="6BF10132" w14:textId="77777777" w:rsidR="00903161" w:rsidRPr="009F548B" w:rsidRDefault="00903161" w:rsidP="00903161">
      <w:pPr>
        <w:jc w:val="right"/>
        <w:rPr>
          <w:szCs w:val="22"/>
          <w:lang w:val="de-DE"/>
        </w:rPr>
      </w:pPr>
      <w:r w:rsidRPr="009F548B">
        <w:rPr>
          <w:szCs w:val="22"/>
          <w:lang w:val="de-DE"/>
        </w:rPr>
        <w:t>- nachfolgend als „</w:t>
      </w:r>
      <w:r w:rsidRPr="00F66BD8">
        <w:rPr>
          <w:b/>
          <w:bCs/>
          <w:szCs w:val="22"/>
          <w:lang w:val="de-DE"/>
        </w:rPr>
        <w:t>IKT-Vertrag</w:t>
      </w:r>
      <w:r>
        <w:rPr>
          <w:szCs w:val="22"/>
          <w:lang w:val="de-DE"/>
        </w:rPr>
        <w:t xml:space="preserve">“ </w:t>
      </w:r>
      <w:r w:rsidRPr="009F548B">
        <w:rPr>
          <w:szCs w:val="22"/>
          <w:lang w:val="de-DE"/>
        </w:rPr>
        <w:t>bezeichnet –</w:t>
      </w:r>
    </w:p>
    <w:p w14:paraId="50034E2B" w14:textId="77777777" w:rsidR="00903161" w:rsidRPr="00F66BD8" w:rsidRDefault="00903161" w:rsidP="00903161">
      <w:pPr>
        <w:pStyle w:val="LutC-LvL1-Text"/>
      </w:pPr>
    </w:p>
    <w:p w14:paraId="23D6E10C" w14:textId="6578DB42" w:rsidR="00903161" w:rsidRPr="00670E24" w:rsidRDefault="00903161" w:rsidP="00903161">
      <w:pPr>
        <w:pStyle w:val="LutC-LvL1-Heading"/>
        <w:numPr>
          <w:ilvl w:val="0"/>
          <w:numId w:val="0"/>
        </w:numPr>
        <w:ind w:left="567" w:hanging="567"/>
        <w:jc w:val="left"/>
      </w:pPr>
      <w:bookmarkStart w:id="1" w:name="_Toc182913257"/>
      <w:r>
        <w:t>1.</w:t>
      </w:r>
      <w:r>
        <w:tab/>
        <w:t xml:space="preserve">Gegenstand dieser Zusatzvereinbarung </w:t>
      </w:r>
      <w:bookmarkEnd w:id="1"/>
    </w:p>
    <w:p w14:paraId="05843DE3" w14:textId="77777777" w:rsidR="00903161" w:rsidRDefault="00903161" w:rsidP="00903161">
      <w:pPr>
        <w:pStyle w:val="LutC-LvL2-Heading"/>
      </w:pPr>
      <w:bookmarkStart w:id="2" w:name="_Toc182913258"/>
      <w:bookmarkStart w:id="3" w:name="_Ref85372450"/>
      <w:r>
        <w:t xml:space="preserve">Die </w:t>
      </w:r>
      <w:r w:rsidRPr="002F400E">
        <w:t xml:space="preserve">IB.SH </w:t>
      </w:r>
      <w:r>
        <w:t>ist als Finanzunternehmen gemäß den Vorgaben der Verordnung (EU) 2022/2554 des Europäischen Parlaments und des Rates vom 14.12.2022 über die digitale operationale Resilienz im Finanzsektor (Digital Operational Resilience Act, nachfolgend „</w:t>
      </w:r>
      <w:r w:rsidRPr="00FA1329">
        <w:rPr>
          <w:b/>
          <w:bCs/>
        </w:rPr>
        <w:t>DORA</w:t>
      </w:r>
      <w:r>
        <w:t>“) verpflichtet, bestimmte Mindestvorgaben an Vertragsinhalte mit sog. IKT-Drittdiens</w:t>
      </w:r>
      <w:r w:rsidRPr="000B7316">
        <w:t>tleistern zu vereinbaren, die IKT-Dienstleistungen im Sinne der DORA erbringen.</w:t>
      </w:r>
      <w:bookmarkEnd w:id="2"/>
      <w:r w:rsidRPr="000B7316">
        <w:t xml:space="preserve"> </w:t>
      </w:r>
      <w:bookmarkStart w:id="4" w:name="_Toc182913260"/>
      <w:r>
        <w:t xml:space="preserve">Die Erbringung der IKT-Dienstleistungen darf die Fähigkeit der </w:t>
      </w:r>
      <w:r w:rsidRPr="002F400E">
        <w:t xml:space="preserve">IB.SH </w:t>
      </w:r>
      <w:r>
        <w:t xml:space="preserve">zur Einhaltung der gesetzlichen Bestimmungen nicht beeinträchtigen und der Auftragnehmer muss der </w:t>
      </w:r>
      <w:r w:rsidRPr="002F400E">
        <w:t xml:space="preserve">IB.SH </w:t>
      </w:r>
      <w:r>
        <w:t xml:space="preserve">die laufende Überwachung und Bewertung der Leistungserbringung ermöglichen, um unverzüglich geeignete Korrekturmaßnahmen ergreifen zu können, insbesondere dann, wenn die vereinbarten Leistungsstufen nicht eingehalten werden.   </w:t>
      </w:r>
    </w:p>
    <w:p w14:paraId="3D46ED9B" w14:textId="77777777" w:rsidR="00903161" w:rsidRPr="00207ACF" w:rsidRDefault="00903161" w:rsidP="00903161">
      <w:pPr>
        <w:pStyle w:val="LutC-LvL2-Text"/>
      </w:pPr>
      <w:r>
        <w:t xml:space="preserve">Die in dieser Zusatzvereinbarung verwendeten Begriffe sind dabei wie folgt definiert: </w:t>
      </w:r>
    </w:p>
    <w:p w14:paraId="6516195D" w14:textId="77777777" w:rsidR="00903161" w:rsidRDefault="00903161" w:rsidP="00903161">
      <w:pPr>
        <w:pStyle w:val="LutC-LvL4-Heading"/>
      </w:pPr>
      <w:r w:rsidRPr="00977B49">
        <w:t>„</w:t>
      </w:r>
      <w:r w:rsidRPr="006E7CDA">
        <w:rPr>
          <w:b/>
          <w:bCs/>
        </w:rPr>
        <w:t>IKT-</w:t>
      </w:r>
      <w:r>
        <w:rPr>
          <w:b/>
          <w:bCs/>
        </w:rPr>
        <w:t>D</w:t>
      </w:r>
      <w:r w:rsidRPr="006E7CDA">
        <w:rPr>
          <w:b/>
          <w:bCs/>
        </w:rPr>
        <w:t>ienstleistungen</w:t>
      </w:r>
      <w:r w:rsidRPr="00977B49">
        <w:t xml:space="preserve">“ i.S.v. DORA sind digitale Dienste und Datendienste, die über IKT-Systeme einem oder mehreren internen oder externen Nutzern dauerhaft bereitgestellt werden, einschließlich Hardware als Dienstleistung und Hardwaredienstleistungen, wozu auch technische Unterstützung durch den Hardwareanbieter mittels Software- oder Firmware-Aktualisierungen gehört, mit Ausnahme herkömmlicher analoger Telefondienste (Art. 3 Nr. </w:t>
      </w:r>
      <w:r>
        <w:t>21</w:t>
      </w:r>
      <w:r w:rsidRPr="00977B49">
        <w:t xml:space="preserve"> DORA). </w:t>
      </w:r>
      <w:r>
        <w:t>D</w:t>
      </w:r>
      <w:r w:rsidRPr="00977B49">
        <w:t>ie im IKT-Vertrag vereinbarten Leistungen</w:t>
      </w:r>
      <w:r>
        <w:t xml:space="preserve"> sind </w:t>
      </w:r>
      <w:r w:rsidRPr="00977B49">
        <w:t>IKT-Dienstleistungen i</w:t>
      </w:r>
      <w:r>
        <w:t xml:space="preserve">n diesem </w:t>
      </w:r>
      <w:r w:rsidRPr="00977B49">
        <w:t xml:space="preserve">Sinne. </w:t>
      </w:r>
    </w:p>
    <w:p w14:paraId="1BD7FE9F" w14:textId="77777777" w:rsidR="00903161" w:rsidRDefault="00903161" w:rsidP="00903161">
      <w:pPr>
        <w:pStyle w:val="LutC-LvL4-Heading"/>
      </w:pPr>
      <w:r w:rsidRPr="00977B49">
        <w:t>Ein „</w:t>
      </w:r>
      <w:r w:rsidRPr="004908AD">
        <w:rPr>
          <w:b/>
          <w:bCs/>
        </w:rPr>
        <w:t>IKT-bezogener Vorfall</w:t>
      </w:r>
      <w:r w:rsidRPr="00977B49">
        <w:t xml:space="preserve">“ (oder auch IKT-Vorfall) ist ein von dem </w:t>
      </w:r>
      <w:r>
        <w:t>Finanzunternehmen</w:t>
      </w:r>
      <w:r w:rsidRPr="00977B49">
        <w:t xml:space="preserve"> nicht geplantes Ereignis bzw. eine entsprechende Reihe verbundener Ereignisse, das</w:t>
      </w:r>
      <w:r w:rsidRPr="00366698">
        <w:t xml:space="preserve"> bzw. die die Sicherheit der Netzwerk- und Informationssystem</w:t>
      </w:r>
      <w:r>
        <w:t>e</w:t>
      </w:r>
      <w:r w:rsidRPr="00366698">
        <w:t xml:space="preserve"> beeinträchtigt und nachteilige Auswirkungen auf die Verfügbarkeit, Authen</w:t>
      </w:r>
      <w:r>
        <w:t>ti</w:t>
      </w:r>
      <w:r w:rsidRPr="00366698">
        <w:t xml:space="preserve">zität, Integrität oder Vertraulichkeit von Daten oder auf die </w:t>
      </w:r>
      <w:r>
        <w:t>vom Finanzunternehmen</w:t>
      </w:r>
      <w:r w:rsidRPr="00366698">
        <w:t xml:space="preserve"> erbrachten Dienstleistungen hat (Art. 3 Nr. 8 DORA).</w:t>
      </w:r>
    </w:p>
    <w:p w14:paraId="484FDA93" w14:textId="77777777" w:rsidR="00903161" w:rsidRPr="00207ACF" w:rsidRDefault="00903161" w:rsidP="00903161">
      <w:pPr>
        <w:pStyle w:val="LutC-LvL4-Text"/>
        <w:ind w:left="567"/>
      </w:pPr>
      <w:r>
        <w:t>Begriffe, die in diesem DORA-Addendum verwendet werden, haben im Übrigen die Bedeutung gemäß der jeweiligen Definition aus der DORA</w:t>
      </w:r>
      <w:r w:rsidRPr="008F39F5">
        <w:t>.</w:t>
      </w:r>
    </w:p>
    <w:p w14:paraId="3A8117D0" w14:textId="77777777" w:rsidR="00903161" w:rsidRDefault="00903161" w:rsidP="00903161">
      <w:pPr>
        <w:pStyle w:val="LutC-LvL2-Heading"/>
      </w:pPr>
      <w:r>
        <w:t xml:space="preserve">Die IKT-Dienstleistungen nach diesem IKT-Vertrag wurden von der IB.SH als IKT-Dienstleistungen qualifiziert, die keine kritischen oder wichtigen Funktionen unterstützen, und für die der IKT-Vertrag den Vorgaben gemäß Art. 30 Abs.1 und 2 DORA genügen muss.   </w:t>
      </w:r>
    </w:p>
    <w:p w14:paraId="057B5B4F" w14:textId="77777777" w:rsidR="00903161" w:rsidRDefault="00903161" w:rsidP="00903161">
      <w:pPr>
        <w:pStyle w:val="LutC-LvL2-Heading"/>
      </w:pPr>
      <w:r>
        <w:t>Mit Unterzeichnung schließen die Parteien die vorliegend</w:t>
      </w:r>
      <w:r w:rsidRPr="00002DD8">
        <w:t>e Zusatzvereinbarung, um die Mindestanforderungen nach Maßgabe der DORA umzusetzen und den im Vertragskopf bezeichneten IKT-Vertrag</w:t>
      </w:r>
      <w:r>
        <w:t xml:space="preserve"> oder IKT-Verträge („</w:t>
      </w:r>
      <w:r w:rsidRPr="00EB5F55">
        <w:rPr>
          <w:b/>
          <w:bCs/>
        </w:rPr>
        <w:t>IKT-Vertrag</w:t>
      </w:r>
      <w:r>
        <w:t xml:space="preserve">“) </w:t>
      </w:r>
      <w:r w:rsidRPr="00002DD8">
        <w:t>zu ergänzen und abzuändern</w:t>
      </w:r>
      <w:bookmarkEnd w:id="4"/>
      <w:r w:rsidRPr="00002DD8">
        <w:t>. Im Übrigen bleibt der IKT-Vertrag unberührt und gilt fort. I</w:t>
      </w:r>
      <w:r w:rsidRPr="00E912AD">
        <w:t>m Falle von Widersprüchen und Unklarheiten gehen die Regelungen diese</w:t>
      </w:r>
      <w:r>
        <w:t>r Zusatzvereinbarung</w:t>
      </w:r>
      <w:r w:rsidRPr="00E912AD">
        <w:t xml:space="preserve"> und </w:t>
      </w:r>
      <w:r>
        <w:t>ihrer</w:t>
      </w:r>
      <w:r w:rsidRPr="00E912AD">
        <w:t xml:space="preserve"> Anlage dem IKT-Vertrag vor</w:t>
      </w:r>
      <w:r>
        <w:t>.</w:t>
      </w:r>
    </w:p>
    <w:p w14:paraId="686AA9E2" w14:textId="77777777" w:rsidR="00903161" w:rsidRPr="0050549B" w:rsidRDefault="00903161" w:rsidP="00903161">
      <w:pPr>
        <w:pStyle w:val="LutC-LvL2-Heading"/>
      </w:pPr>
      <w:r w:rsidRPr="00CC5C96">
        <w:t xml:space="preserve">Diese Zusatzvereinbarung gilt als Rahmenvereinbarung wie folgt auch für künftige Vereinbarungen über IKT-Dienstleistungen des Auftragnehmers, die keine kritischen oder wichtigen Funktionen </w:t>
      </w:r>
      <w:r>
        <w:t>der</w:t>
      </w:r>
      <w:r w:rsidRPr="00CC5C96">
        <w:t xml:space="preserve"> IB.SH unterstützen. Für künftige Vereinbarungen über IKT-Dienstleistungen mit dem Auftragnehmer können die Parteien (i) durch Bezugnahme in den Bestell-/Vertragsunterlagen auf diese Zusatzvereinbarung oder (ii) durch Aktualisierung der </w:t>
      </w:r>
      <w:r w:rsidRPr="00CC5C96">
        <w:rPr>
          <w:b/>
          <w:bCs/>
        </w:rPr>
        <w:t>Anlage DORA-Addendum</w:t>
      </w:r>
      <w:r w:rsidRPr="00CC5C96">
        <w:t xml:space="preserve"> die Regelungen der vorliegenden Zusatzvereinbarung für die weitere IKT-Dienstleistung für anwendbar erklären. Falls erforderlich kann eine Beitrittserklärung mit Änderungen zu den Regelungen dieser Zusatzvereinbarung oder eine aktualisierte Fassung der </w:t>
      </w:r>
      <w:r w:rsidRPr="00CC5C96">
        <w:rPr>
          <w:b/>
          <w:bCs/>
        </w:rPr>
        <w:t>Anlage DORA</w:t>
      </w:r>
      <w:r>
        <w:rPr>
          <w:b/>
          <w:bCs/>
        </w:rPr>
        <w:t>-</w:t>
      </w:r>
      <w:r w:rsidRPr="00CC5C96">
        <w:rPr>
          <w:b/>
          <w:bCs/>
        </w:rPr>
        <w:t>Addendum</w:t>
      </w:r>
      <w:r w:rsidRPr="00CC5C96">
        <w:t xml:space="preserve"> ausgefertigt und unterzeichnet werden</w:t>
      </w:r>
      <w:r w:rsidRPr="0050549B">
        <w:t xml:space="preserve">. </w:t>
      </w:r>
    </w:p>
    <w:p w14:paraId="5F04282E" w14:textId="2E86D1E7" w:rsidR="00903161" w:rsidRPr="00EB321A" w:rsidRDefault="00903161" w:rsidP="00903161">
      <w:pPr>
        <w:pStyle w:val="LutC-LvL2-Heading"/>
      </w:pPr>
      <w:r w:rsidRPr="00CF0205">
        <w:t>Die Parteien werden sich zu etwaig erforderlichen Anpassungen abstimmen und der Auftragnehmer wird an der Anpassung von Maßnahmen oder der Bereitstellung von Informationen mitwirken, soweit sich im Rahmen der Anwendung der Regelungen und entsprechender Konkretisierungen durch die zuständigen europäischen und nationalen Aufsichtsbehörden ein Anpassungsbedarf ergibt</w:t>
      </w:r>
      <w:r w:rsidRPr="008016B5">
        <w:t xml:space="preserve">. </w:t>
      </w:r>
    </w:p>
    <w:bookmarkEnd w:id="3"/>
    <w:p w14:paraId="3D8647D3" w14:textId="052F4943" w:rsidR="00903161" w:rsidRDefault="00903161" w:rsidP="00903161">
      <w:pPr>
        <w:pStyle w:val="LutC-LvL1-Heading"/>
        <w:jc w:val="left"/>
      </w:pPr>
      <w:r>
        <w:t xml:space="preserve">Dienstleistungsgüte und Leistungsziele der Funktionen und IKT-Dienstleistungen (Art. 30 Abs. 2 a) und e) </w:t>
      </w:r>
      <w:r w:rsidRPr="00C56CE4">
        <w:rPr>
          <w:shd w:val="clear" w:color="auto" w:fill="F2F2F2" w:themeFill="background1" w:themeFillShade="F2"/>
        </w:rPr>
        <w:t>DORA</w:t>
      </w:r>
      <w:r>
        <w:t>)</w:t>
      </w:r>
    </w:p>
    <w:p w14:paraId="637E3EB2" w14:textId="77777777" w:rsidR="00903161" w:rsidRDefault="00903161" w:rsidP="00903161">
      <w:pPr>
        <w:pStyle w:val="LutC-LvL2-Heading"/>
      </w:pPr>
      <w:r>
        <w:t xml:space="preserve">Der IKT-Vertrag einschließlich der </w:t>
      </w:r>
      <w:r w:rsidRPr="006F1871">
        <w:rPr>
          <w:b/>
          <w:bCs/>
        </w:rPr>
        <w:t>Anlage</w:t>
      </w:r>
      <w:r w:rsidRPr="004647AA">
        <w:t xml:space="preserve"> </w:t>
      </w:r>
      <w:r w:rsidRPr="00405218">
        <w:rPr>
          <w:b/>
          <w:bCs/>
        </w:rPr>
        <w:t>DORA-Addendum</w:t>
      </w:r>
      <w:r>
        <w:t xml:space="preserve"> beinhaltet eine klare und vollständige Beschreibung aller vom Auftragnehmer gegenüber der </w:t>
      </w:r>
      <w:r w:rsidRPr="002F400E">
        <w:t xml:space="preserve">IB.SH </w:t>
      </w:r>
      <w:r>
        <w:t xml:space="preserve">bereitzustellenden Funktionen und IKT-Dienstleistungen sowie eine vollständige Beschreibung der Dienstleistungsgüte. </w:t>
      </w:r>
    </w:p>
    <w:p w14:paraId="7D3812B8" w14:textId="77777777" w:rsidR="00903161" w:rsidRDefault="00903161" w:rsidP="00903161">
      <w:pPr>
        <w:pStyle w:val="LutC-LvL2-Heading"/>
      </w:pPr>
      <w:r>
        <w:t xml:space="preserve">Zukünftige </w:t>
      </w:r>
      <w:r w:rsidRPr="006F1871">
        <w:t xml:space="preserve">Erweiterungen und Ergänzungen sowie technische Änderungen der vom Auftragnehmer bereitzustellenden </w:t>
      </w:r>
      <w:r>
        <w:t>IKT-</w:t>
      </w:r>
      <w:r w:rsidRPr="006F1871">
        <w:t xml:space="preserve">Dienstleistungen </w:t>
      </w:r>
      <w:r>
        <w:t>sind von den Parteien in Papierform oder in einem herunterladbaren und dauerhaften Format</w:t>
      </w:r>
      <w:r w:rsidRPr="006F1871">
        <w:t xml:space="preserve"> klar und eindeutig </w:t>
      </w:r>
      <w:r>
        <w:t xml:space="preserve">zu vereinbaren, soweit der IKT-Vertrag hierfür nicht bereits ein diesen Vorgaben mindestens entsprechendes Verfahren vorsieht.  </w:t>
      </w:r>
    </w:p>
    <w:p w14:paraId="6B3317CC" w14:textId="021A479D" w:rsidR="00903161" w:rsidRPr="00154059" w:rsidRDefault="00903161" w:rsidP="00903161">
      <w:pPr>
        <w:pStyle w:val="LutC-LvL1-Heading"/>
        <w:jc w:val="left"/>
      </w:pPr>
      <w:r w:rsidRPr="00154059">
        <w:t xml:space="preserve">Standorte und Unterauftragsvergabe (Art. 30 Abs. 2 </w:t>
      </w:r>
      <w:r>
        <w:t xml:space="preserve">a) und </w:t>
      </w:r>
      <w:r w:rsidRPr="00154059">
        <w:t>b) DORA)</w:t>
      </w:r>
    </w:p>
    <w:p w14:paraId="2224F029" w14:textId="77777777" w:rsidR="00903161" w:rsidRDefault="00903161" w:rsidP="00903161">
      <w:pPr>
        <w:pStyle w:val="LutC-LvL2-Heading"/>
      </w:pPr>
      <w:r>
        <w:t xml:space="preserve">Der IKT-Vertrag einschließlich der </w:t>
      </w:r>
      <w:r w:rsidRPr="006F1871">
        <w:rPr>
          <w:b/>
          <w:bCs/>
        </w:rPr>
        <w:t>Anlage</w:t>
      </w:r>
      <w:r>
        <w:t xml:space="preserve"> </w:t>
      </w:r>
      <w:r w:rsidRPr="001E70B3">
        <w:rPr>
          <w:b/>
          <w:bCs/>
        </w:rPr>
        <w:t>DORA-Addendum</w:t>
      </w:r>
      <w:r>
        <w:t xml:space="preserve"> enthält Angaben zu den Standorten, an denen die vertraglich vereinbarten oder an Unterauftragnehmer vergebenen Funktionen und IKT-Dienstleistungen bereitgestellt oder erbracht werden und an denen Daten verarbeitet werden, einschließlich des Speicherortes der Daten. </w:t>
      </w:r>
    </w:p>
    <w:p w14:paraId="7E1E22E4" w14:textId="4658B482" w:rsidR="00903161" w:rsidRDefault="00903161" w:rsidP="00903161">
      <w:pPr>
        <w:pStyle w:val="LutC-LvL2-Heading"/>
      </w:pPr>
      <w:r w:rsidRPr="000B2411">
        <w:t xml:space="preserve">Der Auftragnehmer wird </w:t>
      </w:r>
      <w:r>
        <w:t xml:space="preserve">die </w:t>
      </w:r>
      <w:r w:rsidRPr="002F400E">
        <w:t xml:space="preserve">IB.SH </w:t>
      </w:r>
      <w:r w:rsidRPr="000B2411">
        <w:t xml:space="preserve">rechtzeitig vorab, mindestens </w:t>
      </w:r>
      <w:r>
        <w:t xml:space="preserve">jedoch </w:t>
      </w:r>
      <w:r w:rsidRPr="000B2411">
        <w:t xml:space="preserve">mit einem Vorlauf von </w:t>
      </w:r>
      <w:r w:rsidRPr="00B27C14">
        <w:t>90 Kalendertagen</w:t>
      </w:r>
      <w:r>
        <w:t>,</w:t>
      </w:r>
      <w:r w:rsidRPr="00817FA0">
        <w:t xml:space="preserve"> in Textform benachrichtigen</w:t>
      </w:r>
      <w:r w:rsidRPr="000B2411">
        <w:t xml:space="preserve">, wenn </w:t>
      </w:r>
      <w:r>
        <w:t>der Auftragnehmer oder einer der von ihm beauftragten Unterauftragnehmer</w:t>
      </w:r>
      <w:r w:rsidRPr="000B2411">
        <w:t xml:space="preserve"> </w:t>
      </w:r>
      <w:r>
        <w:t xml:space="preserve">eine Änderung </w:t>
      </w:r>
      <w:r w:rsidRPr="000B2411">
        <w:t>des bisherigen Standorts für die Leistungserbringung</w:t>
      </w:r>
      <w:r>
        <w:t>, die</w:t>
      </w:r>
      <w:r w:rsidRPr="000B2411">
        <w:t xml:space="preserve"> </w:t>
      </w:r>
      <w:r>
        <w:t xml:space="preserve">Datenverarbeitung oder die </w:t>
      </w:r>
      <w:r w:rsidRPr="000B2411">
        <w:t>Datenspeicherung</w:t>
      </w:r>
      <w:r>
        <w:t xml:space="preserve"> beabsichtigt. </w:t>
      </w:r>
      <w:r w:rsidR="002D18F3" w:rsidRPr="002D18F3">
        <w:rPr>
          <w:rFonts w:eastAsia="Times New Roman" w:cs="Arial"/>
          <w:szCs w:val="24"/>
        </w:rPr>
        <w:t>[</w:t>
      </w:r>
      <w:r w:rsidR="002D18F3" w:rsidRPr="002D18F3">
        <w:rPr>
          <w:rFonts w:eastAsia="Times New Roman" w:cs="Arial"/>
          <w:szCs w:val="24"/>
          <w:highlight w:val="yellow"/>
        </w:rPr>
        <w:t xml:space="preserve">Optional: Der </w:t>
      </w:r>
      <w:r w:rsidR="002D18F3" w:rsidRPr="002D18F3">
        <w:rPr>
          <w:rFonts w:eastAsia="Times New Roman" w:cs="Times New Roman"/>
          <w:i/>
          <w:iCs/>
          <w:szCs w:val="24"/>
          <w:highlight w:val="yellow"/>
        </w:rPr>
        <w:t>IB.SH steht das Recht zu, der Änderung des Standorts innerhalb von 30 Kalendertagen nach Mitteilung durch den Auftragnehmer unter Angabe von Gründen zu widersprechen. Übt die IB.SH ihr Widerspruchsrecht aus, wird der Auftragnehmer oder der von ihm beauftragte Unterauftragnehmer keinen Standortwechsel vornehmen</w:t>
      </w:r>
      <w:r w:rsidR="002D18F3" w:rsidRPr="002D18F3">
        <w:rPr>
          <w:rFonts w:eastAsia="Times New Roman" w:cs="Arial"/>
          <w:i/>
          <w:iCs/>
          <w:szCs w:val="24"/>
        </w:rPr>
        <w:t>]</w:t>
      </w:r>
      <w:r w:rsidR="002D18F3" w:rsidRPr="002D18F3">
        <w:rPr>
          <w:rFonts w:eastAsia="Times New Roman" w:cs="Times New Roman"/>
          <w:i/>
          <w:iCs/>
          <w:szCs w:val="24"/>
        </w:rPr>
        <w:t>.</w:t>
      </w:r>
    </w:p>
    <w:p w14:paraId="652D8866" w14:textId="77777777" w:rsidR="00903161" w:rsidRPr="00CC1709" w:rsidRDefault="00903161" w:rsidP="002D18F3">
      <w:pPr>
        <w:pStyle w:val="LutC-LvL2-Text"/>
        <w:ind w:left="0"/>
      </w:pPr>
    </w:p>
    <w:p w14:paraId="1ED6AFC3" w14:textId="77777777" w:rsidR="00903161" w:rsidRDefault="00903161" w:rsidP="00903161">
      <w:pPr>
        <w:pStyle w:val="LutC-LvL1-Heading"/>
        <w:jc w:val="left"/>
      </w:pPr>
      <w:r w:rsidRPr="00056C9D">
        <w:t>Datenschutz (</w:t>
      </w:r>
      <w:r>
        <w:t>Art. 30 Abs. 2 c) DORA)</w:t>
      </w:r>
    </w:p>
    <w:p w14:paraId="2D21853D" w14:textId="6C4F9C16" w:rsidR="00903161" w:rsidRDefault="00903161" w:rsidP="00903161">
      <w:pPr>
        <w:pStyle w:val="LutC-LvL2-Heading"/>
      </w:pPr>
      <w:r>
        <w:t xml:space="preserve">Daten, die der Auftragnehmer für die </w:t>
      </w:r>
      <w:r w:rsidRPr="002F400E">
        <w:t xml:space="preserve">IB.SH </w:t>
      </w:r>
      <w:r>
        <w:t>verarbeitet, werden im Hinblick auf die Verfügbarkeit, Authentizität, Integrität und Vertraulichkeit in Bezug auf den Datenschutz, einschließlich des Schutzes personenbezogener Daten, vom Auftragnehmer angemessen geschützt.</w:t>
      </w:r>
      <w:r w:rsidRPr="009C2C89">
        <w:t xml:space="preserve"> </w:t>
      </w:r>
      <w:r>
        <w:t xml:space="preserve">Der Auftragnehmer wird </w:t>
      </w:r>
      <w:r w:rsidRPr="00DD457E">
        <w:t xml:space="preserve">die Sicherheit und Funktionsweise der IKT-Systeme kontinuierlich überwachen und die Auswirkungen von IKT-Risiken auf IKT-Systeme durch den Einsatz von geeigneten </w:t>
      </w:r>
      <w:r w:rsidR="002D18F3" w:rsidRPr="00DD457E">
        <w:t>IKT</w:t>
      </w:r>
      <w:r w:rsidR="002D18F3">
        <w:t>-Sicherheitsinstrumenten</w:t>
      </w:r>
      <w:r>
        <w:t xml:space="preserve"> kontrollieren. Der Auftragnehmer wird die in der </w:t>
      </w:r>
      <w:r w:rsidRPr="002B2998">
        <w:rPr>
          <w:b/>
          <w:bCs/>
        </w:rPr>
        <w:t>Anlage</w:t>
      </w:r>
      <w:r>
        <w:t xml:space="preserve"> </w:t>
      </w:r>
      <w:r w:rsidRPr="00056C9D">
        <w:rPr>
          <w:b/>
          <w:bCs/>
        </w:rPr>
        <w:t>DORA-Addendum</w:t>
      </w:r>
      <w:r>
        <w:t xml:space="preserve"> beschriebenen IT-Sicherheitsstandards einhalten und der IB.SH auf Verlangen die erforderlichen Nachweise vorlegen. </w:t>
      </w:r>
    </w:p>
    <w:p w14:paraId="7A012DE1" w14:textId="77777777" w:rsidR="00903161" w:rsidRDefault="00903161" w:rsidP="00903161">
      <w:pPr>
        <w:pStyle w:val="LutC-LvL2-Heading"/>
      </w:pPr>
      <w:r>
        <w:t xml:space="preserve">Wenn die Datenschutzgrundverordnung (Verordnung (EU) 2016/679) im Rahmen der Erbringung der IKT-Dienstleistungen anwendbar ist und der Auftragnehmer personenbezogene Daten im Auftrag der </w:t>
      </w:r>
      <w:r w:rsidRPr="002F400E">
        <w:t xml:space="preserve">IB.SH </w:t>
      </w:r>
      <w:r>
        <w:t xml:space="preserve">verarbeitet, gelten zusätzlich zu diesem Abschnitt die Regelungen einer Vereinbarung zur Auftragsverarbeitung inklusive der vereinbarten technischen und organisatorischen Maßnahmen, die vom Auftragnehmer gewährleistet werden. Enthält der IKT-Vertrag keine Vereinbarung zur Auftragsverarbeitung, verpflichtet sich der Auftragnehmer, ohne zusätzliche Kosten für die </w:t>
      </w:r>
      <w:r w:rsidRPr="002F400E">
        <w:t>IB.SH</w:t>
      </w:r>
      <w:r>
        <w:t>,</w:t>
      </w:r>
      <w:r w:rsidRPr="002F400E">
        <w:t xml:space="preserve"> </w:t>
      </w:r>
      <w:r>
        <w:t xml:space="preserve">zeitnah eine solche mit der </w:t>
      </w:r>
      <w:r w:rsidRPr="002F400E">
        <w:t xml:space="preserve">IB.SH </w:t>
      </w:r>
      <w:r>
        <w:t>abzuschließen.</w:t>
      </w:r>
    </w:p>
    <w:p w14:paraId="1A49FDD6" w14:textId="77777777" w:rsidR="00903161" w:rsidRDefault="00903161" w:rsidP="00903161">
      <w:pPr>
        <w:pStyle w:val="LutC-LvL1-Heading"/>
        <w:jc w:val="left"/>
      </w:pPr>
      <w:r>
        <w:t xml:space="preserve">Zugang zu Daten (Art. 30 Abs. 2 d) DORA) </w:t>
      </w:r>
    </w:p>
    <w:p w14:paraId="239BC034" w14:textId="77777777" w:rsidR="00903161" w:rsidRDefault="00903161" w:rsidP="00903161">
      <w:pPr>
        <w:pStyle w:val="LutC-LvL2-Heading"/>
      </w:pPr>
      <w:r>
        <w:t xml:space="preserve">Die </w:t>
      </w:r>
      <w:r w:rsidRPr="002F400E">
        <w:t xml:space="preserve">IB.SH </w:t>
      </w:r>
      <w:r>
        <w:t xml:space="preserve">erhält auf Verlangen vom Auftragnehmer jederzeit Zugang zu vom Auftragnehmer für die </w:t>
      </w:r>
      <w:r w:rsidRPr="002F400E">
        <w:t xml:space="preserve">IB.SH </w:t>
      </w:r>
      <w:r>
        <w:t xml:space="preserve">im Rahmen der Erbringung der vertraglich vereinbarten IKT-Dienstleistungen gespeicherten personenbezogenen und nicht-personenbezogenen Daten. Der Auftragnehmer unternimmt angemessene Maßnahmen, damit der Zugang insbesondere auch im Falle einer Insolvenz, Abwicklung oder Einstellung der Geschäftstätigkeit des Auftragnehmers oder einer Beendigung des IKT-Vertrages mit der </w:t>
      </w:r>
      <w:r w:rsidRPr="002F400E">
        <w:t xml:space="preserve">IB.SH </w:t>
      </w:r>
      <w:r>
        <w:t xml:space="preserve">sowie eine Wiederherstellung und Rückgabe der Daten ermöglicht wird. </w:t>
      </w:r>
    </w:p>
    <w:p w14:paraId="29294CFB" w14:textId="77777777" w:rsidR="00903161" w:rsidRPr="00587506" w:rsidRDefault="00903161" w:rsidP="00903161">
      <w:pPr>
        <w:pStyle w:val="LutC-LvL2-Heading"/>
      </w:pPr>
      <w:r>
        <w:t>Der Auftragnehmer sorgt für – soweit möglich und mit wirtschaftlich vertretbarem und angemessenem Aufwand durchführbar – die Wiederherstellung und Rückgabe dieser Daten in – soweit nicht bereits vereinbart – zwischen den Parteien zu vereinbarenden, hilfsweise marktüblichen, leicht zugänglichen (d.h. mit marktüblichen Programmen auslesbaren) und nicht proprietären Dateiaustausch-</w:t>
      </w:r>
      <w:r w:rsidRPr="00587506">
        <w:t>Format</w:t>
      </w:r>
      <w:r>
        <w:t>en</w:t>
      </w:r>
      <w:r w:rsidRPr="00587506">
        <w:t xml:space="preserve">. </w:t>
      </w:r>
      <w:r w:rsidRPr="006F1871">
        <w:t xml:space="preserve">Der Auftragnehmer wird </w:t>
      </w:r>
      <w:r>
        <w:t xml:space="preserve">die </w:t>
      </w:r>
      <w:r w:rsidRPr="00C63634">
        <w:t xml:space="preserve">IB.SH </w:t>
      </w:r>
      <w:r w:rsidRPr="006F1871">
        <w:t>auf Anfrage beim Export der Daten angemessen unterstützen</w:t>
      </w:r>
      <w:r>
        <w:t xml:space="preserve">. </w:t>
      </w:r>
      <w:r w:rsidRPr="007A17AE">
        <w:t xml:space="preserve">Sind die Unterstützungsleistungen im Zusammenhang mit dem Export der Daten mit einem unverhältnismäßigen Aufwand auf Seiten des Auftragnehmers verbunden, werden sich die Parteien über eine angemessene Vergütung durch </w:t>
      </w:r>
      <w:r>
        <w:t xml:space="preserve">die </w:t>
      </w:r>
      <w:r w:rsidRPr="007A17AE">
        <w:t>IB.SH verständigen. Im Übrigen sind diese Unterstützungsleistungen mit der laufenden Vergütung abgegolten</w:t>
      </w:r>
      <w:r w:rsidRPr="007A17AE">
        <w:rPr>
          <w:i/>
          <w:iCs/>
        </w:rPr>
        <w:t>.</w:t>
      </w:r>
      <w:r w:rsidRPr="006F1871">
        <w:rPr>
          <w:b/>
          <w:bCs/>
        </w:rPr>
        <w:t xml:space="preserve"> </w:t>
      </w:r>
      <w:r w:rsidRPr="006F1871">
        <w:t xml:space="preserve"> </w:t>
      </w:r>
    </w:p>
    <w:p w14:paraId="307AF49A" w14:textId="77777777" w:rsidR="00903161" w:rsidRPr="00D51712" w:rsidRDefault="00903161" w:rsidP="00903161">
      <w:pPr>
        <w:pStyle w:val="LutC-LvL2-Heading"/>
      </w:pPr>
      <w:r>
        <w:t xml:space="preserve">Dem Auftragnehmer steht hinsichtlich der für die </w:t>
      </w:r>
      <w:r w:rsidRPr="00C63634">
        <w:t xml:space="preserve">IB.SH </w:t>
      </w:r>
      <w:r>
        <w:t xml:space="preserve">im Rahmen der Erbringung der vertraglich vereinbarten IKT-Dienstleistungen gespeicherten personenbezogenen und nicht-personenbezogenen Daten kein Zurückbehaltungsrecht zu. </w:t>
      </w:r>
    </w:p>
    <w:p w14:paraId="7806935B" w14:textId="77777777" w:rsidR="00903161" w:rsidRDefault="00903161" w:rsidP="00903161">
      <w:pPr>
        <w:pStyle w:val="LutC-LvL1-Heading"/>
        <w:jc w:val="left"/>
      </w:pPr>
      <w:r>
        <w:t xml:space="preserve">Unterstützung bei IKT-Vorfall (Art. 30 Abs. 2 f) DORA) </w:t>
      </w:r>
    </w:p>
    <w:p w14:paraId="2F4FFAFA" w14:textId="77777777" w:rsidR="00903161" w:rsidRPr="000A4241" w:rsidRDefault="00903161" w:rsidP="00903161">
      <w:pPr>
        <w:pStyle w:val="LutC-LvL2-Heading"/>
      </w:pPr>
      <w:r>
        <w:t xml:space="preserve">Der Auftragnehmer informiert die </w:t>
      </w:r>
      <w:r w:rsidRPr="00C63634">
        <w:t xml:space="preserve">IB.SH </w:t>
      </w:r>
      <w:r>
        <w:t xml:space="preserve">unverzüglich über IKT-bezogene Vorfälle i.S.d. Art. 3 Nr. 8 DORA gemäß den Vorgaben in der </w:t>
      </w:r>
      <w:r w:rsidRPr="0099274E">
        <w:rPr>
          <w:b/>
          <w:bCs/>
        </w:rPr>
        <w:t xml:space="preserve">Anlage </w:t>
      </w:r>
      <w:r>
        <w:rPr>
          <w:b/>
          <w:bCs/>
        </w:rPr>
        <w:t>DORA-Addendum</w:t>
      </w:r>
      <w:r>
        <w:t xml:space="preserve">, soweit sich diese auf die geschuldete IKT-Dienstleistung auswirken können, so dass die IB.SH in die Lage versetzt wird, ihre gesetzlichen Meldepflichten fristgemäß zu erfüllen. Ebenso informiert der Auftragnehmer die </w:t>
      </w:r>
      <w:r w:rsidRPr="00C63634">
        <w:t xml:space="preserve">IB.SH </w:t>
      </w:r>
      <w:r>
        <w:t xml:space="preserve">über erhebliche </w:t>
      </w:r>
      <w:r w:rsidRPr="00D9561F">
        <w:t>Cyberbedrohung</w:t>
      </w:r>
      <w:r>
        <w:t xml:space="preserve">en, d.h. eine </w:t>
      </w:r>
      <w:r w:rsidRPr="00D9561F">
        <w:t>Cyberbedrohung, deren technische Merkmale darauf hindeuten, dass sie das Potenzial haben könnte, einen schwerwiegenden IKT-bezogenen Vorfall oder einen schwerwiegenden zahlungsbezogenen Betriebs- oder Sicherheitsvorfall zu verursachen</w:t>
      </w:r>
      <w:r>
        <w:t xml:space="preserve"> (Art. 3 Nr. 13 DORA), soweit diese die geschuldete IKT-Dienstleistung betreffen. Der Inhalt der konkreten Mitteilung und das Meldeverfahren werden zwischen den Parteien auf Basis des Prozesses gemäß Art. 17 DORA abgestimmt. Diese Informationspflicht gilt unbeschadet sonstiger Informationspflichten aus dem IKT-Vertrag oder aus einer abgeschlossenen Vereinbarung zur Auftragsverarbeitung. </w:t>
      </w:r>
    </w:p>
    <w:p w14:paraId="2A5C1879" w14:textId="77777777" w:rsidR="00903161" w:rsidRPr="00F745FF" w:rsidRDefault="00903161" w:rsidP="00903161">
      <w:pPr>
        <w:pStyle w:val="LutC-LvL2-Heading"/>
      </w:pPr>
      <w:r w:rsidRPr="00F745FF">
        <w:t xml:space="preserve">Der Auftragnehmer wird </w:t>
      </w:r>
      <w:r>
        <w:t xml:space="preserve">der </w:t>
      </w:r>
      <w:r w:rsidRPr="00C63634">
        <w:t xml:space="preserve">IB.SH </w:t>
      </w:r>
      <w:r w:rsidRPr="00F745FF">
        <w:t>bei einem IKT-Vorfall, der mit den für</w:t>
      </w:r>
      <w:r>
        <w:t xml:space="preserve"> die</w:t>
      </w:r>
      <w:r w:rsidRPr="00F745FF">
        <w:t xml:space="preserve"> </w:t>
      </w:r>
      <w:r w:rsidRPr="00C63634">
        <w:t xml:space="preserve">IB.SH </w:t>
      </w:r>
      <w:r w:rsidRPr="00F745FF">
        <w:t xml:space="preserve">bereitgestellten IKT-Dienstleistungen in Verbindung steht, ohne zusätzliche Kosten Unterstützung leisten. </w:t>
      </w:r>
    </w:p>
    <w:p w14:paraId="2A2390A8" w14:textId="77777777" w:rsidR="00903161" w:rsidRDefault="00903161" w:rsidP="00903161">
      <w:pPr>
        <w:pStyle w:val="LutC-LvL1-Heading"/>
        <w:jc w:val="left"/>
      </w:pPr>
      <w:r>
        <w:t>Zusammenarbeit mit Behörden (Art. 30 Abs. 2 g) DORA)</w:t>
      </w:r>
    </w:p>
    <w:p w14:paraId="31714770" w14:textId="77777777" w:rsidR="00903161" w:rsidRDefault="00903161" w:rsidP="00903161">
      <w:pPr>
        <w:pStyle w:val="LutC-LvL2-Heading"/>
        <w:numPr>
          <w:ilvl w:val="0"/>
          <w:numId w:val="0"/>
        </w:numPr>
        <w:ind w:left="567"/>
      </w:pPr>
      <w:r>
        <w:t xml:space="preserve">Der Auftragnehmer ist verpflichtet, mit den für die </w:t>
      </w:r>
      <w:r w:rsidRPr="00C63634">
        <w:t xml:space="preserve">IB.SH </w:t>
      </w:r>
      <w:r>
        <w:t xml:space="preserve">zuständigen Behörden </w:t>
      </w:r>
      <w:r w:rsidRPr="00F87FBF">
        <w:t>zusammenzuarbeiten, einschließlich der von diesen benannten Personen</w:t>
      </w:r>
      <w:r>
        <w:t xml:space="preserve">. Der Auftragnehmer sorgt insbesondere dafür, dass diese Behörden wirksam Zugang zu Daten und Räumlichkeiten erhalten, die mit der Nutzung der IKT-Dienstleistungen zusammenhängen. </w:t>
      </w:r>
    </w:p>
    <w:p w14:paraId="61CE5553" w14:textId="77777777" w:rsidR="00903161" w:rsidRDefault="00903161" w:rsidP="00903161">
      <w:pPr>
        <w:pStyle w:val="LutC-LvL1-Heading"/>
        <w:jc w:val="left"/>
      </w:pPr>
      <w:bookmarkStart w:id="5" w:name="_Hlk210757760"/>
      <w:r>
        <w:t>Teilnahme an Schulungen (Art. 30 Abs. 2 i) DORA)</w:t>
      </w:r>
    </w:p>
    <w:p w14:paraId="43AC2F7D" w14:textId="642053CB" w:rsidR="00903161" w:rsidRDefault="00903161" w:rsidP="00903161">
      <w:pPr>
        <w:pStyle w:val="LutC-LvL2-Heading"/>
        <w:numPr>
          <w:ilvl w:val="0"/>
          <w:numId w:val="0"/>
        </w:numPr>
        <w:ind w:left="567"/>
      </w:pPr>
      <w:r>
        <w:t xml:space="preserve">Der Auftragnehmer wird in Abstimmung mit der </w:t>
      </w:r>
      <w:r w:rsidRPr="00C63634">
        <w:t xml:space="preserve">IB.SH </w:t>
      </w:r>
      <w:r>
        <w:t xml:space="preserve">an von der </w:t>
      </w:r>
      <w:r w:rsidRPr="00C63634">
        <w:t xml:space="preserve">IB.SH </w:t>
      </w:r>
      <w:r>
        <w:t xml:space="preserve">angebotenen </w:t>
      </w:r>
      <w:bookmarkStart w:id="6" w:name="_Hlk182929174"/>
      <w:r>
        <w:t xml:space="preserve">Programmen zur Sensibilisierung für IKT-Sicherheit und Schulungen zur digitalen operationalen Resilienz gemäß Art. 13 Abs. 6 DORA </w:t>
      </w:r>
      <w:bookmarkEnd w:id="6"/>
      <w:r>
        <w:t xml:space="preserve">teilnehmen. Der Auftragnehmer wird der </w:t>
      </w:r>
      <w:r w:rsidRPr="00C63634">
        <w:t xml:space="preserve">IB.SH </w:t>
      </w:r>
      <w:r>
        <w:t>die hierfür anfallenden Kosten je Teilnahme in nachgewiesener Höhe erstatten.</w:t>
      </w:r>
    </w:p>
    <w:bookmarkEnd w:id="5"/>
    <w:p w14:paraId="3FA69C30" w14:textId="77777777" w:rsidR="00903161" w:rsidRDefault="00903161" w:rsidP="00903161">
      <w:pPr>
        <w:pStyle w:val="LutC-LvL1-Heading"/>
        <w:jc w:val="left"/>
      </w:pPr>
      <w:r>
        <w:t>Kündbarkeit des IKT-Vertrages (Art. 30 Abs. 2 h) DORA)</w:t>
      </w:r>
    </w:p>
    <w:p w14:paraId="75C2A5BE" w14:textId="77777777" w:rsidR="00903161" w:rsidRPr="006F1871" w:rsidRDefault="00903161" w:rsidP="00903161">
      <w:pPr>
        <w:pStyle w:val="LutC-LvL2-Heading"/>
      </w:pPr>
      <w:r w:rsidRPr="006F1871">
        <w:t xml:space="preserve">Diese Zusatzvereinbarung gilt für die Dauer des IKT-Vertrages. </w:t>
      </w:r>
    </w:p>
    <w:p w14:paraId="475D4EBA" w14:textId="77777777" w:rsidR="00903161" w:rsidRDefault="00903161" w:rsidP="00903161">
      <w:pPr>
        <w:pStyle w:val="LutC-LvL2-Heading"/>
      </w:pPr>
      <w:r w:rsidRPr="00270454">
        <w:t>Ein wichtige</w:t>
      </w:r>
      <w:r>
        <w:t>r Grund zur außerordentlichen Kündigung liegt insbesondere vor, wenn der kündigenden Partei unter Berücksichtigung aller Umstände des Einzelfalls und unter Abwägung der beiderseitigen Interessen die Fortsetzung des IKT-Vertrages oder einer abgrenzbaren Teilleistung bis zur vereinbarten Beendigung oder bis zum Ablauf einer Kündigungsfrist nicht zugemutet werden kann. Es wird vermutet, dass ein wichtiger Grund insbesondere in folgenden Fällen vorliegt:</w:t>
      </w:r>
    </w:p>
    <w:p w14:paraId="61A21434" w14:textId="77777777" w:rsidR="00903161" w:rsidRDefault="00903161" w:rsidP="00903161">
      <w:pPr>
        <w:pStyle w:val="LutC-LvL4-Heading"/>
      </w:pPr>
      <w:r>
        <w:t>Es liegt ein aufsichtsrechtlich erheblicher Verstoß des Auftragnehmers gegen geltende Gesetze, sonstige Vorschriften oder Vertragsbedingungen vor (</w:t>
      </w:r>
      <w:r w:rsidRPr="006F1871">
        <w:t xml:space="preserve">Art. 28 </w:t>
      </w:r>
      <w:r>
        <w:t>Abs</w:t>
      </w:r>
      <w:r w:rsidRPr="006F1871">
        <w:t xml:space="preserve">. 7 lit. a DORA; Art. 4 </w:t>
      </w:r>
      <w:r>
        <w:t>Abs</w:t>
      </w:r>
      <w:r w:rsidRPr="006F1871">
        <w:t xml:space="preserve">. 1 lit. </w:t>
      </w:r>
      <w:r>
        <w:t>l</w:t>
      </w:r>
      <w:r w:rsidRPr="006F1871">
        <w:t xml:space="preserve"> RTS SUB)</w:t>
      </w:r>
      <w:r>
        <w:t xml:space="preserve">. </w:t>
      </w:r>
    </w:p>
    <w:p w14:paraId="21EDF88B" w14:textId="77777777" w:rsidR="00903161" w:rsidRDefault="00903161" w:rsidP="00903161">
      <w:pPr>
        <w:pStyle w:val="LutC-LvL4-Heading"/>
      </w:pPr>
      <w:r>
        <w:t>Es liegen Umstände vor, die im Laufe der Überwachung des IKT-Drittparteienrisikos festgestellt wurden und die aufsichtsrechtlich als geeignet eingeschätzt werden, die Wahrnehmung der im Rahmen der vertraglichen Vereinbarungen (im IKT-Vertrag bzw. in dieser Zusatzvereinbarung) vorgesehenen IKT-Dienstleistungen und Funktionen zu beeinträchtigen, einschließlich aufsichtsrechtlich wesentlicher Änderungen, die sich auf den IKT-Vertrag oder die Verhältnisse des Auftragnehmers auswirken (z.B. Change of Control) (Art. 28 Abs. 7 lit. b DORA).</w:t>
      </w:r>
    </w:p>
    <w:p w14:paraId="4164A451" w14:textId="77777777" w:rsidR="00903161" w:rsidRPr="00187BED" w:rsidRDefault="00903161" w:rsidP="00903161">
      <w:pPr>
        <w:pStyle w:val="LutC-LvL4-Heading"/>
      </w:pPr>
      <w:r>
        <w:t>E</w:t>
      </w:r>
      <w:r w:rsidRPr="00187BED">
        <w:t>s liegen nachweisliche Schwächen des Auftragnehmers in Bezug auf das allgemeine IKT-Risikomanagement und insbesondere bei der Art und Weise vor, in der der Auftragnehmer die Verfügbarkeit, Authentizität, Sicherheit und Vertraulichkeit von Daten gewährleistet, unabhängig davon, ob es sich um personenbezogene oder anderweitig sensible Daten oder nicht-personenbezogene Daten handelt</w:t>
      </w:r>
      <w:r w:rsidRPr="006F1871">
        <w:t xml:space="preserve"> (Art. 28 Abs. 7 lit. c DORA)</w:t>
      </w:r>
      <w:r>
        <w:t>.</w:t>
      </w:r>
    </w:p>
    <w:p w14:paraId="4D009DA1" w14:textId="77777777" w:rsidR="00903161" w:rsidRDefault="00903161" w:rsidP="00903161">
      <w:pPr>
        <w:pStyle w:val="LutC-LvL4-Heading"/>
      </w:pPr>
      <w:r>
        <w:t xml:space="preserve">Eine für die </w:t>
      </w:r>
      <w:r w:rsidRPr="00C63634">
        <w:t xml:space="preserve">IB.SH </w:t>
      </w:r>
      <w:r>
        <w:t>zuständige Behörde kann die IB.SH infolge der Bedingungen des IKT-Vertrages oder der mit dem IKT-Vertrag verbundenen Umstände nicht mehr wirksam beaufsichtigen (Art. 28 Abs. 7 lit. d DORA).</w:t>
      </w:r>
    </w:p>
    <w:p w14:paraId="2BABFA0A" w14:textId="77777777" w:rsidR="00903161" w:rsidRDefault="00903161" w:rsidP="00903161">
      <w:pPr>
        <w:pStyle w:val="LutC-LvL4-Heading"/>
      </w:pPr>
      <w:r>
        <w:t xml:space="preserve">Es liegt ein Kündigungsgrund aufgrund der von den zuständigen Behörden geäußerten Erwartungen vor und die </w:t>
      </w:r>
      <w:r w:rsidRPr="00C63634">
        <w:t xml:space="preserve">IB.SH </w:t>
      </w:r>
      <w:r>
        <w:t>wurde von der zuständigen Behörde angewiesen, den IKT-Vertrag mit dem Auftragnehmer ganz oder teilweise zu kündigen.</w:t>
      </w:r>
    </w:p>
    <w:p w14:paraId="7FA40F38" w14:textId="77777777" w:rsidR="00903161" w:rsidRDefault="00903161" w:rsidP="00903161">
      <w:pPr>
        <w:pStyle w:val="LutC-LvL4-Heading"/>
      </w:pPr>
      <w:r>
        <w:t xml:space="preserve">Der Auftragnehmer hat seinen Geschäftsbetrieb vollständig oder aufsichtsrechtlich wesentliche Teile davon aufgegeben oder aufsichtsrechtlich wesentliche Teile des Geschäftszwecks geändert. </w:t>
      </w:r>
    </w:p>
    <w:p w14:paraId="53E8E362" w14:textId="77777777" w:rsidR="00903161" w:rsidRDefault="00903161" w:rsidP="00903161">
      <w:pPr>
        <w:pStyle w:val="LutC-LvL4-Text"/>
        <w:ind w:left="1134"/>
      </w:pPr>
      <w:r>
        <w:t xml:space="preserve">Besteht der wichtige Grund in der Verletzung einer Pflicht aus dieser Zusatzvereinbarung, ist die außerordentliche Kündigung erst nach erfolglosem Ablauf einer zur Abhilfe bestimmten Frist oder nach erfolgloser Abmahnung zulässig, es sei denn, eine solche ist aus gesetzlich bestimmten Gründen entbehrlich. </w:t>
      </w:r>
    </w:p>
    <w:p w14:paraId="2868132D" w14:textId="77777777" w:rsidR="00903161" w:rsidRDefault="00903161" w:rsidP="00903161">
      <w:pPr>
        <w:pStyle w:val="LutC-LvL4-Text"/>
        <w:ind w:left="1134"/>
      </w:pPr>
      <w:r>
        <w:t xml:space="preserve">Jede Partei kann nur innerhalb einer angemessenen Frist die außerordentliche Kündigung erklären, nachdem sie vom Kündigungsgrund Kenntnis erlangt hat. Die Frist beginnt mit dem Zeitpunkt, in dem die Partei von den für die außerordentliche Kündigung maßgebenden Tatsachen Kenntnis erlangt. </w:t>
      </w:r>
    </w:p>
    <w:p w14:paraId="3BB46064" w14:textId="77777777" w:rsidR="00903161" w:rsidRDefault="00903161" w:rsidP="00903161">
      <w:pPr>
        <w:pStyle w:val="LutC-LvL4-Text"/>
        <w:ind w:left="1134"/>
      </w:pPr>
      <w:r>
        <w:t xml:space="preserve">Sonstige im IKT-Vertrag vorgesehene außerordentliche Kündigungsgründe bleiben von den vorstehenden Kündigungsgründen unberührt. </w:t>
      </w:r>
    </w:p>
    <w:p w14:paraId="11E2BB44" w14:textId="77777777" w:rsidR="00903161" w:rsidRDefault="00903161" w:rsidP="00903161">
      <w:pPr>
        <w:pStyle w:val="LutC-LvL2-Heading"/>
      </w:pPr>
      <w:r>
        <w:t xml:space="preserve">Schließen die Parteien diese Zusatzvereinbarung für mehrere Vereinbarungen mit dem Auftragnehmer und endet die Laufzeit einzelner dieser Vereinbarungen, so gilt diese Zusatzvereinbarung nur für die übrigen nicht beendeten Vereinbarungen weiter. </w:t>
      </w:r>
    </w:p>
    <w:p w14:paraId="4236D880" w14:textId="77777777" w:rsidR="00903161" w:rsidRDefault="00903161" w:rsidP="00903161">
      <w:pPr>
        <w:pStyle w:val="LutC-LvL2-Heading"/>
      </w:pPr>
      <w:r>
        <w:t xml:space="preserve">Jede Kündigung bedarf zu ihrer Wirksamkeit der Schriftform. </w:t>
      </w:r>
    </w:p>
    <w:p w14:paraId="4D1C7433" w14:textId="77777777" w:rsidR="00903161" w:rsidRDefault="00903161" w:rsidP="00903161">
      <w:pPr>
        <w:pStyle w:val="LutC-LvL2-Heading"/>
      </w:pPr>
      <w:r>
        <w:t xml:space="preserve">Soweit die Festlegungen der Parteien zu Kündigungsrechten und damit zusammenhängende Mindestkündigungsfristen für die Beendigung der vertraglichen Vereinbarungen nicht den Erwartungen der zuständigen Behörden i.S.v. Art. 30 Abs. 2 Buchst. h DORA entsprechen, werden die Parteien einvernehmlich eine Abänderung der Kündigungsregelungen vereinbaren.  </w:t>
      </w:r>
    </w:p>
    <w:p w14:paraId="57A2B03A" w14:textId="77777777" w:rsidR="00903161" w:rsidRPr="00670E24" w:rsidRDefault="00903161" w:rsidP="00903161">
      <w:pPr>
        <w:pStyle w:val="LutC-LvL1-Heading"/>
        <w:jc w:val="left"/>
      </w:pPr>
      <w:bookmarkStart w:id="7" w:name="_Toc182913263"/>
      <w:r w:rsidRPr="00670E24">
        <w:t>Schlussbestimmungen</w:t>
      </w:r>
      <w:bookmarkEnd w:id="7"/>
    </w:p>
    <w:p w14:paraId="174F89E6" w14:textId="77777777" w:rsidR="00903161" w:rsidRPr="00670E24" w:rsidRDefault="00903161" w:rsidP="00903161">
      <w:pPr>
        <w:pStyle w:val="LutC-LvL2-Heading"/>
      </w:pPr>
      <w:r w:rsidRPr="00670E24">
        <w:t xml:space="preserve">Änderungen und Ergänzungen </w:t>
      </w:r>
      <w:r>
        <w:t xml:space="preserve">dieser Zusatzvereinbarung </w:t>
      </w:r>
      <w:r w:rsidRPr="00670E24">
        <w:t>bedürfen der Schriftform</w:t>
      </w:r>
      <w:r>
        <w:t>, die auch durch einfache oder qualifizierte elektronische Signatur erfüllt werden kann</w:t>
      </w:r>
      <w:r w:rsidRPr="00670E24">
        <w:t xml:space="preserve">. </w:t>
      </w:r>
      <w:r w:rsidRPr="00FA3239">
        <w:t>Das gilt auch für Änderungen des Schriftformerfordernisses nach diese</w:t>
      </w:r>
      <w:r>
        <w:t>r Ziffer. Wird der Vertrag ausschlie</w:t>
      </w:r>
      <w:r w:rsidRPr="0001366C">
        <w:t>ßlich auf elektronischem Wege abgeschlossen, gilt eine von beiden Vertragsparteien ordnungsgemäß ausgefertigte elektronische Kopie als Original.</w:t>
      </w:r>
    </w:p>
    <w:p w14:paraId="6169F473" w14:textId="77777777" w:rsidR="00903161" w:rsidRPr="00670E24" w:rsidRDefault="00903161" w:rsidP="00903161">
      <w:pPr>
        <w:pStyle w:val="LutC-LvL2-Heading"/>
      </w:pPr>
      <w:r w:rsidRPr="00670E24">
        <w:t>Auf diese</w:t>
      </w:r>
      <w:r>
        <w:t xml:space="preserve"> Zusatzvereinbarung f</w:t>
      </w:r>
      <w:r w:rsidRPr="00670E24">
        <w:t xml:space="preserve">indet das Recht der Bundesrepublik Deutschland Anwendung. </w:t>
      </w:r>
      <w:r>
        <w:t>Die Anlage DORA-Addendum ist integraler Bestandteil der Zusatzvereinbarung.</w:t>
      </w:r>
    </w:p>
    <w:p w14:paraId="38D3CCF3" w14:textId="77777777" w:rsidR="00903161" w:rsidRDefault="00903161" w:rsidP="00903161">
      <w:pPr>
        <w:pStyle w:val="LutC-LvL2-Heading"/>
        <w:spacing w:line="240" w:lineRule="auto"/>
        <w:jc w:val="left"/>
      </w:pPr>
      <w:r w:rsidRPr="00670E24">
        <w:t>Ausschließlicher Gerichtsstand für sämtliche Streitigkeiten aus und im Zusammenhang mit diese</w:t>
      </w:r>
      <w:r>
        <w:t xml:space="preserve">r Zusatzvereinbarung </w:t>
      </w:r>
      <w:r w:rsidRPr="00670E24">
        <w:t>ist</w:t>
      </w:r>
      <w:r>
        <w:t>, soweit gesetzlich zulässig, Kiel</w:t>
      </w:r>
      <w:r w:rsidRPr="00670E24">
        <w:t>.</w:t>
      </w:r>
    </w:p>
    <w:p w14:paraId="6CBEC87D" w14:textId="77777777" w:rsidR="00506629" w:rsidRPr="00506629" w:rsidRDefault="00506629" w:rsidP="00506629">
      <w:pPr>
        <w:pStyle w:val="LutC-LvL2-Text"/>
      </w:pPr>
    </w:p>
    <w:p w14:paraId="35B6780B" w14:textId="77777777" w:rsidR="00903161" w:rsidRPr="00670E24" w:rsidRDefault="00903161" w:rsidP="00903161">
      <w:pPr>
        <w:pStyle w:val="LutC-LvL1-Heading"/>
        <w:numPr>
          <w:ilvl w:val="0"/>
          <w:numId w:val="0"/>
        </w:numPr>
        <w:ind w:left="567" w:hanging="567"/>
        <w:jc w:val="both"/>
      </w:pPr>
      <w:bookmarkStart w:id="8" w:name="_Toc182913272"/>
      <w:bookmarkStart w:id="9" w:name="_Hlk195013455"/>
      <w:r w:rsidRPr="00670E24">
        <w:t>Unterschriften</w:t>
      </w:r>
      <w:bookmarkEnd w:id="8"/>
      <w:r w:rsidRPr="00670E24">
        <w:t xml:space="preserve"> </w:t>
      </w:r>
    </w:p>
    <w:p w14:paraId="342801E2" w14:textId="77777777" w:rsidR="00903161" w:rsidRPr="00670E24" w:rsidRDefault="00903161" w:rsidP="00903161">
      <w:pPr>
        <w:rPr>
          <w:b/>
          <w:lang w:val="de-DE"/>
        </w:rPr>
      </w:pPr>
      <w:r w:rsidRPr="00670E24">
        <w:rPr>
          <w:b/>
          <w:lang w:val="de-DE"/>
        </w:rPr>
        <w:t xml:space="preserve">Für </w:t>
      </w:r>
      <w:r>
        <w:rPr>
          <w:b/>
          <w:lang w:val="de-DE"/>
        </w:rPr>
        <w:t xml:space="preserve">die </w:t>
      </w:r>
      <w:r w:rsidRPr="00C63634">
        <w:rPr>
          <w:b/>
          <w:bCs/>
          <w:lang w:val="de-DE"/>
        </w:rPr>
        <w:t>IB.SH</w:t>
      </w:r>
      <w:r w:rsidRPr="00670E24">
        <w:rPr>
          <w:b/>
          <w:lang w:val="de-DE"/>
        </w:rPr>
        <w:t>:</w:t>
      </w:r>
    </w:p>
    <w:p w14:paraId="7DDD044E" w14:textId="77777777" w:rsidR="00903161" w:rsidRPr="00670E24" w:rsidRDefault="00903161" w:rsidP="00903161">
      <w:pPr>
        <w:rPr>
          <w:rFonts w:ascii="Tahoma" w:hAnsi="Tahoma" w:cs="Tahoma"/>
          <w:sz w:val="18"/>
          <w:szCs w:val="18"/>
          <w:lang w:val="de-DE"/>
        </w:rPr>
      </w:pPr>
    </w:p>
    <w:tbl>
      <w:tblPr>
        <w:tblW w:w="0" w:type="auto"/>
        <w:tblLook w:val="04A0" w:firstRow="1" w:lastRow="0" w:firstColumn="1" w:lastColumn="0" w:noHBand="0" w:noVBand="1"/>
      </w:tblPr>
      <w:tblGrid>
        <w:gridCol w:w="1930"/>
        <w:gridCol w:w="706"/>
        <w:gridCol w:w="1408"/>
        <w:gridCol w:w="561"/>
        <w:gridCol w:w="4467"/>
      </w:tblGrid>
      <w:tr w:rsidR="00903161" w:rsidRPr="00670E24" w14:paraId="48A4417E" w14:textId="77777777" w:rsidTr="002562A5">
        <w:tc>
          <w:tcPr>
            <w:tcW w:w="1951" w:type="dxa"/>
            <w:tcBorders>
              <w:bottom w:val="single" w:sz="4" w:space="0" w:color="auto"/>
            </w:tcBorders>
          </w:tcPr>
          <w:p w14:paraId="22FB0FEF" w14:textId="77777777" w:rsidR="00903161" w:rsidRPr="00670E24" w:rsidRDefault="00903161" w:rsidP="002562A5">
            <w:pPr>
              <w:spacing w:line="240" w:lineRule="auto"/>
              <w:rPr>
                <w:rFonts w:ascii="Tahoma" w:hAnsi="Tahoma" w:cs="Tahoma"/>
                <w:sz w:val="18"/>
                <w:szCs w:val="18"/>
                <w:lang w:val="de-DE"/>
              </w:rPr>
            </w:pPr>
          </w:p>
        </w:tc>
        <w:tc>
          <w:tcPr>
            <w:tcW w:w="709" w:type="dxa"/>
          </w:tcPr>
          <w:p w14:paraId="149F175F" w14:textId="77777777" w:rsidR="00903161" w:rsidRPr="00670E24" w:rsidRDefault="00903161" w:rsidP="002562A5">
            <w:pPr>
              <w:spacing w:line="240" w:lineRule="auto"/>
              <w:rPr>
                <w:rFonts w:ascii="Tahoma" w:hAnsi="Tahoma" w:cs="Tahoma"/>
                <w:sz w:val="18"/>
                <w:szCs w:val="18"/>
                <w:lang w:val="de-DE"/>
              </w:rPr>
            </w:pPr>
            <w:r w:rsidRPr="00670E24">
              <w:rPr>
                <w:rFonts w:ascii="Tahoma" w:hAnsi="Tahoma" w:cs="Tahoma"/>
                <w:sz w:val="18"/>
                <w:szCs w:val="18"/>
                <w:lang w:val="de-DE"/>
              </w:rPr>
              <w:t>, den</w:t>
            </w:r>
          </w:p>
        </w:tc>
        <w:tc>
          <w:tcPr>
            <w:tcW w:w="1417" w:type="dxa"/>
            <w:tcBorders>
              <w:bottom w:val="single" w:sz="4" w:space="0" w:color="auto"/>
            </w:tcBorders>
          </w:tcPr>
          <w:p w14:paraId="36505F4B" w14:textId="77777777" w:rsidR="00903161" w:rsidRPr="00670E24" w:rsidRDefault="00903161" w:rsidP="002562A5">
            <w:pPr>
              <w:spacing w:line="240" w:lineRule="auto"/>
              <w:rPr>
                <w:rFonts w:ascii="Tahoma" w:hAnsi="Tahoma" w:cs="Tahoma"/>
                <w:sz w:val="18"/>
                <w:szCs w:val="18"/>
                <w:lang w:val="de-DE"/>
              </w:rPr>
            </w:pPr>
          </w:p>
        </w:tc>
        <w:tc>
          <w:tcPr>
            <w:tcW w:w="567" w:type="dxa"/>
          </w:tcPr>
          <w:p w14:paraId="44649A89" w14:textId="77777777" w:rsidR="00903161" w:rsidRPr="00670E24" w:rsidRDefault="00903161" w:rsidP="002562A5">
            <w:pPr>
              <w:spacing w:line="240" w:lineRule="auto"/>
              <w:rPr>
                <w:rFonts w:ascii="Tahoma" w:hAnsi="Tahoma" w:cs="Tahoma"/>
                <w:sz w:val="18"/>
                <w:szCs w:val="18"/>
                <w:lang w:val="de-DE"/>
              </w:rPr>
            </w:pPr>
          </w:p>
        </w:tc>
        <w:tc>
          <w:tcPr>
            <w:tcW w:w="4536" w:type="dxa"/>
            <w:tcBorders>
              <w:bottom w:val="single" w:sz="4" w:space="0" w:color="auto"/>
            </w:tcBorders>
          </w:tcPr>
          <w:p w14:paraId="62894EE3" w14:textId="77777777" w:rsidR="00903161" w:rsidRPr="00670E24" w:rsidRDefault="00903161" w:rsidP="002562A5">
            <w:pPr>
              <w:spacing w:line="240" w:lineRule="auto"/>
              <w:rPr>
                <w:rFonts w:ascii="Tahoma" w:hAnsi="Tahoma" w:cs="Tahoma"/>
                <w:sz w:val="18"/>
                <w:szCs w:val="18"/>
                <w:lang w:val="de-DE"/>
              </w:rPr>
            </w:pPr>
          </w:p>
        </w:tc>
      </w:tr>
      <w:tr w:rsidR="00903161" w:rsidRPr="00670E24" w14:paraId="21259F0D" w14:textId="77777777" w:rsidTr="002562A5">
        <w:tc>
          <w:tcPr>
            <w:tcW w:w="1951" w:type="dxa"/>
            <w:tcBorders>
              <w:top w:val="single" w:sz="4" w:space="0" w:color="auto"/>
            </w:tcBorders>
          </w:tcPr>
          <w:p w14:paraId="60714F3F" w14:textId="77777777" w:rsidR="00903161" w:rsidRPr="00670E24" w:rsidRDefault="00903161" w:rsidP="002562A5">
            <w:pPr>
              <w:spacing w:line="240" w:lineRule="auto"/>
              <w:rPr>
                <w:rFonts w:ascii="Tahoma" w:hAnsi="Tahoma" w:cs="Tahoma"/>
                <w:sz w:val="18"/>
                <w:szCs w:val="18"/>
                <w:lang w:val="de-DE"/>
              </w:rPr>
            </w:pPr>
            <w:r w:rsidRPr="00670E24">
              <w:rPr>
                <w:rFonts w:ascii="Tahoma" w:hAnsi="Tahoma" w:cs="Tahoma"/>
                <w:sz w:val="18"/>
                <w:szCs w:val="18"/>
                <w:lang w:val="de-DE"/>
              </w:rPr>
              <w:t>[Ort]</w:t>
            </w:r>
          </w:p>
        </w:tc>
        <w:tc>
          <w:tcPr>
            <w:tcW w:w="709" w:type="dxa"/>
          </w:tcPr>
          <w:p w14:paraId="75FA00DF" w14:textId="77777777" w:rsidR="00903161" w:rsidRPr="00670E24" w:rsidRDefault="00903161" w:rsidP="002562A5">
            <w:pPr>
              <w:spacing w:line="240" w:lineRule="auto"/>
              <w:rPr>
                <w:rFonts w:ascii="Tahoma" w:hAnsi="Tahoma" w:cs="Tahoma"/>
                <w:sz w:val="18"/>
                <w:szCs w:val="18"/>
                <w:lang w:val="de-DE"/>
              </w:rPr>
            </w:pPr>
          </w:p>
        </w:tc>
        <w:tc>
          <w:tcPr>
            <w:tcW w:w="1417" w:type="dxa"/>
            <w:tcBorders>
              <w:top w:val="single" w:sz="4" w:space="0" w:color="auto"/>
            </w:tcBorders>
          </w:tcPr>
          <w:p w14:paraId="130054D0" w14:textId="77777777" w:rsidR="00903161" w:rsidRPr="00670E24" w:rsidRDefault="00903161" w:rsidP="002562A5">
            <w:pPr>
              <w:spacing w:line="240" w:lineRule="auto"/>
              <w:rPr>
                <w:rFonts w:ascii="Tahoma" w:hAnsi="Tahoma" w:cs="Tahoma"/>
                <w:sz w:val="18"/>
                <w:szCs w:val="18"/>
                <w:lang w:val="de-DE"/>
              </w:rPr>
            </w:pPr>
            <w:r w:rsidRPr="00670E24">
              <w:rPr>
                <w:rFonts w:ascii="Tahoma" w:hAnsi="Tahoma" w:cs="Tahoma"/>
                <w:sz w:val="18"/>
                <w:szCs w:val="18"/>
                <w:lang w:val="de-DE"/>
              </w:rPr>
              <w:t>[Datum]</w:t>
            </w:r>
          </w:p>
        </w:tc>
        <w:tc>
          <w:tcPr>
            <w:tcW w:w="567" w:type="dxa"/>
          </w:tcPr>
          <w:p w14:paraId="0EC27553" w14:textId="77777777" w:rsidR="00903161" w:rsidRPr="00670E24" w:rsidRDefault="00903161" w:rsidP="002562A5">
            <w:pPr>
              <w:spacing w:line="240" w:lineRule="auto"/>
              <w:rPr>
                <w:rFonts w:ascii="Tahoma" w:hAnsi="Tahoma" w:cs="Tahoma"/>
                <w:sz w:val="18"/>
                <w:szCs w:val="18"/>
                <w:lang w:val="de-DE"/>
              </w:rPr>
            </w:pPr>
          </w:p>
        </w:tc>
        <w:tc>
          <w:tcPr>
            <w:tcW w:w="4536" w:type="dxa"/>
            <w:tcBorders>
              <w:top w:val="single" w:sz="4" w:space="0" w:color="auto"/>
            </w:tcBorders>
          </w:tcPr>
          <w:p w14:paraId="551BA8C0" w14:textId="77777777" w:rsidR="00903161" w:rsidRPr="00670E24" w:rsidRDefault="00903161" w:rsidP="002562A5">
            <w:pPr>
              <w:spacing w:line="240" w:lineRule="auto"/>
              <w:jc w:val="left"/>
              <w:rPr>
                <w:rFonts w:ascii="Tahoma" w:hAnsi="Tahoma" w:cs="Tahoma"/>
                <w:sz w:val="18"/>
                <w:szCs w:val="18"/>
                <w:lang w:val="de-DE"/>
              </w:rPr>
            </w:pPr>
          </w:p>
        </w:tc>
      </w:tr>
    </w:tbl>
    <w:p w14:paraId="3B536C45" w14:textId="77777777" w:rsidR="00903161" w:rsidRPr="00670E24" w:rsidRDefault="00903161" w:rsidP="00903161">
      <w:pPr>
        <w:spacing w:line="240" w:lineRule="auto"/>
        <w:rPr>
          <w:rFonts w:ascii="Tahoma" w:hAnsi="Tahoma" w:cs="Tahoma"/>
          <w:sz w:val="18"/>
          <w:szCs w:val="18"/>
          <w:lang w:val="de-DE"/>
        </w:rPr>
      </w:pPr>
    </w:p>
    <w:p w14:paraId="0A6D75E7" w14:textId="77777777" w:rsidR="00903161" w:rsidRPr="00670E24" w:rsidRDefault="00903161" w:rsidP="00903161">
      <w:pPr>
        <w:rPr>
          <w:rFonts w:ascii="Tahoma" w:hAnsi="Tahoma" w:cs="Tahoma"/>
          <w:sz w:val="18"/>
          <w:szCs w:val="18"/>
          <w:lang w:val="de-DE"/>
        </w:rPr>
      </w:pPr>
    </w:p>
    <w:p w14:paraId="2450C270" w14:textId="77777777" w:rsidR="00903161" w:rsidRPr="00670E24" w:rsidRDefault="00903161" w:rsidP="00903161">
      <w:pPr>
        <w:rPr>
          <w:b/>
          <w:lang w:val="de-DE"/>
        </w:rPr>
      </w:pPr>
      <w:r w:rsidRPr="00670E24">
        <w:rPr>
          <w:b/>
          <w:lang w:val="de-DE"/>
        </w:rPr>
        <w:t xml:space="preserve">Für </w:t>
      </w:r>
      <w:r>
        <w:rPr>
          <w:b/>
          <w:lang w:val="de-DE"/>
        </w:rPr>
        <w:t>den Auftragnehmer</w:t>
      </w:r>
      <w:r w:rsidRPr="00670E24">
        <w:rPr>
          <w:b/>
          <w:lang w:val="de-DE"/>
        </w:rPr>
        <w:t>:</w:t>
      </w:r>
    </w:p>
    <w:p w14:paraId="493FF9E9" w14:textId="77777777" w:rsidR="00903161" w:rsidRPr="00670E24" w:rsidRDefault="00903161" w:rsidP="00903161">
      <w:pPr>
        <w:rPr>
          <w:rFonts w:ascii="Tahoma" w:hAnsi="Tahoma" w:cs="Tahoma"/>
          <w:sz w:val="18"/>
          <w:szCs w:val="18"/>
          <w:lang w:val="de-DE"/>
        </w:rPr>
      </w:pPr>
    </w:p>
    <w:tbl>
      <w:tblPr>
        <w:tblW w:w="0" w:type="auto"/>
        <w:tblLook w:val="04A0" w:firstRow="1" w:lastRow="0" w:firstColumn="1" w:lastColumn="0" w:noHBand="0" w:noVBand="1"/>
      </w:tblPr>
      <w:tblGrid>
        <w:gridCol w:w="1924"/>
        <w:gridCol w:w="704"/>
        <w:gridCol w:w="1403"/>
        <w:gridCol w:w="558"/>
        <w:gridCol w:w="4483"/>
      </w:tblGrid>
      <w:tr w:rsidR="00903161" w:rsidRPr="00670E24" w14:paraId="30F3BA12" w14:textId="77777777" w:rsidTr="002562A5">
        <w:tc>
          <w:tcPr>
            <w:tcW w:w="1924" w:type="dxa"/>
            <w:tcBorders>
              <w:bottom w:val="single" w:sz="4" w:space="0" w:color="auto"/>
            </w:tcBorders>
          </w:tcPr>
          <w:p w14:paraId="36633477" w14:textId="77777777" w:rsidR="00903161" w:rsidRPr="00670E24" w:rsidRDefault="00903161" w:rsidP="002562A5">
            <w:pPr>
              <w:spacing w:line="240" w:lineRule="auto"/>
              <w:rPr>
                <w:rFonts w:ascii="Tahoma" w:hAnsi="Tahoma" w:cs="Tahoma"/>
                <w:sz w:val="18"/>
                <w:szCs w:val="18"/>
                <w:lang w:val="de-DE"/>
              </w:rPr>
            </w:pPr>
            <w:bookmarkStart w:id="10" w:name="_Hlk195013497"/>
          </w:p>
        </w:tc>
        <w:tc>
          <w:tcPr>
            <w:tcW w:w="704" w:type="dxa"/>
          </w:tcPr>
          <w:p w14:paraId="16E08463" w14:textId="77777777" w:rsidR="00903161" w:rsidRPr="00670E24" w:rsidRDefault="00903161" w:rsidP="002562A5">
            <w:pPr>
              <w:spacing w:line="240" w:lineRule="auto"/>
              <w:rPr>
                <w:rFonts w:ascii="Tahoma" w:hAnsi="Tahoma" w:cs="Tahoma"/>
                <w:sz w:val="18"/>
                <w:szCs w:val="18"/>
                <w:lang w:val="de-DE"/>
              </w:rPr>
            </w:pPr>
            <w:r w:rsidRPr="00670E24">
              <w:rPr>
                <w:rFonts w:ascii="Tahoma" w:hAnsi="Tahoma" w:cs="Tahoma"/>
                <w:sz w:val="18"/>
                <w:szCs w:val="18"/>
                <w:lang w:val="de-DE"/>
              </w:rPr>
              <w:t>, den</w:t>
            </w:r>
          </w:p>
        </w:tc>
        <w:tc>
          <w:tcPr>
            <w:tcW w:w="1403" w:type="dxa"/>
            <w:tcBorders>
              <w:bottom w:val="single" w:sz="4" w:space="0" w:color="auto"/>
            </w:tcBorders>
          </w:tcPr>
          <w:p w14:paraId="3E43848F" w14:textId="77777777" w:rsidR="00903161" w:rsidRPr="00670E24" w:rsidRDefault="00903161" w:rsidP="002562A5">
            <w:pPr>
              <w:spacing w:line="240" w:lineRule="auto"/>
              <w:rPr>
                <w:rFonts w:ascii="Tahoma" w:hAnsi="Tahoma" w:cs="Tahoma"/>
                <w:sz w:val="18"/>
                <w:szCs w:val="18"/>
                <w:lang w:val="de-DE"/>
              </w:rPr>
            </w:pPr>
          </w:p>
        </w:tc>
        <w:tc>
          <w:tcPr>
            <w:tcW w:w="558" w:type="dxa"/>
          </w:tcPr>
          <w:p w14:paraId="3F413D70" w14:textId="77777777" w:rsidR="00903161" w:rsidRPr="00670E24" w:rsidRDefault="00903161" w:rsidP="002562A5">
            <w:pPr>
              <w:spacing w:line="240" w:lineRule="auto"/>
              <w:rPr>
                <w:rFonts w:ascii="Tahoma" w:hAnsi="Tahoma" w:cs="Tahoma"/>
                <w:sz w:val="18"/>
                <w:szCs w:val="18"/>
                <w:lang w:val="de-DE"/>
              </w:rPr>
            </w:pPr>
          </w:p>
        </w:tc>
        <w:tc>
          <w:tcPr>
            <w:tcW w:w="4483" w:type="dxa"/>
            <w:tcBorders>
              <w:bottom w:val="single" w:sz="4" w:space="0" w:color="auto"/>
            </w:tcBorders>
          </w:tcPr>
          <w:p w14:paraId="44DEC336" w14:textId="77777777" w:rsidR="00903161" w:rsidRPr="00670E24" w:rsidRDefault="00903161" w:rsidP="002562A5">
            <w:pPr>
              <w:spacing w:line="240" w:lineRule="auto"/>
              <w:rPr>
                <w:rFonts w:ascii="Tahoma" w:hAnsi="Tahoma" w:cs="Tahoma"/>
                <w:sz w:val="18"/>
                <w:szCs w:val="18"/>
                <w:lang w:val="de-DE"/>
              </w:rPr>
            </w:pPr>
          </w:p>
        </w:tc>
      </w:tr>
      <w:tr w:rsidR="00903161" w:rsidRPr="00670E24" w14:paraId="17BC6DF7" w14:textId="77777777" w:rsidTr="002562A5">
        <w:tc>
          <w:tcPr>
            <w:tcW w:w="1924" w:type="dxa"/>
            <w:tcBorders>
              <w:top w:val="single" w:sz="4" w:space="0" w:color="auto"/>
            </w:tcBorders>
          </w:tcPr>
          <w:p w14:paraId="11361B02" w14:textId="77777777" w:rsidR="00903161" w:rsidRPr="00670E24" w:rsidRDefault="00903161" w:rsidP="002562A5">
            <w:pPr>
              <w:spacing w:line="240" w:lineRule="auto"/>
              <w:rPr>
                <w:rFonts w:ascii="Tahoma" w:hAnsi="Tahoma" w:cs="Tahoma"/>
                <w:sz w:val="18"/>
                <w:szCs w:val="18"/>
                <w:lang w:val="de-DE"/>
              </w:rPr>
            </w:pPr>
            <w:r w:rsidRPr="00670E24">
              <w:rPr>
                <w:rFonts w:ascii="Tahoma" w:hAnsi="Tahoma" w:cs="Tahoma"/>
                <w:sz w:val="18"/>
                <w:szCs w:val="18"/>
                <w:lang w:val="de-DE"/>
              </w:rPr>
              <w:t>[Ort]</w:t>
            </w:r>
          </w:p>
        </w:tc>
        <w:tc>
          <w:tcPr>
            <w:tcW w:w="704" w:type="dxa"/>
          </w:tcPr>
          <w:p w14:paraId="63B6E6BA" w14:textId="77777777" w:rsidR="00903161" w:rsidRPr="00670E24" w:rsidRDefault="00903161" w:rsidP="002562A5">
            <w:pPr>
              <w:spacing w:line="240" w:lineRule="auto"/>
              <w:rPr>
                <w:rFonts w:ascii="Tahoma" w:hAnsi="Tahoma" w:cs="Tahoma"/>
                <w:sz w:val="18"/>
                <w:szCs w:val="18"/>
                <w:lang w:val="de-DE"/>
              </w:rPr>
            </w:pPr>
          </w:p>
        </w:tc>
        <w:tc>
          <w:tcPr>
            <w:tcW w:w="1403" w:type="dxa"/>
            <w:tcBorders>
              <w:top w:val="single" w:sz="4" w:space="0" w:color="auto"/>
            </w:tcBorders>
          </w:tcPr>
          <w:p w14:paraId="7ABE66F3" w14:textId="77777777" w:rsidR="00903161" w:rsidRPr="00670E24" w:rsidRDefault="00903161" w:rsidP="002562A5">
            <w:pPr>
              <w:spacing w:line="240" w:lineRule="auto"/>
              <w:rPr>
                <w:rFonts w:ascii="Tahoma" w:hAnsi="Tahoma" w:cs="Tahoma"/>
                <w:sz w:val="18"/>
                <w:szCs w:val="18"/>
                <w:lang w:val="de-DE"/>
              </w:rPr>
            </w:pPr>
            <w:r w:rsidRPr="00670E24">
              <w:rPr>
                <w:rFonts w:ascii="Tahoma" w:hAnsi="Tahoma" w:cs="Tahoma"/>
                <w:sz w:val="18"/>
                <w:szCs w:val="18"/>
                <w:lang w:val="de-DE"/>
              </w:rPr>
              <w:t>[Datum]</w:t>
            </w:r>
          </w:p>
        </w:tc>
        <w:tc>
          <w:tcPr>
            <w:tcW w:w="558" w:type="dxa"/>
          </w:tcPr>
          <w:p w14:paraId="7580825E" w14:textId="77777777" w:rsidR="00903161" w:rsidRPr="00670E24" w:rsidRDefault="00903161" w:rsidP="002562A5">
            <w:pPr>
              <w:spacing w:line="240" w:lineRule="auto"/>
              <w:rPr>
                <w:rFonts w:ascii="Tahoma" w:hAnsi="Tahoma" w:cs="Tahoma"/>
                <w:sz w:val="18"/>
                <w:szCs w:val="18"/>
                <w:lang w:val="de-DE"/>
              </w:rPr>
            </w:pPr>
          </w:p>
        </w:tc>
        <w:tc>
          <w:tcPr>
            <w:tcW w:w="4483" w:type="dxa"/>
            <w:tcBorders>
              <w:top w:val="single" w:sz="4" w:space="0" w:color="auto"/>
            </w:tcBorders>
          </w:tcPr>
          <w:p w14:paraId="5E16475C" w14:textId="77777777" w:rsidR="00903161" w:rsidRPr="00670E24" w:rsidRDefault="00903161" w:rsidP="002562A5">
            <w:pPr>
              <w:spacing w:line="240" w:lineRule="auto"/>
              <w:ind w:left="34"/>
              <w:rPr>
                <w:rFonts w:ascii="Tahoma" w:hAnsi="Tahoma" w:cs="Tahoma"/>
                <w:b/>
                <w:sz w:val="18"/>
                <w:szCs w:val="18"/>
                <w:lang w:val="de-DE"/>
              </w:rPr>
            </w:pPr>
          </w:p>
        </w:tc>
      </w:tr>
      <w:bookmarkEnd w:id="10"/>
    </w:tbl>
    <w:p w14:paraId="32D35288" w14:textId="77777777" w:rsidR="00903161" w:rsidRDefault="00903161" w:rsidP="00903161">
      <w:pPr>
        <w:pStyle w:val="LutC-LvL2-Heading"/>
        <w:numPr>
          <w:ilvl w:val="0"/>
          <w:numId w:val="0"/>
        </w:numPr>
      </w:pPr>
    </w:p>
    <w:bookmarkEnd w:id="9"/>
    <w:p w14:paraId="0FF311E4" w14:textId="77777777" w:rsidR="001B6A71" w:rsidRDefault="001B6A71">
      <w:pPr>
        <w:spacing w:after="160" w:line="259" w:lineRule="auto"/>
        <w:jc w:val="left"/>
        <w:rPr>
          <w:b/>
          <w:bCs/>
          <w:u w:val="single"/>
        </w:rPr>
      </w:pPr>
      <w:r>
        <w:rPr>
          <w:b/>
          <w:bCs/>
          <w:u w:val="single"/>
        </w:rPr>
        <w:br w:type="page"/>
      </w:r>
    </w:p>
    <w:p w14:paraId="16CF6FC7" w14:textId="076D877A" w:rsidR="001B6A71" w:rsidRPr="001B6A71" w:rsidRDefault="001B6A71" w:rsidP="001B6A71">
      <w:pPr>
        <w:spacing w:line="240" w:lineRule="auto"/>
        <w:jc w:val="left"/>
        <w:rPr>
          <w:b/>
          <w:bCs/>
          <w:u w:val="single"/>
          <w:lang w:val="de-DE"/>
        </w:rPr>
      </w:pPr>
      <w:r w:rsidRPr="001B6A71">
        <w:rPr>
          <w:b/>
          <w:bCs/>
          <w:u w:val="single"/>
          <w:lang w:val="de-DE"/>
        </w:rPr>
        <w:t>Anlage DORA Addendum</w:t>
      </w:r>
    </w:p>
    <w:p w14:paraId="2EFFF073" w14:textId="77777777" w:rsidR="001B6A71" w:rsidRPr="001B6A71" w:rsidRDefault="001B6A71" w:rsidP="001B6A71">
      <w:pPr>
        <w:spacing w:line="240" w:lineRule="auto"/>
        <w:jc w:val="left"/>
        <w:rPr>
          <w:b/>
          <w:bCs/>
          <w:u w:val="single"/>
          <w:lang w:val="de-DE"/>
        </w:rPr>
      </w:pPr>
    </w:p>
    <w:p w14:paraId="2BB8265F" w14:textId="77777777" w:rsidR="001B6A71" w:rsidRPr="001B6A71" w:rsidRDefault="001B6A71" w:rsidP="001B6A71">
      <w:pPr>
        <w:spacing w:before="120" w:after="240"/>
        <w:jc w:val="center"/>
        <w:rPr>
          <w:rFonts w:eastAsiaTheme="minorHAnsi" w:cstheme="minorBidi"/>
          <w:b/>
          <w:szCs w:val="22"/>
          <w:lang w:val="de-DE"/>
        </w:rPr>
      </w:pPr>
      <w:bookmarkStart w:id="11" w:name="_Toc182913273"/>
      <w:r w:rsidRPr="001B6A71">
        <w:rPr>
          <w:rFonts w:eastAsiaTheme="minorHAnsi" w:cstheme="minorBidi"/>
          <w:b/>
          <w:szCs w:val="22"/>
          <w:lang w:val="de-DE"/>
        </w:rPr>
        <w:t>Anlage DORA-Addendum</w:t>
      </w:r>
      <w:bookmarkEnd w:id="11"/>
    </w:p>
    <w:p w14:paraId="52A4E600" w14:textId="77777777" w:rsidR="001B6A71" w:rsidRPr="001B6A71" w:rsidRDefault="001B6A71" w:rsidP="001B6A71">
      <w:pPr>
        <w:keepNext/>
        <w:numPr>
          <w:ilvl w:val="1"/>
          <w:numId w:val="0"/>
        </w:numPr>
        <w:spacing w:before="120" w:after="240"/>
        <w:ind w:left="567" w:hanging="567"/>
        <w:outlineLvl w:val="1"/>
        <w:rPr>
          <w:rFonts w:eastAsiaTheme="minorHAnsi" w:cstheme="minorBidi"/>
          <w:b/>
          <w:szCs w:val="22"/>
          <w:lang w:val="de-DE"/>
        </w:rPr>
      </w:pPr>
      <w:r w:rsidRPr="001B6A71">
        <w:rPr>
          <w:rFonts w:eastAsiaTheme="minorHAnsi" w:cstheme="minorBidi"/>
          <w:b/>
          <w:szCs w:val="22"/>
          <w:lang w:val="de-DE"/>
        </w:rPr>
        <w:t xml:space="preserve">Standorte  </w:t>
      </w:r>
    </w:p>
    <w:p w14:paraId="1B185F86" w14:textId="77777777" w:rsidR="001B6A71" w:rsidRPr="001B6A71" w:rsidRDefault="001B6A71" w:rsidP="001B6A71">
      <w:pPr>
        <w:spacing w:before="120" w:after="240"/>
        <w:rPr>
          <w:rFonts w:eastAsiaTheme="minorHAnsi" w:cstheme="minorBidi"/>
          <w:bCs/>
          <w:szCs w:val="22"/>
          <w:highlight w:val="yellow"/>
          <w:lang w:val="de-DE"/>
        </w:rPr>
      </w:pPr>
      <w:r w:rsidRPr="001B6A71">
        <w:rPr>
          <w:rFonts w:eastAsiaTheme="minorHAnsi" w:cstheme="minorBidi"/>
          <w:bCs/>
          <w:szCs w:val="22"/>
          <w:highlight w:val="yellow"/>
          <w:lang w:val="de-DE"/>
        </w:rPr>
        <w:t>[</w:t>
      </w:r>
      <w:r w:rsidRPr="001B6A71">
        <w:rPr>
          <w:rFonts w:eastAsiaTheme="minorHAnsi" w:cstheme="minorBidi"/>
          <w:b/>
          <w:i/>
          <w:iCs/>
          <w:szCs w:val="22"/>
          <w:highlight w:val="yellow"/>
          <w:lang w:val="de-DE"/>
        </w:rPr>
        <w:t>Bitte nachfolgenden Text streichen, falls dieser unzutreffend ist. In diesem Fall ist die nachstehende Tabelle zu befüllen:</w:t>
      </w:r>
    </w:p>
    <w:p w14:paraId="11156323" w14:textId="77777777" w:rsidR="001B6A71" w:rsidRPr="001B6A71" w:rsidRDefault="001B6A71" w:rsidP="001B6A71">
      <w:pPr>
        <w:spacing w:before="120" w:after="240"/>
        <w:rPr>
          <w:rFonts w:eastAsiaTheme="minorHAnsi" w:cstheme="minorBidi"/>
          <w:bCs/>
          <w:i/>
          <w:iCs/>
          <w:szCs w:val="22"/>
          <w:highlight w:val="yellow"/>
          <w:lang w:val="de-DE"/>
        </w:rPr>
      </w:pPr>
      <w:r w:rsidRPr="001B6A71">
        <w:rPr>
          <w:rFonts w:eastAsiaTheme="minorHAnsi" w:cstheme="minorBidi"/>
          <w:bCs/>
          <w:i/>
          <w:iCs/>
          <w:szCs w:val="22"/>
          <w:highlight w:val="yellow"/>
          <w:lang w:val="de-DE"/>
        </w:rPr>
        <w:t>Standorte der Leistungserbringung und der Datenverarbeitung sowie Datenspeicherung einschließlich derjenigen der Unterauftragnehmer sind im IKT-Vertrag beschrieben (siehe Ziffer/</w:t>
      </w:r>
      <w:proofErr w:type="gramStart"/>
      <w:r w:rsidRPr="001B6A71">
        <w:rPr>
          <w:rFonts w:eastAsiaTheme="minorHAnsi" w:cstheme="minorBidi"/>
          <w:bCs/>
          <w:i/>
          <w:iCs/>
          <w:szCs w:val="22"/>
          <w:highlight w:val="yellow"/>
          <w:lang w:val="de-DE"/>
        </w:rPr>
        <w:t>Paragraph</w:t>
      </w:r>
      <w:proofErr w:type="gramEnd"/>
      <w:r w:rsidRPr="001B6A71">
        <w:rPr>
          <w:rFonts w:eastAsiaTheme="minorHAnsi" w:cstheme="minorBidi"/>
          <w:bCs/>
          <w:i/>
          <w:iCs/>
          <w:szCs w:val="22"/>
          <w:highlight w:val="yellow"/>
          <w:lang w:val="de-DE"/>
        </w:rPr>
        <w:t>/Anlage …]</w:t>
      </w:r>
    </w:p>
    <w:tbl>
      <w:tblPr>
        <w:tblStyle w:val="Tabellenraster"/>
        <w:tblW w:w="0" w:type="auto"/>
        <w:tblLook w:val="04A0" w:firstRow="1" w:lastRow="0" w:firstColumn="1" w:lastColumn="0" w:noHBand="0" w:noVBand="1"/>
      </w:tblPr>
      <w:tblGrid>
        <w:gridCol w:w="2830"/>
        <w:gridCol w:w="3261"/>
        <w:gridCol w:w="2835"/>
      </w:tblGrid>
      <w:tr w:rsidR="001B6A71" w:rsidRPr="00A55D9F" w14:paraId="2919AE9A" w14:textId="77777777" w:rsidTr="00D81ABB">
        <w:tc>
          <w:tcPr>
            <w:tcW w:w="2830" w:type="dxa"/>
          </w:tcPr>
          <w:p w14:paraId="7C88E5D1" w14:textId="77777777" w:rsidR="001B6A71" w:rsidRPr="001B6A71" w:rsidRDefault="001B6A71" w:rsidP="001B6A71">
            <w:pPr>
              <w:spacing w:before="120" w:after="240"/>
              <w:rPr>
                <w:rFonts w:eastAsiaTheme="minorHAnsi" w:cstheme="minorBidi"/>
                <w:b/>
                <w:szCs w:val="22"/>
                <w:highlight w:val="yellow"/>
                <w:lang w:val="de-DE"/>
              </w:rPr>
            </w:pPr>
            <w:r w:rsidRPr="001B6A71">
              <w:rPr>
                <w:rFonts w:eastAsiaTheme="minorHAnsi" w:cstheme="minorBidi"/>
                <w:b/>
                <w:szCs w:val="22"/>
                <w:highlight w:val="yellow"/>
                <w:lang w:val="de-DE"/>
              </w:rPr>
              <w:t>Name</w:t>
            </w:r>
          </w:p>
          <w:p w14:paraId="2AE5744B" w14:textId="77777777" w:rsidR="001B6A71" w:rsidRPr="001B6A71" w:rsidRDefault="001B6A71" w:rsidP="001B6A71">
            <w:pPr>
              <w:spacing w:before="120" w:after="240"/>
              <w:rPr>
                <w:rFonts w:eastAsiaTheme="minorHAnsi" w:cstheme="minorBidi"/>
                <w:b/>
                <w:szCs w:val="22"/>
                <w:highlight w:val="yellow"/>
                <w:lang w:val="de-DE"/>
              </w:rPr>
            </w:pPr>
            <w:r w:rsidRPr="001B6A71">
              <w:rPr>
                <w:rFonts w:eastAsiaTheme="minorHAnsi" w:cstheme="minorBidi"/>
                <w:b/>
                <w:szCs w:val="22"/>
                <w:highlight w:val="yellow"/>
                <w:lang w:val="de-DE"/>
              </w:rPr>
              <w:t>(vollständige Firmierung Auftragnehmer und Unterauftragnehmer)</w:t>
            </w:r>
          </w:p>
        </w:tc>
        <w:tc>
          <w:tcPr>
            <w:tcW w:w="3261" w:type="dxa"/>
          </w:tcPr>
          <w:p w14:paraId="3FAB3458" w14:textId="77777777" w:rsidR="001B6A71" w:rsidRPr="001B6A71" w:rsidRDefault="001B6A71" w:rsidP="001B6A71">
            <w:pPr>
              <w:spacing w:before="120" w:after="240"/>
              <w:rPr>
                <w:rFonts w:eastAsiaTheme="minorHAnsi" w:cstheme="minorBidi"/>
                <w:b/>
                <w:szCs w:val="22"/>
                <w:lang w:val="de-DE"/>
              </w:rPr>
            </w:pPr>
            <w:r w:rsidRPr="001B6A71">
              <w:rPr>
                <w:rFonts w:eastAsiaTheme="minorHAnsi" w:cstheme="minorBidi"/>
                <w:b/>
                <w:szCs w:val="22"/>
                <w:lang w:val="de-DE"/>
              </w:rPr>
              <w:t xml:space="preserve">Standort(e) (Region/ Land) </w:t>
            </w:r>
          </w:p>
          <w:p w14:paraId="2603D84E" w14:textId="77777777" w:rsidR="001B6A71" w:rsidRPr="001B6A71" w:rsidRDefault="001B6A71" w:rsidP="001B6A71">
            <w:pPr>
              <w:spacing w:before="120" w:after="240"/>
              <w:rPr>
                <w:rFonts w:eastAsiaTheme="minorHAnsi" w:cstheme="minorBidi"/>
                <w:b/>
                <w:szCs w:val="22"/>
                <w:lang w:val="de-DE"/>
              </w:rPr>
            </w:pPr>
            <w:r w:rsidRPr="001B6A71">
              <w:rPr>
                <w:rFonts w:eastAsiaTheme="minorHAnsi" w:cstheme="minorBidi"/>
                <w:b/>
                <w:szCs w:val="22"/>
                <w:lang w:val="de-DE"/>
              </w:rPr>
              <w:t>der Leistungserbringung und</w:t>
            </w:r>
          </w:p>
          <w:p w14:paraId="7C8DF4FC" w14:textId="77777777" w:rsidR="001B6A71" w:rsidRPr="001B6A71" w:rsidRDefault="001B6A71" w:rsidP="001B6A71">
            <w:pPr>
              <w:spacing w:before="120" w:after="240"/>
              <w:rPr>
                <w:rFonts w:eastAsiaTheme="minorHAnsi" w:cstheme="minorBidi"/>
                <w:b/>
                <w:szCs w:val="22"/>
                <w:lang w:val="de-DE"/>
              </w:rPr>
            </w:pPr>
            <w:r w:rsidRPr="001B6A71">
              <w:rPr>
                <w:rFonts w:eastAsiaTheme="minorHAnsi" w:cstheme="minorBidi"/>
                <w:b/>
                <w:szCs w:val="22"/>
                <w:lang w:val="de-DE"/>
              </w:rPr>
              <w:t>der Datenverarbeitung einschließlich der Datenspeicherung</w:t>
            </w:r>
          </w:p>
        </w:tc>
        <w:tc>
          <w:tcPr>
            <w:tcW w:w="2835" w:type="dxa"/>
          </w:tcPr>
          <w:p w14:paraId="6CFC60C7" w14:textId="77777777" w:rsidR="001B6A71" w:rsidRPr="001B6A71" w:rsidRDefault="001B6A71" w:rsidP="001B6A71">
            <w:pPr>
              <w:spacing w:before="120" w:after="240"/>
              <w:rPr>
                <w:rFonts w:eastAsiaTheme="minorHAnsi" w:cstheme="minorBidi"/>
                <w:b/>
                <w:szCs w:val="22"/>
                <w:lang w:val="de-DE"/>
              </w:rPr>
            </w:pPr>
            <w:r w:rsidRPr="001B6A71">
              <w:rPr>
                <w:rFonts w:eastAsiaTheme="minorHAnsi" w:cstheme="minorBidi"/>
                <w:b/>
                <w:szCs w:val="22"/>
                <w:lang w:val="de-DE"/>
              </w:rPr>
              <w:t xml:space="preserve">Beschreibung/ Angabe zur </w:t>
            </w:r>
            <w:r w:rsidRPr="001B6A71">
              <w:rPr>
                <w:rFonts w:eastAsiaTheme="minorHAnsi" w:cstheme="minorBidi"/>
                <w:b/>
                <w:szCs w:val="22"/>
                <w:lang w:val="de-DE"/>
              </w:rPr>
              <w:br/>
              <w:t>Datenspeicherung, Datenverarbeitung und/oder Leistungserbringung</w:t>
            </w:r>
          </w:p>
        </w:tc>
      </w:tr>
      <w:tr w:rsidR="001B6A71" w:rsidRPr="001B6A71" w14:paraId="2720B266" w14:textId="77777777" w:rsidTr="00D81ABB">
        <w:tc>
          <w:tcPr>
            <w:tcW w:w="2830" w:type="dxa"/>
          </w:tcPr>
          <w:p w14:paraId="594C0A9B" w14:textId="77777777" w:rsidR="001B6A71" w:rsidRPr="001B6A71" w:rsidRDefault="001B6A71" w:rsidP="001B6A71">
            <w:pPr>
              <w:spacing w:before="120" w:after="240"/>
              <w:rPr>
                <w:rFonts w:eastAsiaTheme="minorHAnsi" w:cstheme="minorBidi"/>
                <w:b/>
                <w:szCs w:val="22"/>
                <w:lang w:val="de-DE"/>
              </w:rPr>
            </w:pPr>
            <w:r w:rsidRPr="001B6A71">
              <w:rPr>
                <w:rFonts w:eastAsiaTheme="minorHAnsi" w:cstheme="minorBidi"/>
                <w:b/>
                <w:szCs w:val="22"/>
                <w:lang w:val="de-DE"/>
              </w:rPr>
              <w:t>[</w:t>
            </w:r>
            <w:r w:rsidRPr="001B6A71">
              <w:rPr>
                <w:rFonts w:eastAsiaTheme="minorHAnsi" w:cs="Arial"/>
                <w:b/>
                <w:szCs w:val="22"/>
                <w:lang w:val="de-DE"/>
              </w:rPr>
              <w:t>•</w:t>
            </w:r>
            <w:r w:rsidRPr="001B6A71">
              <w:rPr>
                <w:rFonts w:eastAsiaTheme="minorHAnsi" w:cstheme="minorBidi"/>
                <w:b/>
                <w:szCs w:val="22"/>
                <w:lang w:val="de-DE"/>
              </w:rPr>
              <w:t>]</w:t>
            </w:r>
          </w:p>
        </w:tc>
        <w:tc>
          <w:tcPr>
            <w:tcW w:w="3261" w:type="dxa"/>
          </w:tcPr>
          <w:p w14:paraId="553FD325" w14:textId="77777777" w:rsidR="001B6A71" w:rsidRPr="001B6A71" w:rsidRDefault="001B6A71" w:rsidP="001B6A71">
            <w:pPr>
              <w:spacing w:before="120" w:after="240"/>
              <w:rPr>
                <w:rFonts w:eastAsiaTheme="minorHAnsi" w:cstheme="minorBidi"/>
                <w:b/>
                <w:szCs w:val="22"/>
                <w:lang w:val="de-DE"/>
              </w:rPr>
            </w:pPr>
            <w:r w:rsidRPr="001B6A71">
              <w:rPr>
                <w:rFonts w:eastAsiaTheme="minorHAnsi" w:cstheme="minorBidi"/>
                <w:b/>
                <w:szCs w:val="22"/>
                <w:lang w:val="de-DE"/>
              </w:rPr>
              <w:t>[</w:t>
            </w:r>
            <w:r w:rsidRPr="001B6A71">
              <w:rPr>
                <w:rFonts w:eastAsiaTheme="minorHAnsi" w:cs="Arial"/>
                <w:b/>
                <w:szCs w:val="22"/>
                <w:lang w:val="de-DE"/>
              </w:rPr>
              <w:t>•</w:t>
            </w:r>
            <w:r w:rsidRPr="001B6A71">
              <w:rPr>
                <w:rFonts w:eastAsiaTheme="minorHAnsi" w:cstheme="minorBidi"/>
                <w:b/>
                <w:szCs w:val="22"/>
                <w:lang w:val="de-DE"/>
              </w:rPr>
              <w:t>]</w:t>
            </w:r>
          </w:p>
        </w:tc>
        <w:tc>
          <w:tcPr>
            <w:tcW w:w="2835" w:type="dxa"/>
          </w:tcPr>
          <w:p w14:paraId="0C940F6E" w14:textId="77777777" w:rsidR="001B6A71" w:rsidRPr="001B6A71" w:rsidRDefault="001B6A71" w:rsidP="001B6A71">
            <w:pPr>
              <w:spacing w:before="120" w:after="240"/>
              <w:rPr>
                <w:rFonts w:eastAsiaTheme="minorHAnsi" w:cstheme="minorBidi"/>
                <w:b/>
                <w:szCs w:val="22"/>
                <w:lang w:val="de-DE"/>
              </w:rPr>
            </w:pPr>
            <w:r w:rsidRPr="001B6A71">
              <w:rPr>
                <w:rFonts w:eastAsiaTheme="minorHAnsi" w:cstheme="minorBidi"/>
                <w:b/>
                <w:szCs w:val="22"/>
                <w:lang w:val="de-DE"/>
              </w:rPr>
              <w:t>[</w:t>
            </w:r>
            <w:r w:rsidRPr="001B6A71">
              <w:rPr>
                <w:rFonts w:eastAsiaTheme="minorHAnsi" w:cs="Arial"/>
                <w:b/>
                <w:szCs w:val="22"/>
                <w:lang w:val="de-DE"/>
              </w:rPr>
              <w:t>•</w:t>
            </w:r>
            <w:r w:rsidRPr="001B6A71">
              <w:rPr>
                <w:rFonts w:eastAsiaTheme="minorHAnsi" w:cstheme="minorBidi"/>
                <w:b/>
                <w:szCs w:val="22"/>
                <w:lang w:val="de-DE"/>
              </w:rPr>
              <w:t>]</w:t>
            </w:r>
          </w:p>
        </w:tc>
      </w:tr>
      <w:tr w:rsidR="001B6A71" w:rsidRPr="001B6A71" w14:paraId="3D272DBB" w14:textId="77777777" w:rsidTr="00D81ABB">
        <w:tc>
          <w:tcPr>
            <w:tcW w:w="2830" w:type="dxa"/>
          </w:tcPr>
          <w:p w14:paraId="2C68B8D0" w14:textId="77777777" w:rsidR="001B6A71" w:rsidRPr="001B6A71" w:rsidRDefault="001B6A71" w:rsidP="001B6A71">
            <w:pPr>
              <w:spacing w:before="120" w:after="240"/>
              <w:rPr>
                <w:rFonts w:eastAsiaTheme="minorHAnsi" w:cstheme="minorBidi"/>
                <w:b/>
                <w:szCs w:val="22"/>
                <w:lang w:val="de-DE"/>
              </w:rPr>
            </w:pPr>
            <w:r w:rsidRPr="001B6A71">
              <w:rPr>
                <w:rFonts w:eastAsiaTheme="minorHAnsi" w:cstheme="minorBidi"/>
                <w:b/>
                <w:szCs w:val="22"/>
                <w:lang w:val="de-DE"/>
              </w:rPr>
              <w:t>[</w:t>
            </w:r>
            <w:r w:rsidRPr="001B6A71">
              <w:rPr>
                <w:rFonts w:eastAsiaTheme="minorHAnsi" w:cs="Arial"/>
                <w:b/>
                <w:szCs w:val="22"/>
                <w:lang w:val="de-DE"/>
              </w:rPr>
              <w:t>•</w:t>
            </w:r>
            <w:r w:rsidRPr="001B6A71">
              <w:rPr>
                <w:rFonts w:eastAsiaTheme="minorHAnsi" w:cstheme="minorBidi"/>
                <w:b/>
                <w:szCs w:val="22"/>
                <w:lang w:val="de-DE"/>
              </w:rPr>
              <w:t>]</w:t>
            </w:r>
          </w:p>
        </w:tc>
        <w:tc>
          <w:tcPr>
            <w:tcW w:w="3261" w:type="dxa"/>
          </w:tcPr>
          <w:p w14:paraId="4886E186" w14:textId="77777777" w:rsidR="001B6A71" w:rsidRPr="001B6A71" w:rsidRDefault="001B6A71" w:rsidP="001B6A71">
            <w:pPr>
              <w:spacing w:before="120" w:after="240"/>
              <w:rPr>
                <w:rFonts w:eastAsiaTheme="minorHAnsi" w:cstheme="minorBidi"/>
                <w:b/>
                <w:szCs w:val="22"/>
                <w:lang w:val="de-DE"/>
              </w:rPr>
            </w:pPr>
            <w:r w:rsidRPr="001B6A71">
              <w:rPr>
                <w:rFonts w:eastAsiaTheme="minorHAnsi" w:cstheme="minorBidi"/>
                <w:b/>
                <w:szCs w:val="22"/>
                <w:lang w:val="de-DE"/>
              </w:rPr>
              <w:t>[</w:t>
            </w:r>
            <w:r w:rsidRPr="001B6A71">
              <w:rPr>
                <w:rFonts w:eastAsiaTheme="minorHAnsi" w:cs="Arial"/>
                <w:b/>
                <w:szCs w:val="22"/>
                <w:lang w:val="de-DE"/>
              </w:rPr>
              <w:t>•</w:t>
            </w:r>
            <w:r w:rsidRPr="001B6A71">
              <w:rPr>
                <w:rFonts w:eastAsiaTheme="minorHAnsi" w:cstheme="minorBidi"/>
                <w:b/>
                <w:szCs w:val="22"/>
                <w:lang w:val="de-DE"/>
              </w:rPr>
              <w:t>]</w:t>
            </w:r>
          </w:p>
        </w:tc>
        <w:tc>
          <w:tcPr>
            <w:tcW w:w="2835" w:type="dxa"/>
          </w:tcPr>
          <w:p w14:paraId="7986A2F9" w14:textId="77777777" w:rsidR="001B6A71" w:rsidRPr="001B6A71" w:rsidRDefault="001B6A71" w:rsidP="001B6A71">
            <w:pPr>
              <w:spacing w:before="120" w:after="240"/>
              <w:rPr>
                <w:rFonts w:eastAsiaTheme="minorHAnsi" w:cstheme="minorBidi"/>
                <w:b/>
                <w:szCs w:val="22"/>
                <w:lang w:val="de-DE"/>
              </w:rPr>
            </w:pPr>
            <w:r w:rsidRPr="001B6A71">
              <w:rPr>
                <w:rFonts w:eastAsiaTheme="minorHAnsi" w:cstheme="minorBidi"/>
                <w:b/>
                <w:szCs w:val="22"/>
                <w:lang w:val="de-DE"/>
              </w:rPr>
              <w:t>[</w:t>
            </w:r>
            <w:r w:rsidRPr="001B6A71">
              <w:rPr>
                <w:rFonts w:eastAsiaTheme="minorHAnsi" w:cs="Arial"/>
                <w:b/>
                <w:szCs w:val="22"/>
                <w:lang w:val="de-DE"/>
              </w:rPr>
              <w:t>•</w:t>
            </w:r>
            <w:r w:rsidRPr="001B6A71">
              <w:rPr>
                <w:rFonts w:eastAsiaTheme="minorHAnsi" w:cstheme="minorBidi"/>
                <w:b/>
                <w:szCs w:val="22"/>
                <w:lang w:val="de-DE"/>
              </w:rPr>
              <w:t>]</w:t>
            </w:r>
          </w:p>
        </w:tc>
      </w:tr>
      <w:tr w:rsidR="001B6A71" w:rsidRPr="001B6A71" w14:paraId="60DA9FCC" w14:textId="77777777" w:rsidTr="00D81ABB">
        <w:tc>
          <w:tcPr>
            <w:tcW w:w="2830" w:type="dxa"/>
          </w:tcPr>
          <w:p w14:paraId="231241C4" w14:textId="77777777" w:rsidR="001B6A71" w:rsidRPr="001B6A71" w:rsidRDefault="001B6A71" w:rsidP="001B6A71">
            <w:pPr>
              <w:spacing w:before="120" w:after="240"/>
              <w:rPr>
                <w:rFonts w:eastAsiaTheme="minorHAnsi" w:cstheme="minorBidi"/>
                <w:b/>
                <w:szCs w:val="22"/>
                <w:lang w:val="de-DE"/>
              </w:rPr>
            </w:pPr>
            <w:r w:rsidRPr="001B6A71">
              <w:rPr>
                <w:rFonts w:eastAsiaTheme="minorHAnsi" w:cstheme="minorBidi"/>
                <w:b/>
                <w:szCs w:val="22"/>
                <w:lang w:val="de-DE"/>
              </w:rPr>
              <w:t>[</w:t>
            </w:r>
            <w:r w:rsidRPr="001B6A71">
              <w:rPr>
                <w:rFonts w:eastAsiaTheme="minorHAnsi" w:cs="Arial"/>
                <w:b/>
                <w:szCs w:val="22"/>
                <w:lang w:val="de-DE"/>
              </w:rPr>
              <w:t>•</w:t>
            </w:r>
            <w:r w:rsidRPr="001B6A71">
              <w:rPr>
                <w:rFonts w:eastAsiaTheme="minorHAnsi" w:cstheme="minorBidi"/>
                <w:b/>
                <w:szCs w:val="22"/>
                <w:lang w:val="de-DE"/>
              </w:rPr>
              <w:t>]</w:t>
            </w:r>
          </w:p>
        </w:tc>
        <w:tc>
          <w:tcPr>
            <w:tcW w:w="3261" w:type="dxa"/>
          </w:tcPr>
          <w:p w14:paraId="0E71C616" w14:textId="77777777" w:rsidR="001B6A71" w:rsidRPr="001B6A71" w:rsidRDefault="001B6A71" w:rsidP="001B6A71">
            <w:pPr>
              <w:spacing w:before="120" w:after="240"/>
              <w:rPr>
                <w:rFonts w:eastAsiaTheme="minorHAnsi" w:cstheme="minorBidi"/>
                <w:b/>
                <w:szCs w:val="22"/>
                <w:lang w:val="de-DE"/>
              </w:rPr>
            </w:pPr>
            <w:r w:rsidRPr="001B6A71">
              <w:rPr>
                <w:rFonts w:eastAsiaTheme="minorHAnsi" w:cstheme="minorBidi"/>
                <w:b/>
                <w:szCs w:val="22"/>
                <w:lang w:val="de-DE"/>
              </w:rPr>
              <w:t>[</w:t>
            </w:r>
            <w:r w:rsidRPr="001B6A71">
              <w:rPr>
                <w:rFonts w:eastAsiaTheme="minorHAnsi" w:cs="Arial"/>
                <w:b/>
                <w:szCs w:val="22"/>
                <w:lang w:val="de-DE"/>
              </w:rPr>
              <w:t>•</w:t>
            </w:r>
            <w:r w:rsidRPr="001B6A71">
              <w:rPr>
                <w:rFonts w:eastAsiaTheme="minorHAnsi" w:cstheme="minorBidi"/>
                <w:b/>
                <w:szCs w:val="22"/>
                <w:lang w:val="de-DE"/>
              </w:rPr>
              <w:t>]</w:t>
            </w:r>
          </w:p>
        </w:tc>
        <w:tc>
          <w:tcPr>
            <w:tcW w:w="2835" w:type="dxa"/>
          </w:tcPr>
          <w:p w14:paraId="3DC8F137" w14:textId="77777777" w:rsidR="001B6A71" w:rsidRPr="001B6A71" w:rsidRDefault="001B6A71" w:rsidP="001B6A71">
            <w:pPr>
              <w:spacing w:before="120" w:after="240"/>
              <w:rPr>
                <w:rFonts w:eastAsiaTheme="minorHAnsi" w:cstheme="minorBidi"/>
                <w:b/>
                <w:szCs w:val="22"/>
                <w:lang w:val="de-DE"/>
              </w:rPr>
            </w:pPr>
            <w:r w:rsidRPr="001B6A71">
              <w:rPr>
                <w:rFonts w:eastAsiaTheme="minorHAnsi" w:cstheme="minorBidi"/>
                <w:b/>
                <w:szCs w:val="22"/>
                <w:lang w:val="de-DE"/>
              </w:rPr>
              <w:t>[</w:t>
            </w:r>
            <w:r w:rsidRPr="001B6A71">
              <w:rPr>
                <w:rFonts w:eastAsiaTheme="minorHAnsi" w:cs="Arial"/>
                <w:b/>
                <w:szCs w:val="22"/>
                <w:lang w:val="de-DE"/>
              </w:rPr>
              <w:t>•</w:t>
            </w:r>
            <w:r w:rsidRPr="001B6A71">
              <w:rPr>
                <w:rFonts w:eastAsiaTheme="minorHAnsi" w:cstheme="minorBidi"/>
                <w:b/>
                <w:szCs w:val="22"/>
                <w:lang w:val="de-DE"/>
              </w:rPr>
              <w:t>]</w:t>
            </w:r>
          </w:p>
        </w:tc>
      </w:tr>
      <w:tr w:rsidR="001B6A71" w:rsidRPr="001B6A71" w14:paraId="224CFE6C" w14:textId="77777777" w:rsidTr="00D81ABB">
        <w:tc>
          <w:tcPr>
            <w:tcW w:w="2830" w:type="dxa"/>
          </w:tcPr>
          <w:p w14:paraId="3E3146A0" w14:textId="77777777" w:rsidR="001B6A71" w:rsidRPr="001B6A71" w:rsidRDefault="001B6A71" w:rsidP="001B6A71">
            <w:pPr>
              <w:spacing w:before="120" w:after="240"/>
              <w:rPr>
                <w:rFonts w:eastAsiaTheme="minorHAnsi" w:cstheme="minorBidi"/>
                <w:b/>
                <w:szCs w:val="22"/>
                <w:lang w:val="de-DE"/>
              </w:rPr>
            </w:pPr>
            <w:r w:rsidRPr="001B6A71">
              <w:rPr>
                <w:rFonts w:eastAsiaTheme="minorHAnsi" w:cstheme="minorBidi"/>
                <w:b/>
                <w:szCs w:val="22"/>
                <w:lang w:val="de-DE"/>
              </w:rPr>
              <w:t>[</w:t>
            </w:r>
            <w:r w:rsidRPr="001B6A71">
              <w:rPr>
                <w:rFonts w:eastAsiaTheme="minorHAnsi" w:cs="Arial"/>
                <w:b/>
                <w:szCs w:val="22"/>
                <w:lang w:val="de-DE"/>
              </w:rPr>
              <w:t>•</w:t>
            </w:r>
            <w:r w:rsidRPr="001B6A71">
              <w:rPr>
                <w:rFonts w:eastAsiaTheme="minorHAnsi" w:cstheme="minorBidi"/>
                <w:b/>
                <w:szCs w:val="22"/>
                <w:lang w:val="de-DE"/>
              </w:rPr>
              <w:t>]</w:t>
            </w:r>
          </w:p>
        </w:tc>
        <w:tc>
          <w:tcPr>
            <w:tcW w:w="3261" w:type="dxa"/>
          </w:tcPr>
          <w:p w14:paraId="036F4916" w14:textId="77777777" w:rsidR="001B6A71" w:rsidRPr="001B6A71" w:rsidRDefault="001B6A71" w:rsidP="001B6A71">
            <w:pPr>
              <w:spacing w:before="120" w:after="240"/>
              <w:rPr>
                <w:rFonts w:eastAsiaTheme="minorHAnsi" w:cstheme="minorBidi"/>
                <w:b/>
                <w:szCs w:val="22"/>
                <w:lang w:val="de-DE"/>
              </w:rPr>
            </w:pPr>
            <w:r w:rsidRPr="001B6A71">
              <w:rPr>
                <w:rFonts w:eastAsiaTheme="minorHAnsi" w:cstheme="minorBidi"/>
                <w:b/>
                <w:szCs w:val="22"/>
                <w:lang w:val="de-DE"/>
              </w:rPr>
              <w:t>[</w:t>
            </w:r>
            <w:r w:rsidRPr="001B6A71">
              <w:rPr>
                <w:rFonts w:eastAsiaTheme="minorHAnsi" w:cs="Arial"/>
                <w:b/>
                <w:szCs w:val="22"/>
                <w:lang w:val="de-DE"/>
              </w:rPr>
              <w:t>•</w:t>
            </w:r>
            <w:r w:rsidRPr="001B6A71">
              <w:rPr>
                <w:rFonts w:eastAsiaTheme="minorHAnsi" w:cstheme="minorBidi"/>
                <w:b/>
                <w:szCs w:val="22"/>
                <w:lang w:val="de-DE"/>
              </w:rPr>
              <w:t>]</w:t>
            </w:r>
          </w:p>
        </w:tc>
        <w:tc>
          <w:tcPr>
            <w:tcW w:w="2835" w:type="dxa"/>
          </w:tcPr>
          <w:p w14:paraId="5F53861D" w14:textId="77777777" w:rsidR="001B6A71" w:rsidRPr="001B6A71" w:rsidRDefault="001B6A71" w:rsidP="001B6A71">
            <w:pPr>
              <w:spacing w:before="120" w:after="240"/>
              <w:rPr>
                <w:rFonts w:eastAsiaTheme="minorHAnsi" w:cstheme="minorBidi"/>
                <w:b/>
                <w:szCs w:val="22"/>
                <w:lang w:val="de-DE"/>
              </w:rPr>
            </w:pPr>
            <w:r w:rsidRPr="001B6A71">
              <w:rPr>
                <w:rFonts w:eastAsiaTheme="minorHAnsi" w:cstheme="minorBidi"/>
                <w:b/>
                <w:szCs w:val="22"/>
                <w:lang w:val="de-DE"/>
              </w:rPr>
              <w:t>[</w:t>
            </w:r>
            <w:r w:rsidRPr="001B6A71">
              <w:rPr>
                <w:rFonts w:eastAsiaTheme="minorHAnsi" w:cs="Arial"/>
                <w:b/>
                <w:szCs w:val="22"/>
                <w:lang w:val="de-DE"/>
              </w:rPr>
              <w:t>•</w:t>
            </w:r>
            <w:r w:rsidRPr="001B6A71">
              <w:rPr>
                <w:rFonts w:eastAsiaTheme="minorHAnsi" w:cstheme="minorBidi"/>
                <w:b/>
                <w:szCs w:val="22"/>
                <w:lang w:val="de-DE"/>
              </w:rPr>
              <w:t>]</w:t>
            </w:r>
          </w:p>
        </w:tc>
      </w:tr>
      <w:tr w:rsidR="001B6A71" w:rsidRPr="001B6A71" w14:paraId="2D5537C8" w14:textId="77777777" w:rsidTr="00D81ABB">
        <w:tc>
          <w:tcPr>
            <w:tcW w:w="2830" w:type="dxa"/>
          </w:tcPr>
          <w:p w14:paraId="7EC940AF" w14:textId="77777777" w:rsidR="001B6A71" w:rsidRPr="001B6A71" w:rsidRDefault="001B6A71" w:rsidP="001B6A71">
            <w:pPr>
              <w:spacing w:before="120" w:after="240"/>
              <w:rPr>
                <w:rFonts w:eastAsiaTheme="minorHAnsi" w:cstheme="minorBidi"/>
                <w:b/>
                <w:szCs w:val="22"/>
                <w:lang w:val="de-DE"/>
              </w:rPr>
            </w:pPr>
            <w:r w:rsidRPr="001B6A71">
              <w:rPr>
                <w:rFonts w:eastAsiaTheme="minorHAnsi" w:cstheme="minorBidi"/>
                <w:b/>
                <w:szCs w:val="22"/>
                <w:lang w:val="de-DE"/>
              </w:rPr>
              <w:t>[</w:t>
            </w:r>
            <w:r w:rsidRPr="001B6A71">
              <w:rPr>
                <w:rFonts w:eastAsiaTheme="minorHAnsi" w:cs="Arial"/>
                <w:b/>
                <w:szCs w:val="22"/>
                <w:lang w:val="de-DE"/>
              </w:rPr>
              <w:t>•</w:t>
            </w:r>
            <w:r w:rsidRPr="001B6A71">
              <w:rPr>
                <w:rFonts w:eastAsiaTheme="minorHAnsi" w:cstheme="minorBidi"/>
                <w:b/>
                <w:szCs w:val="22"/>
                <w:lang w:val="de-DE"/>
              </w:rPr>
              <w:t>]</w:t>
            </w:r>
          </w:p>
        </w:tc>
        <w:tc>
          <w:tcPr>
            <w:tcW w:w="3261" w:type="dxa"/>
          </w:tcPr>
          <w:p w14:paraId="09C37669" w14:textId="77777777" w:rsidR="001B6A71" w:rsidRPr="001B6A71" w:rsidRDefault="001B6A71" w:rsidP="001B6A71">
            <w:pPr>
              <w:spacing w:before="120" w:after="240"/>
              <w:rPr>
                <w:rFonts w:eastAsiaTheme="minorHAnsi" w:cstheme="minorBidi"/>
                <w:b/>
                <w:szCs w:val="22"/>
                <w:lang w:val="de-DE"/>
              </w:rPr>
            </w:pPr>
            <w:r w:rsidRPr="001B6A71">
              <w:rPr>
                <w:rFonts w:eastAsiaTheme="minorHAnsi" w:cstheme="minorBidi"/>
                <w:b/>
                <w:szCs w:val="22"/>
                <w:lang w:val="de-DE"/>
              </w:rPr>
              <w:t>[</w:t>
            </w:r>
            <w:r w:rsidRPr="001B6A71">
              <w:rPr>
                <w:rFonts w:eastAsiaTheme="minorHAnsi" w:cs="Arial"/>
                <w:b/>
                <w:szCs w:val="22"/>
                <w:lang w:val="de-DE"/>
              </w:rPr>
              <w:t>•</w:t>
            </w:r>
            <w:r w:rsidRPr="001B6A71">
              <w:rPr>
                <w:rFonts w:eastAsiaTheme="minorHAnsi" w:cstheme="minorBidi"/>
                <w:b/>
                <w:szCs w:val="22"/>
                <w:lang w:val="de-DE"/>
              </w:rPr>
              <w:t>]</w:t>
            </w:r>
          </w:p>
        </w:tc>
        <w:tc>
          <w:tcPr>
            <w:tcW w:w="2835" w:type="dxa"/>
          </w:tcPr>
          <w:p w14:paraId="2AA23EF0" w14:textId="77777777" w:rsidR="001B6A71" w:rsidRPr="001B6A71" w:rsidRDefault="001B6A71" w:rsidP="001B6A71">
            <w:pPr>
              <w:spacing w:before="120" w:after="240"/>
              <w:rPr>
                <w:rFonts w:eastAsiaTheme="minorHAnsi" w:cstheme="minorBidi"/>
                <w:b/>
                <w:szCs w:val="22"/>
                <w:lang w:val="de-DE"/>
              </w:rPr>
            </w:pPr>
            <w:r w:rsidRPr="001B6A71">
              <w:rPr>
                <w:rFonts w:eastAsiaTheme="minorHAnsi" w:cstheme="minorBidi"/>
                <w:b/>
                <w:szCs w:val="22"/>
                <w:lang w:val="de-DE"/>
              </w:rPr>
              <w:t>[</w:t>
            </w:r>
            <w:r w:rsidRPr="001B6A71">
              <w:rPr>
                <w:rFonts w:eastAsiaTheme="minorHAnsi" w:cs="Arial"/>
                <w:b/>
                <w:szCs w:val="22"/>
                <w:lang w:val="de-DE"/>
              </w:rPr>
              <w:t>•</w:t>
            </w:r>
            <w:r w:rsidRPr="001B6A71">
              <w:rPr>
                <w:rFonts w:eastAsiaTheme="minorHAnsi" w:cstheme="minorBidi"/>
                <w:b/>
                <w:szCs w:val="22"/>
                <w:lang w:val="de-DE"/>
              </w:rPr>
              <w:t>]</w:t>
            </w:r>
          </w:p>
        </w:tc>
      </w:tr>
      <w:tr w:rsidR="001B6A71" w:rsidRPr="001B6A71" w14:paraId="39655B8B" w14:textId="77777777" w:rsidTr="00D81ABB">
        <w:tc>
          <w:tcPr>
            <w:tcW w:w="2830" w:type="dxa"/>
          </w:tcPr>
          <w:p w14:paraId="3949CF25" w14:textId="77777777" w:rsidR="001B6A71" w:rsidRPr="001B6A71" w:rsidRDefault="001B6A71" w:rsidP="001B6A71">
            <w:pPr>
              <w:spacing w:before="120" w:after="240"/>
              <w:rPr>
                <w:rFonts w:eastAsiaTheme="minorHAnsi" w:cstheme="minorBidi"/>
                <w:b/>
                <w:szCs w:val="22"/>
                <w:lang w:val="de-DE"/>
              </w:rPr>
            </w:pPr>
            <w:r w:rsidRPr="001B6A71">
              <w:rPr>
                <w:rFonts w:eastAsiaTheme="minorHAnsi" w:cstheme="minorBidi"/>
                <w:b/>
                <w:szCs w:val="22"/>
                <w:lang w:val="de-DE"/>
              </w:rPr>
              <w:t>[</w:t>
            </w:r>
            <w:r w:rsidRPr="001B6A71">
              <w:rPr>
                <w:rFonts w:eastAsiaTheme="minorHAnsi" w:cs="Arial"/>
                <w:b/>
                <w:szCs w:val="22"/>
                <w:lang w:val="de-DE"/>
              </w:rPr>
              <w:t>•</w:t>
            </w:r>
            <w:r w:rsidRPr="001B6A71">
              <w:rPr>
                <w:rFonts w:eastAsiaTheme="minorHAnsi" w:cstheme="minorBidi"/>
                <w:b/>
                <w:szCs w:val="22"/>
                <w:lang w:val="de-DE"/>
              </w:rPr>
              <w:t>]</w:t>
            </w:r>
          </w:p>
        </w:tc>
        <w:tc>
          <w:tcPr>
            <w:tcW w:w="3261" w:type="dxa"/>
          </w:tcPr>
          <w:p w14:paraId="5F9C8FF6" w14:textId="77777777" w:rsidR="001B6A71" w:rsidRPr="001B6A71" w:rsidRDefault="001B6A71" w:rsidP="001B6A71">
            <w:pPr>
              <w:spacing w:before="120" w:after="240"/>
              <w:rPr>
                <w:rFonts w:eastAsiaTheme="minorHAnsi" w:cstheme="minorBidi"/>
                <w:b/>
                <w:szCs w:val="22"/>
                <w:lang w:val="de-DE"/>
              </w:rPr>
            </w:pPr>
            <w:r w:rsidRPr="001B6A71">
              <w:rPr>
                <w:rFonts w:eastAsiaTheme="minorHAnsi" w:cstheme="minorBidi"/>
                <w:b/>
                <w:szCs w:val="22"/>
                <w:lang w:val="de-DE"/>
              </w:rPr>
              <w:t>[</w:t>
            </w:r>
            <w:r w:rsidRPr="001B6A71">
              <w:rPr>
                <w:rFonts w:eastAsiaTheme="minorHAnsi" w:cs="Arial"/>
                <w:b/>
                <w:szCs w:val="22"/>
                <w:lang w:val="de-DE"/>
              </w:rPr>
              <w:t>•</w:t>
            </w:r>
            <w:r w:rsidRPr="001B6A71">
              <w:rPr>
                <w:rFonts w:eastAsiaTheme="minorHAnsi" w:cstheme="minorBidi"/>
                <w:b/>
                <w:szCs w:val="22"/>
                <w:lang w:val="de-DE"/>
              </w:rPr>
              <w:t>]</w:t>
            </w:r>
          </w:p>
        </w:tc>
        <w:tc>
          <w:tcPr>
            <w:tcW w:w="2835" w:type="dxa"/>
          </w:tcPr>
          <w:p w14:paraId="144BC230" w14:textId="77777777" w:rsidR="001B6A71" w:rsidRPr="001B6A71" w:rsidRDefault="001B6A71" w:rsidP="001B6A71">
            <w:pPr>
              <w:spacing w:before="120" w:after="240"/>
              <w:rPr>
                <w:rFonts w:eastAsiaTheme="minorHAnsi" w:cstheme="minorBidi"/>
                <w:b/>
                <w:szCs w:val="22"/>
                <w:lang w:val="de-DE"/>
              </w:rPr>
            </w:pPr>
            <w:r w:rsidRPr="001B6A71">
              <w:rPr>
                <w:rFonts w:eastAsiaTheme="minorHAnsi" w:cstheme="minorBidi"/>
                <w:b/>
                <w:szCs w:val="22"/>
                <w:lang w:val="de-DE"/>
              </w:rPr>
              <w:t>[</w:t>
            </w:r>
            <w:r w:rsidRPr="001B6A71">
              <w:rPr>
                <w:rFonts w:eastAsiaTheme="minorHAnsi" w:cs="Arial"/>
                <w:b/>
                <w:szCs w:val="22"/>
                <w:lang w:val="de-DE"/>
              </w:rPr>
              <w:t>•</w:t>
            </w:r>
            <w:r w:rsidRPr="001B6A71">
              <w:rPr>
                <w:rFonts w:eastAsiaTheme="minorHAnsi" w:cstheme="minorBidi"/>
                <w:b/>
                <w:szCs w:val="22"/>
                <w:lang w:val="de-DE"/>
              </w:rPr>
              <w:t>]</w:t>
            </w:r>
          </w:p>
        </w:tc>
      </w:tr>
    </w:tbl>
    <w:p w14:paraId="0075AE81" w14:textId="77777777" w:rsidR="001B6A71" w:rsidRPr="001B6A71" w:rsidRDefault="001B6A71" w:rsidP="001B6A71">
      <w:pPr>
        <w:spacing w:before="120" w:after="240"/>
        <w:rPr>
          <w:rFonts w:eastAsiaTheme="minorHAnsi" w:cstheme="minorBidi"/>
          <w:b/>
          <w:szCs w:val="22"/>
          <w:lang w:val="de-DE"/>
        </w:rPr>
      </w:pPr>
    </w:p>
    <w:p w14:paraId="3DB43785" w14:textId="77777777" w:rsidR="001B6A71" w:rsidRPr="001B6A71" w:rsidRDefault="001B6A71" w:rsidP="001B6A71">
      <w:pPr>
        <w:keepNext/>
        <w:numPr>
          <w:ilvl w:val="1"/>
          <w:numId w:val="0"/>
        </w:numPr>
        <w:spacing w:before="120" w:after="240"/>
        <w:ind w:left="567" w:hanging="567"/>
        <w:outlineLvl w:val="1"/>
        <w:rPr>
          <w:rFonts w:eastAsiaTheme="minorHAnsi" w:cstheme="minorBidi"/>
          <w:b/>
          <w:szCs w:val="22"/>
          <w:lang w:val="de-DE"/>
        </w:rPr>
      </w:pPr>
      <w:bookmarkStart w:id="12" w:name="_Hlk218512398"/>
      <w:r w:rsidRPr="001B6A71">
        <w:rPr>
          <w:rFonts w:eastAsiaTheme="minorHAnsi" w:cstheme="minorBidi"/>
          <w:b/>
          <w:szCs w:val="22"/>
          <w:lang w:val="de-DE"/>
        </w:rPr>
        <w:t>Schulungen</w:t>
      </w:r>
    </w:p>
    <w:p w14:paraId="45C2CD0C" w14:textId="77777777" w:rsidR="001B6A71" w:rsidRPr="001B6A71" w:rsidRDefault="001B6A71" w:rsidP="001B6A71">
      <w:pPr>
        <w:spacing w:before="120" w:after="240"/>
        <w:rPr>
          <w:rFonts w:eastAsiaTheme="minorHAnsi" w:cstheme="minorBidi"/>
          <w:bCs/>
          <w:szCs w:val="22"/>
          <w:lang w:val="de-DE"/>
        </w:rPr>
      </w:pPr>
      <w:r w:rsidRPr="001B6A71">
        <w:rPr>
          <w:rFonts w:eastAsiaTheme="minorHAnsi" w:cstheme="minorBidi"/>
          <w:bCs/>
          <w:szCs w:val="22"/>
          <w:lang w:val="de-DE"/>
        </w:rPr>
        <w:t>Die IB.SH</w:t>
      </w:r>
      <w:r w:rsidRPr="001B6A71">
        <w:rPr>
          <w:rFonts w:eastAsiaTheme="minorHAnsi" w:cstheme="minorBidi"/>
          <w:b/>
          <w:bCs/>
          <w:szCs w:val="22"/>
          <w:lang w:val="de-DE"/>
        </w:rPr>
        <w:t xml:space="preserve"> </w:t>
      </w:r>
      <w:r w:rsidRPr="001B6A71">
        <w:rPr>
          <w:rFonts w:eastAsiaTheme="minorHAnsi" w:cstheme="minorBidi"/>
          <w:bCs/>
          <w:szCs w:val="22"/>
          <w:lang w:val="de-DE"/>
        </w:rPr>
        <w:t>oder von der IB.SH</w:t>
      </w:r>
      <w:r w:rsidRPr="001B6A71">
        <w:rPr>
          <w:rFonts w:eastAsiaTheme="minorHAnsi" w:cstheme="minorBidi"/>
          <w:b/>
          <w:bCs/>
          <w:szCs w:val="22"/>
          <w:lang w:val="de-DE"/>
        </w:rPr>
        <w:t xml:space="preserve"> </w:t>
      </w:r>
      <w:r w:rsidRPr="001B6A71">
        <w:rPr>
          <w:rFonts w:eastAsiaTheme="minorHAnsi" w:cstheme="minorBidi"/>
          <w:bCs/>
          <w:szCs w:val="22"/>
          <w:lang w:val="de-DE"/>
        </w:rPr>
        <w:t>beauftragte Dienstleister können Programme zur Sensibilisierung für IKT-Sicherheit und Schulungen zur digitalen operationalen Resilienz anbieten. Auf Anforderung der IB.SH</w:t>
      </w:r>
      <w:r w:rsidRPr="001B6A71">
        <w:rPr>
          <w:rFonts w:eastAsiaTheme="minorHAnsi" w:cstheme="minorBidi"/>
          <w:b/>
          <w:bCs/>
          <w:szCs w:val="22"/>
          <w:lang w:val="de-DE"/>
        </w:rPr>
        <w:t xml:space="preserve"> </w:t>
      </w:r>
      <w:r w:rsidRPr="001B6A71">
        <w:rPr>
          <w:rFonts w:eastAsiaTheme="minorHAnsi" w:cstheme="minorBidi"/>
          <w:bCs/>
          <w:szCs w:val="22"/>
          <w:lang w:val="de-DE"/>
        </w:rPr>
        <w:t>weist der Auftragnehmer das von ihm zur vertraglich geschuldeten Leistungserbringung eingesetzte Personal an, an einer solchen Qualifizierung teilzunehmen. Eine Anforderung kann der Auftragnehmer nur zurückweisen, wenn er nachweist, dass das eingesetzte Personal in den vergangenen 12 Monaten an einer Qualifizierung mit vergleichbarem Umfang teilgenommen hat. Einzelheiten zur Durchführung werden die Parteien innerhalb von 4 Wochen nach Anforderung regeln</w:t>
      </w:r>
    </w:p>
    <w:p w14:paraId="5D412198" w14:textId="77777777" w:rsidR="001B6A71" w:rsidRPr="001B6A71" w:rsidRDefault="001B6A71" w:rsidP="001B6A71">
      <w:pPr>
        <w:spacing w:line="240" w:lineRule="auto"/>
        <w:jc w:val="left"/>
        <w:rPr>
          <w:highlight w:val="yellow"/>
          <w:lang w:val="de-DE"/>
        </w:rPr>
      </w:pPr>
    </w:p>
    <w:bookmarkEnd w:id="12"/>
    <w:p w14:paraId="26B2B510" w14:textId="77777777" w:rsidR="001B6A71" w:rsidRPr="001B6A71" w:rsidRDefault="001B6A71" w:rsidP="001B6A71">
      <w:pPr>
        <w:keepNext/>
        <w:numPr>
          <w:ilvl w:val="1"/>
          <w:numId w:val="0"/>
        </w:numPr>
        <w:spacing w:before="120" w:after="240"/>
        <w:ind w:left="567" w:hanging="567"/>
        <w:outlineLvl w:val="1"/>
        <w:rPr>
          <w:rFonts w:eastAsiaTheme="minorHAnsi" w:cstheme="minorBidi"/>
          <w:b/>
          <w:szCs w:val="22"/>
          <w:lang w:val="de-DE"/>
        </w:rPr>
      </w:pPr>
      <w:r w:rsidRPr="001B6A71">
        <w:rPr>
          <w:rFonts w:eastAsiaTheme="minorHAnsi" w:cstheme="minorBidi"/>
          <w:b/>
          <w:szCs w:val="22"/>
          <w:lang w:val="de-DE"/>
        </w:rPr>
        <w:t>Vorfallsmeldung</w:t>
      </w:r>
    </w:p>
    <w:p w14:paraId="30D8EF6B" w14:textId="77777777" w:rsidR="001B6A71" w:rsidRPr="001B6A71" w:rsidRDefault="001B6A71" w:rsidP="001B6A71">
      <w:pPr>
        <w:spacing w:before="120" w:after="240"/>
        <w:rPr>
          <w:rFonts w:eastAsiaTheme="minorHAnsi" w:cstheme="minorBidi"/>
          <w:bCs/>
          <w:szCs w:val="22"/>
          <w:lang w:val="de-DE"/>
        </w:rPr>
      </w:pPr>
      <w:r w:rsidRPr="001B6A71">
        <w:rPr>
          <w:rFonts w:eastAsiaTheme="minorHAnsi" w:cstheme="minorBidi"/>
          <w:bCs/>
          <w:szCs w:val="22"/>
          <w:lang w:val="de-DE"/>
        </w:rPr>
        <w:t xml:space="preserve">Der Auftragnehmer wird einen IKT-Vorfall unverzüglich an </w:t>
      </w:r>
    </w:p>
    <w:p w14:paraId="0D65B617" w14:textId="77777777" w:rsidR="001B6A71" w:rsidRPr="001B6A71" w:rsidRDefault="001B6A71" w:rsidP="001B6A71">
      <w:pPr>
        <w:spacing w:before="120" w:after="240"/>
        <w:rPr>
          <w:rFonts w:eastAsiaTheme="minorHAnsi" w:cstheme="minorBidi"/>
          <w:bCs/>
          <w:szCs w:val="22"/>
          <w:lang w:val="de-DE"/>
        </w:rPr>
      </w:pPr>
      <w:hyperlink r:id="rId7" w:history="1">
        <w:r w:rsidRPr="001B6A71">
          <w:rPr>
            <w:rFonts w:eastAsiaTheme="minorHAnsi" w:cstheme="minorBidi"/>
            <w:bCs/>
            <w:color w:val="0563C1" w:themeColor="hyperlink"/>
            <w:szCs w:val="22"/>
            <w:u w:val="single"/>
            <w:lang w:val="de-DE"/>
          </w:rPr>
          <w:t>IKT-Vorfall@ib-sh.de</w:t>
        </w:r>
      </w:hyperlink>
      <w:r w:rsidRPr="001B6A71">
        <w:rPr>
          <w:rFonts w:eastAsiaTheme="minorHAnsi" w:cstheme="minorBidi"/>
          <w:bCs/>
          <w:szCs w:val="22"/>
          <w:lang w:val="de-DE"/>
        </w:rPr>
        <w:t xml:space="preserve"> </w:t>
      </w:r>
    </w:p>
    <w:p w14:paraId="12073825" w14:textId="77777777" w:rsidR="001B6A71" w:rsidRPr="001B6A71" w:rsidRDefault="001B6A71" w:rsidP="001B6A71">
      <w:pPr>
        <w:spacing w:before="120" w:after="240"/>
        <w:jc w:val="left"/>
        <w:rPr>
          <w:rFonts w:eastAsiaTheme="minorHAnsi" w:cstheme="minorBidi"/>
          <w:bCs/>
          <w:szCs w:val="22"/>
          <w:lang w:val="de-DE"/>
        </w:rPr>
      </w:pPr>
      <w:r w:rsidRPr="001B6A71">
        <w:rPr>
          <w:rFonts w:eastAsiaTheme="minorHAnsi" w:cstheme="minorBidi"/>
          <w:bCs/>
          <w:szCs w:val="22"/>
          <w:lang w:val="de-DE"/>
        </w:rPr>
        <w:t>unter Angabe seiner Kontaktdaten sowie der konkreten Vertragsbezeichnung</w:t>
      </w:r>
      <w:r w:rsidRPr="001B6A71">
        <w:rPr>
          <w:rFonts w:eastAsiaTheme="minorHAnsi" w:cstheme="minorBidi"/>
          <w:b/>
          <w:szCs w:val="22"/>
          <w:lang w:val="de-DE"/>
        </w:rPr>
        <w:t xml:space="preserve"> </w:t>
      </w:r>
      <w:r w:rsidRPr="001B6A71">
        <w:rPr>
          <w:rFonts w:eastAsiaTheme="minorHAnsi" w:cstheme="minorBidi"/>
          <w:bCs/>
          <w:szCs w:val="22"/>
          <w:lang w:val="de-DE"/>
        </w:rPr>
        <w:t>inkl. der von der IB.SH vergebenen Vertragsnummer melden, um der IB.SH die Erfüllung ihrer gesetzlichen Meldepflichten</w:t>
      </w:r>
      <w:r w:rsidRPr="001B6A71">
        <w:rPr>
          <w:rFonts w:eastAsiaTheme="minorHAnsi" w:cstheme="minorBidi"/>
          <w:bCs/>
          <w:szCs w:val="22"/>
          <w:vertAlign w:val="superscript"/>
          <w:lang w:val="de-DE"/>
        </w:rPr>
        <w:footnoteReference w:id="1"/>
      </w:r>
      <w:r w:rsidRPr="001B6A71">
        <w:rPr>
          <w:rFonts w:eastAsiaTheme="minorHAnsi" w:cstheme="minorBidi"/>
          <w:bCs/>
          <w:szCs w:val="22"/>
          <w:lang w:val="de-DE"/>
        </w:rPr>
        <w:t xml:space="preserve"> zu ermöglichen. Die Meldung muss außerdem mindestens die folgenden Angaben enthalten:</w:t>
      </w:r>
    </w:p>
    <w:p w14:paraId="3A01A83A" w14:textId="77777777" w:rsidR="001B6A71" w:rsidRPr="001B6A71" w:rsidRDefault="001B6A71" w:rsidP="001B6A71">
      <w:pPr>
        <w:numPr>
          <w:ilvl w:val="0"/>
          <w:numId w:val="2"/>
        </w:numPr>
        <w:spacing w:before="120"/>
        <w:ind w:hanging="357"/>
        <w:jc w:val="left"/>
        <w:rPr>
          <w:rFonts w:eastAsiaTheme="minorHAnsi" w:cstheme="minorBidi"/>
          <w:bCs/>
          <w:szCs w:val="22"/>
          <w:lang w:val="de-DE"/>
        </w:rPr>
      </w:pPr>
      <w:r w:rsidRPr="001B6A71">
        <w:rPr>
          <w:rFonts w:eastAsiaTheme="minorHAnsi" w:cstheme="minorBidi"/>
          <w:bCs/>
          <w:szCs w:val="22"/>
          <w:lang w:val="de-DE"/>
        </w:rPr>
        <w:t>Kurztitel als Betreff in der E-Mail, der den IKT-Vorfall knapp umfasst</w:t>
      </w:r>
    </w:p>
    <w:p w14:paraId="6C9F892B" w14:textId="77777777" w:rsidR="001B6A71" w:rsidRPr="001B6A71" w:rsidRDefault="001B6A71" w:rsidP="001B6A71">
      <w:pPr>
        <w:numPr>
          <w:ilvl w:val="0"/>
          <w:numId w:val="2"/>
        </w:numPr>
        <w:spacing w:before="120"/>
        <w:ind w:hanging="357"/>
        <w:jc w:val="left"/>
        <w:rPr>
          <w:rFonts w:eastAsiaTheme="minorHAnsi" w:cstheme="minorBidi"/>
          <w:bCs/>
          <w:szCs w:val="22"/>
          <w:lang w:val="de-DE"/>
        </w:rPr>
      </w:pPr>
      <w:r w:rsidRPr="001B6A71">
        <w:rPr>
          <w:rFonts w:eastAsiaTheme="minorHAnsi" w:cstheme="minorBidi"/>
          <w:bCs/>
          <w:szCs w:val="22"/>
          <w:lang w:val="de-DE"/>
        </w:rPr>
        <w:t>Datum und Uhrzeit der Feststellung sowie (soweit bekannt) des Beginns des Vorfalls,</w:t>
      </w:r>
    </w:p>
    <w:p w14:paraId="3F5E1721" w14:textId="77777777" w:rsidR="001B6A71" w:rsidRPr="001B6A71" w:rsidRDefault="001B6A71" w:rsidP="001B6A71">
      <w:pPr>
        <w:numPr>
          <w:ilvl w:val="0"/>
          <w:numId w:val="2"/>
        </w:numPr>
        <w:spacing w:before="120"/>
        <w:ind w:hanging="357"/>
        <w:jc w:val="left"/>
        <w:rPr>
          <w:rFonts w:eastAsiaTheme="minorHAnsi" w:cstheme="minorBidi"/>
          <w:bCs/>
          <w:szCs w:val="22"/>
          <w:lang w:val="de-DE"/>
        </w:rPr>
      </w:pPr>
      <w:r w:rsidRPr="001B6A71">
        <w:rPr>
          <w:rFonts w:eastAsiaTheme="minorHAnsi" w:cstheme="minorBidi"/>
          <w:bCs/>
          <w:szCs w:val="22"/>
          <w:lang w:val="de-DE"/>
        </w:rPr>
        <w:t>Typ bzw. Art des Vorfalls (Attacke, Schwachwachstellenerkennung, Unautorisierter Zugang - logisch, Verlust/Diebstahl von Equipment, Verlust/Diebstahl von Schlüsseln, Verlust/Diebstahl von Zugangskarte, Virus, anderes)</w:t>
      </w:r>
    </w:p>
    <w:p w14:paraId="17AA2508" w14:textId="77777777" w:rsidR="001B6A71" w:rsidRPr="001B6A71" w:rsidRDefault="001B6A71" w:rsidP="001B6A71">
      <w:pPr>
        <w:numPr>
          <w:ilvl w:val="0"/>
          <w:numId w:val="2"/>
        </w:numPr>
        <w:spacing w:before="120"/>
        <w:jc w:val="left"/>
        <w:rPr>
          <w:rFonts w:eastAsiaTheme="minorHAnsi" w:cstheme="minorBidi"/>
          <w:bCs/>
          <w:szCs w:val="22"/>
          <w:lang w:val="de-DE"/>
        </w:rPr>
      </w:pPr>
      <w:r w:rsidRPr="001B6A71">
        <w:rPr>
          <w:rFonts w:eastAsiaTheme="minorHAnsi" w:cstheme="minorBidi"/>
          <w:bCs/>
          <w:szCs w:val="22"/>
          <w:lang w:val="de-DE"/>
        </w:rPr>
        <w:t>Beschreibung des Vorfalls und der betroffenen Systeme</w:t>
      </w:r>
    </w:p>
    <w:p w14:paraId="755B67CA" w14:textId="77777777" w:rsidR="001B6A71" w:rsidRPr="001B6A71" w:rsidRDefault="001B6A71" w:rsidP="001B6A71">
      <w:pPr>
        <w:numPr>
          <w:ilvl w:val="0"/>
          <w:numId w:val="2"/>
        </w:numPr>
        <w:spacing w:before="120"/>
        <w:jc w:val="left"/>
        <w:rPr>
          <w:rFonts w:eastAsiaTheme="minorHAnsi" w:cstheme="minorBidi"/>
          <w:bCs/>
          <w:szCs w:val="22"/>
          <w:lang w:val="de-DE"/>
        </w:rPr>
      </w:pPr>
      <w:r w:rsidRPr="001B6A71">
        <w:rPr>
          <w:rFonts w:eastAsiaTheme="minorHAnsi" w:cstheme="minorBidi"/>
          <w:bCs/>
          <w:szCs w:val="22"/>
          <w:lang w:val="de-DE"/>
        </w:rPr>
        <w:t>(mögliche) Auswirkungen des Vorfalls</w:t>
      </w:r>
    </w:p>
    <w:p w14:paraId="4EA99FF3" w14:textId="77777777" w:rsidR="001B6A71" w:rsidRPr="001B6A71" w:rsidRDefault="001B6A71" w:rsidP="001B6A71">
      <w:pPr>
        <w:numPr>
          <w:ilvl w:val="0"/>
          <w:numId w:val="2"/>
        </w:numPr>
        <w:spacing w:before="120"/>
        <w:jc w:val="left"/>
        <w:rPr>
          <w:rFonts w:eastAsiaTheme="minorHAnsi" w:cstheme="minorBidi"/>
          <w:bCs/>
          <w:szCs w:val="22"/>
          <w:lang w:val="de-DE"/>
        </w:rPr>
      </w:pPr>
      <w:r w:rsidRPr="001B6A71">
        <w:rPr>
          <w:rFonts w:eastAsiaTheme="minorHAnsi" w:cstheme="minorBidi"/>
          <w:bCs/>
          <w:szCs w:val="22"/>
          <w:lang w:val="de-DE"/>
        </w:rPr>
        <w:t>vorläufige Klassifikation des Vorfalls einschließlich Begründung,</w:t>
      </w:r>
    </w:p>
    <w:p w14:paraId="5C6A18F3" w14:textId="77777777" w:rsidR="001B6A71" w:rsidRPr="001B6A71" w:rsidRDefault="001B6A71" w:rsidP="001B6A71">
      <w:pPr>
        <w:numPr>
          <w:ilvl w:val="0"/>
          <w:numId w:val="2"/>
        </w:numPr>
        <w:spacing w:before="120"/>
        <w:jc w:val="left"/>
        <w:rPr>
          <w:rFonts w:eastAsiaTheme="minorHAnsi" w:cstheme="minorBidi"/>
          <w:bCs/>
          <w:szCs w:val="22"/>
          <w:lang w:val="de-DE"/>
        </w:rPr>
      </w:pPr>
      <w:r w:rsidRPr="001B6A71">
        <w:rPr>
          <w:rFonts w:eastAsiaTheme="minorHAnsi" w:cstheme="minorBidi"/>
          <w:bCs/>
          <w:szCs w:val="22"/>
          <w:lang w:val="de-DE"/>
        </w:rPr>
        <w:t>Angaben dazu, welche Daten betroffen sind, einschließlich einer Einschätzung möglicher datenschutzrechtlicher Relevanz,</w:t>
      </w:r>
    </w:p>
    <w:p w14:paraId="6D4BFCCA" w14:textId="77777777" w:rsidR="001B6A71" w:rsidRPr="001B6A71" w:rsidRDefault="001B6A71" w:rsidP="001B6A71">
      <w:pPr>
        <w:numPr>
          <w:ilvl w:val="0"/>
          <w:numId w:val="2"/>
        </w:numPr>
        <w:spacing w:before="120"/>
        <w:jc w:val="left"/>
        <w:rPr>
          <w:rFonts w:eastAsiaTheme="minorHAnsi" w:cstheme="minorBidi"/>
          <w:bCs/>
          <w:szCs w:val="22"/>
          <w:lang w:val="de-DE"/>
        </w:rPr>
      </w:pPr>
      <w:r w:rsidRPr="001B6A71">
        <w:rPr>
          <w:rFonts w:eastAsiaTheme="minorHAnsi" w:cstheme="minorBidi"/>
          <w:bCs/>
          <w:szCs w:val="22"/>
          <w:lang w:val="de-DE"/>
        </w:rPr>
        <w:t>bekannte oder vermutete Ursache des Vorfalls,</w:t>
      </w:r>
    </w:p>
    <w:p w14:paraId="172DBB69" w14:textId="77777777" w:rsidR="001B6A71" w:rsidRPr="001B6A71" w:rsidRDefault="001B6A71" w:rsidP="001B6A71">
      <w:pPr>
        <w:spacing w:before="120" w:after="240"/>
        <w:rPr>
          <w:rFonts w:eastAsiaTheme="minorHAnsi" w:cstheme="minorBidi"/>
          <w:bCs/>
          <w:szCs w:val="22"/>
          <w:lang w:val="de-DE"/>
        </w:rPr>
      </w:pPr>
      <w:r w:rsidRPr="001B6A71">
        <w:rPr>
          <w:rFonts w:eastAsiaTheme="minorHAnsi" w:cstheme="minorBidi"/>
          <w:bCs/>
          <w:szCs w:val="22"/>
          <w:lang w:val="de-DE"/>
        </w:rPr>
        <w:t>bereits ergriffene und geplante Abhilfe- und Wiederherstellungsmaßnahmen einschließlich einer Einschätzung der Wiederherstellungsdauer,</w:t>
      </w:r>
    </w:p>
    <w:p w14:paraId="507B5F85" w14:textId="77777777" w:rsidR="001B6A71" w:rsidRPr="001B6A71" w:rsidRDefault="001B6A71" w:rsidP="001B6A71">
      <w:pPr>
        <w:spacing w:before="120" w:after="240"/>
        <w:rPr>
          <w:rFonts w:eastAsia="Calibri" w:cstheme="minorBidi"/>
          <w:i/>
          <w:iCs/>
          <w:szCs w:val="22"/>
          <w:lang w:val="de-DE"/>
        </w:rPr>
      </w:pPr>
      <w:r w:rsidRPr="001B6A71">
        <w:rPr>
          <w:rFonts w:eastAsia="Calibri" w:cs="Arial"/>
          <w:i/>
          <w:iCs/>
          <w:szCs w:val="22"/>
          <w:highlight w:val="yellow"/>
          <w:lang w:val="de-DE"/>
        </w:rPr>
        <w:t xml:space="preserve"> [</w:t>
      </w:r>
      <w:r w:rsidRPr="001B6A71">
        <w:rPr>
          <w:rFonts w:eastAsia="Calibri" w:cstheme="minorBidi"/>
          <w:i/>
          <w:iCs/>
          <w:szCs w:val="22"/>
          <w:highlight w:val="yellow"/>
          <w:lang w:val="de-DE"/>
        </w:rPr>
        <w:t>Ausfüllhinweis für IB.SH: Bitte Ziffer IV. nur für Programmier-/ Softwareleistungen einfügen</w:t>
      </w:r>
      <w:r w:rsidRPr="001B6A71">
        <w:rPr>
          <w:rFonts w:eastAsia="Calibri" w:cstheme="minorBidi"/>
          <w:i/>
          <w:iCs/>
          <w:szCs w:val="22"/>
          <w:lang w:val="de-DE"/>
        </w:rPr>
        <w:t xml:space="preserve"> </w:t>
      </w:r>
      <w:r w:rsidRPr="001B6A71" w:rsidDel="00E33D6F">
        <w:rPr>
          <w:rFonts w:eastAsia="Calibri" w:cstheme="minorBidi"/>
          <w:i/>
          <w:iCs/>
          <w:szCs w:val="22"/>
          <w:highlight w:val="yellow"/>
          <w:lang w:val="de-DE"/>
        </w:rPr>
        <w:t xml:space="preserve"> </w:t>
      </w:r>
    </w:p>
    <w:p w14:paraId="280C49E2" w14:textId="77777777" w:rsidR="001B6A71" w:rsidRPr="001B6A71" w:rsidRDefault="001B6A71" w:rsidP="001B6A71">
      <w:pPr>
        <w:keepNext/>
        <w:numPr>
          <w:ilvl w:val="1"/>
          <w:numId w:val="0"/>
        </w:numPr>
        <w:spacing w:before="120" w:after="240"/>
        <w:ind w:left="567" w:hanging="567"/>
        <w:outlineLvl w:val="1"/>
        <w:rPr>
          <w:rFonts w:eastAsia="Calibri"/>
          <w:b/>
          <w:i/>
          <w:iCs/>
          <w:szCs w:val="22"/>
          <w:lang w:val="de-DE"/>
        </w:rPr>
      </w:pPr>
      <w:r w:rsidRPr="001B6A71">
        <w:rPr>
          <w:rFonts w:eastAsia="Calibri"/>
          <w:b/>
          <w:i/>
          <w:iCs/>
          <w:szCs w:val="22"/>
          <w:highlight w:val="yellow"/>
          <w:lang w:val="de-DE"/>
        </w:rPr>
        <w:t>Quellcode</w:t>
      </w:r>
    </w:p>
    <w:p w14:paraId="7A7B3166" w14:textId="71B91B73" w:rsidR="001B6A71" w:rsidRPr="001B6A71" w:rsidRDefault="001B6A71" w:rsidP="001B6A71">
      <w:pPr>
        <w:spacing w:before="120" w:after="240"/>
        <w:ind w:left="567"/>
        <w:rPr>
          <w:rFonts w:eastAsia="Calibri"/>
          <w:i/>
          <w:iCs/>
          <w:szCs w:val="22"/>
          <w:lang w:val="de-DE"/>
        </w:rPr>
      </w:pPr>
      <w:r w:rsidRPr="001B6A71">
        <w:rPr>
          <w:rFonts w:eastAsia="Calibri"/>
          <w:i/>
          <w:iCs/>
          <w:szCs w:val="22"/>
          <w:highlight w:val="yellow"/>
          <w:lang w:val="de-DE"/>
        </w:rPr>
        <w:t>Der Auftragnehmer stellt vor dem Einsatz von Software in die Produktivumgebung der IB.SH sicher, dass Quell-Code-Prüfungen für proprietäre Eigenentwicklungen durchgeführt und deren Ergebnis dokumentiert wurden</w:t>
      </w:r>
      <w:r w:rsidR="00A55D9F" w:rsidRPr="001B6A71">
        <w:rPr>
          <w:rFonts w:eastAsia="Calibri"/>
          <w:i/>
          <w:iCs/>
          <w:szCs w:val="22"/>
          <w:highlight w:val="yellow"/>
          <w:lang w:val="de-DE"/>
        </w:rPr>
        <w:t>.]</w:t>
      </w:r>
    </w:p>
    <w:p w14:paraId="63230F23" w14:textId="77777777" w:rsidR="001B6A71" w:rsidRPr="001B6A71" w:rsidRDefault="001B6A71" w:rsidP="001B6A71">
      <w:pPr>
        <w:spacing w:before="120" w:after="240"/>
        <w:ind w:left="567"/>
        <w:rPr>
          <w:rFonts w:eastAsia="Calibri"/>
          <w:szCs w:val="22"/>
          <w:lang w:val="de-DE"/>
        </w:rPr>
      </w:pPr>
    </w:p>
    <w:p w14:paraId="53089FEF" w14:textId="77777777" w:rsidR="001B6A71" w:rsidRPr="001B6A71" w:rsidRDefault="001B6A71" w:rsidP="001B6A71">
      <w:pPr>
        <w:spacing w:before="120" w:after="240"/>
        <w:ind w:left="567"/>
        <w:rPr>
          <w:rFonts w:eastAsiaTheme="minorHAnsi" w:cstheme="minorBidi"/>
          <w:szCs w:val="22"/>
          <w:lang w:val="de-DE"/>
        </w:rPr>
      </w:pPr>
    </w:p>
    <w:p w14:paraId="0CEC7516" w14:textId="77777777" w:rsidR="001B6A71" w:rsidRPr="001B6A71" w:rsidRDefault="001B6A71" w:rsidP="001B6A71">
      <w:pPr>
        <w:keepNext/>
        <w:numPr>
          <w:ilvl w:val="1"/>
          <w:numId w:val="0"/>
        </w:numPr>
        <w:spacing w:before="120" w:after="240"/>
        <w:ind w:left="567" w:hanging="567"/>
        <w:outlineLvl w:val="1"/>
        <w:rPr>
          <w:rFonts w:eastAsiaTheme="minorHAnsi" w:cstheme="minorBidi"/>
          <w:b/>
          <w:szCs w:val="22"/>
          <w:lang w:val="de-DE"/>
        </w:rPr>
      </w:pPr>
      <w:r w:rsidRPr="001B6A71">
        <w:rPr>
          <w:rFonts w:eastAsiaTheme="minorHAnsi" w:cstheme="minorBidi"/>
          <w:b/>
          <w:szCs w:val="22"/>
          <w:lang w:val="de-DE"/>
        </w:rPr>
        <w:t>IT-Sicherheitsstandards</w:t>
      </w:r>
    </w:p>
    <w:p w14:paraId="665477A0" w14:textId="77777777" w:rsidR="001B6A71" w:rsidRPr="001B6A71" w:rsidRDefault="001B6A71" w:rsidP="001B6A71">
      <w:pPr>
        <w:spacing w:before="120" w:after="240"/>
        <w:rPr>
          <w:rFonts w:eastAsiaTheme="minorHAnsi" w:cstheme="minorBidi"/>
          <w:szCs w:val="22"/>
          <w:lang w:val="de-DE"/>
        </w:rPr>
      </w:pPr>
      <w:r w:rsidRPr="001B6A71">
        <w:rPr>
          <w:highlight w:val="yellow"/>
          <w:lang w:val="de-DE"/>
        </w:rPr>
        <w:t>[</w:t>
      </w:r>
      <w:r w:rsidRPr="001B6A71">
        <w:rPr>
          <w:rFonts w:eastAsiaTheme="minorHAnsi" w:cstheme="minorBidi"/>
          <w:szCs w:val="22"/>
          <w:highlight w:val="yellow"/>
          <w:lang w:val="de-DE"/>
        </w:rPr>
        <w:t>Ausfüllhinweis für den Auftragnehmer: Bitte wählen Sie unter einer der folgenden Optionen aus:</w:t>
      </w:r>
      <w:r w:rsidRPr="001B6A71">
        <w:rPr>
          <w:highlight w:val="yellow"/>
          <w:lang w:val="de-DE"/>
        </w:rPr>
        <w:t>]</w:t>
      </w:r>
    </w:p>
    <w:p w14:paraId="517E1C86" w14:textId="77777777" w:rsidR="001B6A71" w:rsidRPr="001B6A71" w:rsidRDefault="001B6A71" w:rsidP="001B6A71">
      <w:pPr>
        <w:keepNext/>
        <w:spacing w:before="120" w:after="240"/>
        <w:ind w:left="567"/>
        <w:outlineLvl w:val="0"/>
        <w:rPr>
          <w:rFonts w:eastAsiaTheme="minorHAnsi" w:cstheme="minorBidi"/>
          <w:szCs w:val="22"/>
          <w:lang w:val="de-DE"/>
        </w:rPr>
      </w:pPr>
      <w:r w:rsidRPr="001B6A71">
        <w:rPr>
          <w:rFonts w:eastAsiaTheme="minorHAnsi" w:cstheme="minorBidi"/>
          <w:b/>
          <w:sz w:val="36"/>
          <w:szCs w:val="36"/>
          <w:lang w:val="de-DE"/>
        </w:rPr>
        <w:sym w:font="Wingdings" w:char="F06F"/>
      </w:r>
      <w:r w:rsidRPr="001B6A71">
        <w:rPr>
          <w:rFonts w:eastAsiaTheme="minorHAnsi" w:cstheme="minorBidi"/>
          <w:b/>
          <w:sz w:val="36"/>
          <w:szCs w:val="36"/>
          <w:lang w:val="de-DE"/>
        </w:rPr>
        <w:t xml:space="preserve"> </w:t>
      </w:r>
      <w:bookmarkStart w:id="13" w:name="_Hlk195014135"/>
      <w:r w:rsidRPr="001B6A71">
        <w:rPr>
          <w:rFonts w:eastAsiaTheme="minorHAnsi" w:cstheme="minorBidi"/>
          <w:szCs w:val="22"/>
          <w:lang w:val="de-DE"/>
        </w:rPr>
        <w:t xml:space="preserve">Der Auftragnehmer verfügt über ein </w:t>
      </w:r>
      <w:r w:rsidRPr="001B6A71">
        <w:rPr>
          <w:rFonts w:eastAsiaTheme="minorHAnsi" w:cstheme="minorBidi"/>
          <w:b/>
          <w:bCs/>
          <w:szCs w:val="22"/>
          <w:u w:val="single"/>
          <w:lang w:val="de-DE"/>
        </w:rPr>
        <w:t>zertifiziertes</w:t>
      </w:r>
      <w:r w:rsidRPr="001B6A71">
        <w:rPr>
          <w:rFonts w:eastAsiaTheme="minorHAnsi" w:cstheme="minorBidi"/>
          <w:szCs w:val="22"/>
          <w:lang w:val="de-DE"/>
        </w:rPr>
        <w:t xml:space="preserve"> Informationssicherheitsmanagementsystem (ISMS) für die Standorte der Leistungserbringung und weist dies durch Vorlage eines Zertifikats (wie z.B. </w:t>
      </w:r>
      <w:r w:rsidRPr="001B6A71">
        <w:rPr>
          <w:lang w:val="de-DE"/>
        </w:rPr>
        <w:t xml:space="preserve">ISO/IEC 27001/27002) </w:t>
      </w:r>
      <w:r w:rsidRPr="001B6A71">
        <w:rPr>
          <w:rFonts w:eastAsiaTheme="minorHAnsi" w:cstheme="minorBidi"/>
          <w:szCs w:val="22"/>
          <w:lang w:val="de-DE"/>
        </w:rPr>
        <w:t xml:space="preserve">nach. </w:t>
      </w:r>
      <w:bookmarkEnd w:id="13"/>
      <w:r w:rsidRPr="001B6A71">
        <w:rPr>
          <w:lang w:val="de-DE"/>
        </w:rPr>
        <w:t xml:space="preserve">Die vom Auftragnehmer im Rahmen der Leistungserbringung zur Anwendung kommenden Sicherheitsmaßnahmen entsprechen den Anforderungen der Normenreihe in der jeweils aktuellen Version. Tritt eine neue Version in Kraft, gilt eine Übergangsfrist von 2 Jahren, um auf die neue Version umzustellen. </w:t>
      </w:r>
    </w:p>
    <w:p w14:paraId="6E1933FE" w14:textId="77777777" w:rsidR="001B6A71" w:rsidRPr="001B6A71" w:rsidRDefault="001B6A71" w:rsidP="001B6A71">
      <w:pPr>
        <w:keepNext/>
        <w:spacing w:before="120" w:after="240"/>
        <w:ind w:left="567"/>
        <w:outlineLvl w:val="0"/>
        <w:rPr>
          <w:rFonts w:eastAsiaTheme="minorHAnsi" w:cstheme="minorBidi"/>
          <w:szCs w:val="22"/>
          <w:lang w:val="de-DE"/>
        </w:rPr>
      </w:pPr>
      <w:r w:rsidRPr="001B6A71">
        <w:rPr>
          <w:rFonts w:eastAsiaTheme="minorHAnsi" w:cstheme="minorBidi"/>
          <w:sz w:val="36"/>
          <w:szCs w:val="36"/>
          <w:lang w:val="de-DE"/>
        </w:rPr>
        <w:sym w:font="Wingdings" w:char="F06F"/>
      </w:r>
      <w:r w:rsidRPr="001B6A71">
        <w:rPr>
          <w:rFonts w:eastAsiaTheme="minorHAnsi" w:cstheme="minorBidi"/>
          <w:sz w:val="36"/>
          <w:szCs w:val="36"/>
          <w:lang w:val="de-DE"/>
        </w:rPr>
        <w:t xml:space="preserve"> </w:t>
      </w:r>
      <w:r w:rsidRPr="001B6A71">
        <w:rPr>
          <w:rFonts w:eastAsiaTheme="minorHAnsi" w:cstheme="minorBidi"/>
          <w:szCs w:val="22"/>
          <w:lang w:val="de-DE"/>
        </w:rPr>
        <w:t xml:space="preserve">Der Auftragnehmer verfügt über ein </w:t>
      </w:r>
      <w:r w:rsidRPr="001B6A71">
        <w:rPr>
          <w:rFonts w:eastAsiaTheme="minorHAnsi" w:cstheme="minorBidi"/>
          <w:b/>
          <w:bCs/>
          <w:szCs w:val="22"/>
          <w:u w:val="single"/>
          <w:lang w:val="de-DE"/>
        </w:rPr>
        <w:t>geeignetes</w:t>
      </w:r>
      <w:r w:rsidRPr="001B6A71">
        <w:rPr>
          <w:rFonts w:eastAsiaTheme="minorHAnsi" w:cstheme="minorBidi"/>
          <w:szCs w:val="22"/>
          <w:lang w:val="de-DE"/>
        </w:rPr>
        <w:t xml:space="preserve"> Informationssicherheitsmanagementsystem (ISMS) für die Standorte der Leistungserbringung und kann in geeigneter Weise dokumentieren, wie er die Funktionsfähigkeit der leistungsbezogenen ISMS-relevanten Prozesse und Verfahren gewährleistet. </w:t>
      </w:r>
    </w:p>
    <w:p w14:paraId="57EC8604" w14:textId="77777777" w:rsidR="001B6A71" w:rsidRPr="001B6A71" w:rsidRDefault="001B6A71" w:rsidP="001B6A71">
      <w:pPr>
        <w:keepNext/>
        <w:spacing w:before="120" w:after="240"/>
        <w:ind w:left="567"/>
        <w:outlineLvl w:val="0"/>
        <w:rPr>
          <w:rFonts w:eastAsiaTheme="minorHAnsi" w:cstheme="minorBidi"/>
          <w:bCs/>
          <w:szCs w:val="22"/>
          <w:lang w:val="de-DE"/>
        </w:rPr>
      </w:pPr>
      <w:r w:rsidRPr="001B6A71">
        <w:rPr>
          <w:rFonts w:eastAsiaTheme="minorHAnsi" w:cstheme="minorBidi"/>
          <w:b/>
          <w:sz w:val="36"/>
          <w:szCs w:val="36"/>
          <w:lang w:val="de-DE"/>
        </w:rPr>
        <w:sym w:font="Wingdings" w:char="F06F"/>
      </w:r>
      <w:r w:rsidRPr="001B6A71">
        <w:rPr>
          <w:rFonts w:eastAsiaTheme="minorHAnsi" w:cstheme="minorBidi"/>
          <w:b/>
          <w:sz w:val="36"/>
          <w:szCs w:val="36"/>
          <w:lang w:val="de-DE"/>
        </w:rPr>
        <w:t xml:space="preserve"> </w:t>
      </w:r>
      <w:r w:rsidRPr="001B6A71">
        <w:rPr>
          <w:rFonts w:eastAsiaTheme="minorHAnsi" w:cstheme="minorBidi"/>
          <w:bCs/>
          <w:szCs w:val="22"/>
          <w:lang w:val="de-DE"/>
        </w:rPr>
        <w:t xml:space="preserve">Der Auftragnehmer etabliert aktuell ein Informationssicherheitsmanagementsystem (ISMS) für die Standorte der Leistungserbringung und wird innerhalb von 12 Monaten das ISMS implementieren und die Funktionsfähigkeit der leistungsbezogenen ISMS-relevanten Prozesse und Verfahren gegenüber der IB.SH in geeigneter Form nachweisen.  </w:t>
      </w:r>
    </w:p>
    <w:p w14:paraId="27DE3347" w14:textId="77777777" w:rsidR="001B6A71" w:rsidRPr="001B6A71" w:rsidRDefault="001B6A71" w:rsidP="001B6A71">
      <w:pPr>
        <w:spacing w:before="120" w:after="240"/>
        <w:ind w:left="567"/>
        <w:rPr>
          <w:rFonts w:eastAsiaTheme="minorHAnsi" w:cstheme="minorBidi"/>
          <w:szCs w:val="22"/>
          <w:lang w:val="de-DE"/>
        </w:rPr>
      </w:pPr>
      <w:r w:rsidRPr="001B6A71">
        <w:rPr>
          <w:rFonts w:eastAsiaTheme="minorHAnsi" w:cstheme="minorBidi"/>
          <w:sz w:val="36"/>
          <w:szCs w:val="36"/>
          <w:lang w:val="de-DE"/>
        </w:rPr>
        <w:sym w:font="Wingdings" w:char="F06F"/>
      </w:r>
      <w:r w:rsidRPr="001B6A71">
        <w:rPr>
          <w:rFonts w:eastAsiaTheme="minorHAnsi" w:cstheme="minorBidi"/>
          <w:sz w:val="36"/>
          <w:szCs w:val="36"/>
          <w:lang w:val="de-DE"/>
        </w:rPr>
        <w:t xml:space="preserve"> </w:t>
      </w:r>
      <w:r w:rsidRPr="001B6A71">
        <w:rPr>
          <w:rFonts w:eastAsiaTheme="minorHAnsi" w:cstheme="minorBidi"/>
          <w:szCs w:val="22"/>
          <w:lang w:val="de-DE"/>
        </w:rPr>
        <w:t>Soweit der Auftragnehmer über kein zertifiziertes oder sich nachweislich im Aufbau befindliches ISMS nach ISO/IEC 27001 verfügt, ist er verpflichtet, dies der IB.SH unverzüglich anzuzeigen und der IB.SH geeignete und gleichwertige technische und organisatorische Maßnahmen nachzuweisen, durch welche die Schutzziele in den Bereichen Backup &amp; Recovery, Verschlüsselung, Identity &amp; Access Management (IAM) sowie Logging &amp; Monitoring erreicht werden. Der Nachweis kann durch gültige Testate, Zertifizierungen oder Prüfberichte geführt werden.</w:t>
      </w:r>
    </w:p>
    <w:p w14:paraId="1261ECE2" w14:textId="77777777" w:rsidR="001B6A71" w:rsidRPr="001B6A71" w:rsidRDefault="001B6A71" w:rsidP="001B6A71">
      <w:pPr>
        <w:keepNext/>
        <w:spacing w:before="120" w:after="240"/>
        <w:ind w:left="567"/>
        <w:outlineLvl w:val="0"/>
        <w:rPr>
          <w:rFonts w:eastAsiaTheme="minorHAnsi" w:cstheme="minorBidi"/>
          <w:szCs w:val="22"/>
          <w:lang w:val="de-DE"/>
        </w:rPr>
      </w:pPr>
    </w:p>
    <w:p w14:paraId="51C95585" w14:textId="77777777" w:rsidR="001B6A71" w:rsidRPr="001B6A71" w:rsidRDefault="001B6A71" w:rsidP="001B6A71">
      <w:pPr>
        <w:spacing w:before="120" w:after="240"/>
        <w:ind w:left="567"/>
        <w:rPr>
          <w:rFonts w:eastAsiaTheme="minorHAnsi" w:cstheme="minorBidi"/>
          <w:szCs w:val="22"/>
          <w:lang w:val="de-DE"/>
        </w:rPr>
      </w:pPr>
      <w:bookmarkStart w:id="14" w:name="_Hlk196471995"/>
      <w:r w:rsidRPr="001B6A71">
        <w:rPr>
          <w:rFonts w:eastAsiaTheme="minorHAnsi"/>
          <w:sz w:val="36"/>
          <w:szCs w:val="36"/>
          <w:lang w:val="de-DE"/>
        </w:rPr>
        <w:sym w:font="Wingdings" w:char="F06F"/>
      </w:r>
      <w:r w:rsidRPr="001B6A71">
        <w:rPr>
          <w:rFonts w:eastAsiaTheme="minorHAnsi" w:cstheme="minorBidi"/>
          <w:sz w:val="36"/>
          <w:szCs w:val="36"/>
          <w:lang w:val="de-DE"/>
        </w:rPr>
        <w:t xml:space="preserve"> </w:t>
      </w:r>
      <w:r w:rsidRPr="001B6A71">
        <w:rPr>
          <w:rFonts w:eastAsiaTheme="minorHAnsi" w:cstheme="minorBidi"/>
          <w:szCs w:val="22"/>
          <w:lang w:val="de-DE"/>
        </w:rPr>
        <w:t>Bei Dienstleistungen, die einen Rechenzentrumsbetrieb erfordern oder in Anspruch nehmen, weist der Auftragnehmer eine TSI-Zertifizierung von mindestens Level 3 oder eine vergleichbare Zertifizierung nach.</w:t>
      </w:r>
    </w:p>
    <w:bookmarkEnd w:id="14"/>
    <w:p w14:paraId="33E2AABB" w14:textId="77777777" w:rsidR="001B6A71" w:rsidRPr="001B6A71" w:rsidRDefault="001B6A71" w:rsidP="001B6A71">
      <w:pPr>
        <w:spacing w:before="120" w:after="240"/>
        <w:rPr>
          <w:rFonts w:eastAsiaTheme="minorHAnsi" w:cstheme="minorBidi"/>
          <w:szCs w:val="22"/>
          <w:lang w:val="de-DE"/>
        </w:rPr>
      </w:pPr>
      <w:r w:rsidRPr="001B6A71">
        <w:rPr>
          <w:rFonts w:eastAsiaTheme="minorHAnsi" w:cstheme="minorBidi"/>
          <w:szCs w:val="22"/>
          <w:lang w:val="de-DE"/>
        </w:rPr>
        <w:t xml:space="preserve">Bei Cloud-Diensten/Cloud-Anwendungen </w:t>
      </w:r>
      <w:r w:rsidRPr="001B6A71">
        <w:rPr>
          <w:highlight w:val="yellow"/>
          <w:lang w:val="de-DE"/>
        </w:rPr>
        <w:t>[</w:t>
      </w:r>
      <w:r w:rsidRPr="001B6A71">
        <w:rPr>
          <w:rFonts w:eastAsiaTheme="minorHAnsi" w:cstheme="minorBidi"/>
          <w:szCs w:val="22"/>
          <w:highlight w:val="yellow"/>
          <w:lang w:val="de-DE"/>
        </w:rPr>
        <w:t>Ausfüllhinweis für den Auftragnehmer: Bitte wählen Sie unter einer der folgenden Optionen aus</w:t>
      </w:r>
      <w:r w:rsidRPr="001B6A71">
        <w:rPr>
          <w:highlight w:val="yellow"/>
          <w:lang w:val="de-DE"/>
        </w:rPr>
        <w:t>]</w:t>
      </w:r>
      <w:r w:rsidRPr="001B6A71">
        <w:rPr>
          <w:rFonts w:eastAsiaTheme="minorHAnsi" w:cstheme="minorBidi"/>
          <w:szCs w:val="22"/>
          <w:lang w:val="de-DE"/>
        </w:rPr>
        <w:t>:</w:t>
      </w:r>
    </w:p>
    <w:p w14:paraId="19BC927D" w14:textId="77777777" w:rsidR="001B6A71" w:rsidRPr="001B6A71" w:rsidRDefault="001B6A71" w:rsidP="001B6A71">
      <w:pPr>
        <w:keepNext/>
        <w:spacing w:before="120" w:after="240"/>
        <w:ind w:left="567"/>
        <w:outlineLvl w:val="0"/>
        <w:rPr>
          <w:rFonts w:eastAsiaTheme="minorHAnsi" w:cstheme="minorBidi"/>
          <w:szCs w:val="22"/>
          <w:lang w:val="de-DE"/>
        </w:rPr>
      </w:pPr>
      <w:r w:rsidRPr="001B6A71">
        <w:rPr>
          <w:rFonts w:eastAsiaTheme="minorHAnsi" w:cstheme="minorBidi"/>
          <w:b/>
          <w:sz w:val="36"/>
          <w:szCs w:val="36"/>
          <w:lang w:val="de-DE"/>
        </w:rPr>
        <w:sym w:font="Wingdings" w:char="F06F"/>
      </w:r>
      <w:r w:rsidRPr="001B6A71">
        <w:rPr>
          <w:rFonts w:eastAsiaTheme="minorHAnsi" w:cstheme="minorBidi"/>
          <w:b/>
          <w:szCs w:val="22"/>
          <w:lang w:val="de-DE"/>
        </w:rPr>
        <w:tab/>
      </w:r>
      <w:r w:rsidRPr="001B6A71">
        <w:rPr>
          <w:rFonts w:eastAsiaTheme="minorHAnsi" w:cstheme="minorBidi"/>
          <w:szCs w:val="22"/>
          <w:lang w:val="de-DE"/>
        </w:rPr>
        <w:t>Die vom Auftragnehmer zur Anwendung kommenden Sicherheitsmaßnahmen entsprechen dem BSI Kriterienkatalog Cloud Computing C5 (Basiskriterien) in der jeweils aktuellen Version und weist dies durch Vorlage eines gültigen Testats nach. Aktuell in Umsetzung befindliche Maßnahmen sind der IB.SH vorab anzuzeigen.</w:t>
      </w:r>
    </w:p>
    <w:p w14:paraId="724C94FB" w14:textId="77777777" w:rsidR="001B6A71" w:rsidRPr="001B6A71" w:rsidRDefault="001B6A71" w:rsidP="001B6A71">
      <w:pPr>
        <w:spacing w:before="120" w:after="240"/>
        <w:ind w:left="567"/>
        <w:rPr>
          <w:rFonts w:eastAsiaTheme="minorHAnsi" w:cstheme="minorBidi"/>
          <w:szCs w:val="22"/>
          <w:lang w:val="de-DE"/>
        </w:rPr>
      </w:pPr>
      <w:bookmarkStart w:id="15" w:name="_Hlk189644628"/>
      <w:r w:rsidRPr="001B6A71">
        <w:rPr>
          <w:rFonts w:eastAsiaTheme="minorHAnsi" w:cstheme="minorBidi"/>
          <w:sz w:val="36"/>
          <w:szCs w:val="36"/>
          <w:lang w:val="de-DE"/>
        </w:rPr>
        <w:sym w:font="Wingdings" w:char="F06F"/>
      </w:r>
      <w:r w:rsidRPr="001B6A71">
        <w:rPr>
          <w:rFonts w:eastAsiaTheme="minorHAnsi" w:cstheme="minorBidi"/>
          <w:szCs w:val="22"/>
          <w:lang w:val="de-DE"/>
        </w:rPr>
        <w:tab/>
        <w:t>Der Auftragnehmer weist die Umsetzung cloud-spezifischer Sicherheitsanforderungen durch sonstige Zertifizierungen (wie z.B. ISO 27017 und 27018)</w:t>
      </w:r>
      <w:r w:rsidRPr="001B6A71">
        <w:rPr>
          <w:rFonts w:eastAsiaTheme="minorHAnsi" w:cstheme="minorBidi"/>
          <w:b/>
          <w:bCs/>
          <w:szCs w:val="22"/>
          <w:lang w:val="de-DE"/>
        </w:rPr>
        <w:t>,</w:t>
      </w:r>
      <w:r w:rsidRPr="001B6A71">
        <w:rPr>
          <w:rFonts w:eastAsiaTheme="minorHAnsi" w:cstheme="minorBidi"/>
          <w:szCs w:val="22"/>
          <w:lang w:val="de-DE"/>
        </w:rPr>
        <w:t xml:space="preserve"> Testate oder Prüfberichte nach.</w:t>
      </w:r>
      <w:bookmarkEnd w:id="15"/>
      <w:r w:rsidRPr="001B6A71">
        <w:rPr>
          <w:rFonts w:ascii="Calibri" w:hAnsi="Calibri" w:cs="Calibri"/>
          <w:sz w:val="21"/>
          <w:szCs w:val="21"/>
          <w:lang w:val="de-DE" w:eastAsia="de-DE"/>
        </w:rPr>
        <w:t xml:space="preserve"> </w:t>
      </w:r>
    </w:p>
    <w:p w14:paraId="7EFC5DA3" w14:textId="77777777" w:rsidR="001B6A71" w:rsidRPr="001B6A71" w:rsidDel="00213E67" w:rsidRDefault="001B6A71" w:rsidP="001B6A71">
      <w:pPr>
        <w:spacing w:before="120" w:after="240"/>
        <w:rPr>
          <w:rFonts w:eastAsiaTheme="minorHAnsi" w:cstheme="minorBidi"/>
          <w:szCs w:val="22"/>
          <w:lang w:val="de-DE"/>
        </w:rPr>
      </w:pPr>
      <w:r w:rsidRPr="001B6A71" w:rsidDel="00213E67">
        <w:rPr>
          <w:rFonts w:eastAsiaTheme="minorHAnsi" w:cstheme="minorBidi"/>
          <w:sz w:val="36"/>
          <w:szCs w:val="36"/>
          <w:lang w:val="de-DE"/>
        </w:rPr>
        <w:sym w:font="Wingdings" w:char="F06F"/>
      </w:r>
      <w:r w:rsidRPr="001B6A71" w:rsidDel="00213E67">
        <w:rPr>
          <w:rFonts w:eastAsiaTheme="minorHAnsi" w:cstheme="minorBidi"/>
          <w:sz w:val="36"/>
          <w:szCs w:val="36"/>
          <w:lang w:val="de-DE"/>
        </w:rPr>
        <w:t xml:space="preserve"> </w:t>
      </w:r>
      <w:r w:rsidRPr="001B6A71" w:rsidDel="00213E67">
        <w:rPr>
          <w:rFonts w:eastAsiaTheme="minorHAnsi" w:cstheme="minorBidi"/>
          <w:szCs w:val="22"/>
          <w:lang w:val="de-DE"/>
        </w:rPr>
        <w:t xml:space="preserve">Soweit der Auftragnehmer über kein  gültiges Testat, Zertifizierungen oder Prüfberichte für die Umsetzung cloud-spezifischer Sicherheitsanforderungen verfügt, </w:t>
      </w:r>
      <w:r w:rsidRPr="001B6A71">
        <w:rPr>
          <w:rFonts w:eastAsiaTheme="minorHAnsi" w:cstheme="minorBidi"/>
          <w:szCs w:val="22"/>
          <w:lang w:val="de-DE"/>
        </w:rPr>
        <w:t xml:space="preserve">insbesondere nach BSI C5, ISO 27017 oder ISO 27018, </w:t>
      </w:r>
      <w:r w:rsidRPr="001B6A71" w:rsidDel="00213E67">
        <w:rPr>
          <w:rFonts w:eastAsiaTheme="minorHAnsi" w:cstheme="minorBidi"/>
          <w:szCs w:val="22"/>
          <w:lang w:val="de-DE"/>
        </w:rPr>
        <w:t xml:space="preserve">ist der Auftragnehmer verpflichtet, dies der IB.SH anzuzeigen und der IB.SH geeignete und gleichwertige technische und organisatorische Maßnahmen nachzuweisen, </w:t>
      </w:r>
      <w:bookmarkStart w:id="16" w:name="_Hlk208414999"/>
      <w:r w:rsidRPr="001B6A71" w:rsidDel="00213E67">
        <w:rPr>
          <w:rFonts w:eastAsiaTheme="minorHAnsi" w:cstheme="minorBidi"/>
          <w:szCs w:val="22"/>
          <w:lang w:val="de-DE"/>
        </w:rPr>
        <w:t xml:space="preserve">durch welche die Schutzziele in den Bereichen Backup &amp; Recovery, Verschlüsselung, Identity &amp; Access Management (IAM) sowie Logging &amp; Monitoring erreicht werden: </w:t>
      </w:r>
    </w:p>
    <w:p w14:paraId="32A12B2E" w14:textId="77777777" w:rsidR="001B6A71" w:rsidRPr="001B6A71" w:rsidRDefault="001B6A71" w:rsidP="001B6A71">
      <w:pPr>
        <w:numPr>
          <w:ilvl w:val="3"/>
          <w:numId w:val="1"/>
        </w:numPr>
        <w:spacing w:before="120" w:after="240"/>
        <w:ind w:left="1134"/>
        <w:outlineLvl w:val="3"/>
        <w:rPr>
          <w:rFonts w:eastAsiaTheme="minorHAnsi" w:cstheme="minorBidi"/>
          <w:b/>
          <w:bCs/>
          <w:szCs w:val="22"/>
          <w:lang w:val="de-DE"/>
        </w:rPr>
      </w:pPr>
      <w:r w:rsidRPr="001B6A71">
        <w:rPr>
          <w:rFonts w:eastAsiaTheme="minorHAnsi" w:cstheme="minorBidi"/>
          <w:b/>
          <w:bCs/>
          <w:szCs w:val="22"/>
          <w:lang w:val="de-DE"/>
        </w:rPr>
        <w:t xml:space="preserve">Backup &amp; Recovery </w:t>
      </w:r>
    </w:p>
    <w:p w14:paraId="6C024C04" w14:textId="77777777" w:rsidR="001B6A71" w:rsidRPr="001B6A71" w:rsidRDefault="001B6A71" w:rsidP="001B6A71">
      <w:pPr>
        <w:spacing w:before="120" w:after="240"/>
        <w:ind w:left="1134"/>
        <w:outlineLvl w:val="3"/>
        <w:rPr>
          <w:rFonts w:eastAsiaTheme="minorHAnsi" w:cstheme="minorBidi"/>
          <w:szCs w:val="22"/>
          <w:lang w:val="de-DE"/>
        </w:rPr>
      </w:pPr>
      <w:r w:rsidRPr="001B6A71">
        <w:rPr>
          <w:rFonts w:eastAsiaTheme="minorHAnsi" w:cstheme="minorBidi"/>
          <w:i/>
          <w:iCs/>
          <w:szCs w:val="22"/>
          <w:lang w:val="de-DE"/>
        </w:rPr>
        <w:t xml:space="preserve">Intervalle und Nachweise: </w:t>
      </w:r>
      <w:r w:rsidRPr="001B6A71">
        <w:rPr>
          <w:rFonts w:eastAsiaTheme="minorHAnsi" w:cstheme="minorBidi"/>
          <w:szCs w:val="22"/>
          <w:lang w:val="de-DE"/>
        </w:rPr>
        <w:t xml:space="preserve">Der Auftragnehmer führt Backups in definierten und angemessenen Intervallen durch und dokumentiert diese nachweisbar. </w:t>
      </w:r>
      <w:r w:rsidRPr="001B6A71">
        <w:rPr>
          <w:rFonts w:cs="Arial"/>
          <w:lang w:val="de-DE"/>
        </w:rPr>
        <w:t>[</w:t>
      </w:r>
      <w:r w:rsidRPr="001B6A71">
        <w:rPr>
          <w:rFonts w:cs="Arial"/>
          <w:b/>
          <w:bCs/>
          <w:highlight w:val="yellow"/>
          <w:lang w:val="de-DE"/>
        </w:rPr>
        <w:t>bei Neu-Ausschreibung:</w:t>
      </w:r>
      <w:r w:rsidRPr="001B6A71">
        <w:rPr>
          <w:rFonts w:cs="Arial"/>
          <w:lang w:val="de-DE"/>
        </w:rPr>
        <w:t xml:space="preserve"> </w:t>
      </w:r>
      <w:r w:rsidRPr="001B6A71">
        <w:rPr>
          <w:highlight w:val="yellow"/>
          <w:lang w:val="de-DE"/>
        </w:rPr>
        <w:t>Der Auftragnehmer wird vor/bei Vertragsschluss gemeinsam mit der IB.SH Back-Up Intervalle in Abhängigkeit vom Schutzbedarf der Daten festlegen. Die Festlegung des Schutzbedarfs der Daten erfolgt durch die IB.SH</w:t>
      </w:r>
      <w:r w:rsidRPr="001B6A71">
        <w:rPr>
          <w:rFonts w:cs="Arial"/>
          <w:highlight w:val="yellow"/>
          <w:lang w:val="de-DE"/>
        </w:rPr>
        <w:t>]</w:t>
      </w:r>
      <w:r w:rsidRPr="001B6A71">
        <w:rPr>
          <w:lang w:val="de-DE"/>
        </w:rPr>
        <w:t>.</w:t>
      </w:r>
    </w:p>
    <w:p w14:paraId="2F2B1A28" w14:textId="77777777" w:rsidR="001B6A71" w:rsidRPr="001B6A71" w:rsidRDefault="001B6A71" w:rsidP="001B6A71">
      <w:pPr>
        <w:spacing w:before="120" w:after="240"/>
        <w:ind w:left="1134"/>
        <w:outlineLvl w:val="3"/>
        <w:rPr>
          <w:rFonts w:eastAsiaTheme="minorHAnsi" w:cstheme="minorBidi"/>
          <w:szCs w:val="22"/>
          <w:lang w:val="de-DE"/>
        </w:rPr>
      </w:pPr>
      <w:r w:rsidRPr="001B6A71">
        <w:rPr>
          <w:rFonts w:eastAsiaTheme="minorHAnsi" w:cstheme="minorBidi"/>
          <w:i/>
          <w:iCs/>
          <w:szCs w:val="22"/>
          <w:lang w:val="de-DE"/>
        </w:rPr>
        <w:t>Georedundanz:</w:t>
      </w:r>
      <w:r w:rsidRPr="001B6A71">
        <w:rPr>
          <w:rFonts w:eastAsiaTheme="minorHAnsi" w:cstheme="minorBidi"/>
          <w:szCs w:val="22"/>
          <w:lang w:val="de-DE"/>
        </w:rPr>
        <w:t xml:space="preserve"> Die Datenspeicherung muss an mindestens zwei geografisch getrennten Standorten in angemessener Distanz zueinander erfolgen, die über getrennte Leitungen erreichbar sind, um Resilienz gegen regionale Ausfälle zu gewährleisten. Hier kann auch der Einsatz von automatisierten Failover-Mechanismen (z.B. aktives Multi-Region-Deployment) erfolgen.</w:t>
      </w:r>
    </w:p>
    <w:p w14:paraId="23974F2B" w14:textId="77777777" w:rsidR="001B6A71" w:rsidRPr="001B6A71" w:rsidRDefault="001B6A71" w:rsidP="001B6A71">
      <w:pPr>
        <w:spacing w:before="120" w:after="240"/>
        <w:ind w:left="1134"/>
        <w:outlineLvl w:val="3"/>
        <w:rPr>
          <w:rFonts w:eastAsiaTheme="minorHAnsi" w:cstheme="minorBidi"/>
          <w:szCs w:val="22"/>
          <w:lang w:val="de-DE"/>
        </w:rPr>
      </w:pPr>
      <w:r w:rsidRPr="001B6A71">
        <w:rPr>
          <w:rFonts w:eastAsiaTheme="minorHAnsi" w:cstheme="minorBidi"/>
          <w:i/>
          <w:iCs/>
          <w:szCs w:val="22"/>
          <w:lang w:val="de-DE"/>
        </w:rPr>
        <w:t xml:space="preserve">Wiederherstellungstests: </w:t>
      </w:r>
      <w:r w:rsidRPr="001B6A71">
        <w:rPr>
          <w:rFonts w:eastAsiaTheme="minorHAnsi" w:cstheme="minorBidi"/>
          <w:szCs w:val="22"/>
          <w:lang w:val="de-DE"/>
        </w:rPr>
        <w:t xml:space="preserve">Der Auftragnehmer legt der IB.SH über periodische Restore-Tests, soweit diese durchgeführt werden, Nachweise vor, dass die Backups weiterhin verwendbar sind. </w:t>
      </w:r>
    </w:p>
    <w:p w14:paraId="7EC4E7E7" w14:textId="77777777" w:rsidR="001B6A71" w:rsidRPr="001B6A71" w:rsidRDefault="001B6A71" w:rsidP="001B6A71">
      <w:pPr>
        <w:spacing w:before="120" w:after="240"/>
        <w:ind w:left="1134"/>
        <w:outlineLvl w:val="3"/>
        <w:rPr>
          <w:rFonts w:eastAsiaTheme="minorHAnsi" w:cstheme="minorBidi"/>
          <w:szCs w:val="22"/>
          <w:lang w:val="de-DE"/>
        </w:rPr>
      </w:pPr>
      <w:r w:rsidRPr="001B6A71">
        <w:rPr>
          <w:rFonts w:eastAsiaTheme="minorHAnsi" w:cstheme="minorBidi"/>
          <w:i/>
          <w:iCs/>
          <w:szCs w:val="22"/>
          <w:lang w:val="de-DE"/>
        </w:rPr>
        <w:t>Integrität der Backups:</w:t>
      </w:r>
      <w:r w:rsidRPr="001B6A71">
        <w:rPr>
          <w:rFonts w:eastAsiaTheme="minorHAnsi" w:cstheme="minorBidi"/>
          <w:szCs w:val="22"/>
          <w:lang w:val="de-DE"/>
        </w:rPr>
        <w:t xml:space="preserve"> Backups können nicht von Ransomware oder Admin-Fehlern überschrieben oder gelöscht werden.</w:t>
      </w:r>
    </w:p>
    <w:p w14:paraId="63018D77" w14:textId="77777777" w:rsidR="001B6A71" w:rsidRPr="001B6A71" w:rsidRDefault="001B6A71" w:rsidP="001B6A71">
      <w:pPr>
        <w:spacing w:before="120" w:after="240"/>
        <w:ind w:left="1134"/>
        <w:rPr>
          <w:rFonts w:eastAsiaTheme="minorHAnsi" w:cstheme="minorBidi"/>
          <w:szCs w:val="22"/>
          <w:lang w:val="de-DE"/>
        </w:rPr>
      </w:pPr>
      <w:r w:rsidRPr="001B6A71">
        <w:rPr>
          <w:rFonts w:eastAsiaTheme="minorHAnsi" w:cstheme="minorBidi"/>
          <w:i/>
          <w:iCs/>
          <w:szCs w:val="22"/>
          <w:lang w:val="de-DE"/>
        </w:rPr>
        <w:t>Back</w:t>
      </w:r>
      <w:r w:rsidRPr="001B6A71">
        <w:rPr>
          <w:rFonts w:eastAsiaTheme="minorHAnsi" w:cstheme="minorBidi"/>
          <w:szCs w:val="22"/>
          <w:lang w:val="de-DE"/>
        </w:rPr>
        <w:t xml:space="preserve">-Up Verschlüsselung: Der Auftragnehmer wird Backups unabhängig von einer Primärdatenverschlüsselung separat verschlüsseln, soweit diese Funktionalität verfügbar ist. </w:t>
      </w:r>
    </w:p>
    <w:p w14:paraId="4D9CF482" w14:textId="77777777" w:rsidR="001B6A71" w:rsidRPr="001B6A71" w:rsidRDefault="001B6A71" w:rsidP="001B6A71">
      <w:pPr>
        <w:spacing w:before="120" w:after="240"/>
        <w:ind w:left="1134"/>
        <w:rPr>
          <w:rFonts w:eastAsiaTheme="minorHAnsi" w:cstheme="minorBidi"/>
          <w:szCs w:val="22"/>
          <w:lang w:val="de-DE"/>
        </w:rPr>
      </w:pPr>
      <w:r w:rsidRPr="001B6A71">
        <w:rPr>
          <w:rFonts w:eastAsiaTheme="minorHAnsi" w:cstheme="minorBidi"/>
          <w:i/>
          <w:iCs/>
          <w:szCs w:val="22"/>
          <w:lang w:val="de-DE"/>
        </w:rPr>
        <w:t>Monitoring:</w:t>
      </w:r>
      <w:r w:rsidRPr="001B6A71">
        <w:rPr>
          <w:rFonts w:eastAsiaTheme="minorHAnsi" w:cstheme="minorBidi"/>
          <w:szCs w:val="22"/>
          <w:lang w:val="de-DE"/>
        </w:rPr>
        <w:t xml:space="preserve"> Der Auftragnehmer verfügt über entsprechende Monitoring-Systeme (z.B. SIEM, XDR) um Auffälligkeiten, Incidents oder Angriffe frühzeitig zu erkennen und zu beseitigen. Zudem verfügt der Auftragnehmer über ein nach den gesetzlichen Vorgaben ausreichendes Schwachstellen- und Patchmanagement. </w:t>
      </w:r>
    </w:p>
    <w:p w14:paraId="195CF6BF" w14:textId="77777777" w:rsidR="001B6A71" w:rsidRPr="001B6A71" w:rsidRDefault="001B6A71" w:rsidP="001B6A71">
      <w:pPr>
        <w:spacing w:before="120" w:after="240"/>
        <w:ind w:left="1134" w:hanging="567"/>
        <w:outlineLvl w:val="3"/>
        <w:rPr>
          <w:rFonts w:eastAsiaTheme="minorHAnsi" w:cstheme="minorBidi"/>
          <w:b/>
          <w:bCs/>
          <w:szCs w:val="22"/>
          <w:lang w:val="de-DE"/>
        </w:rPr>
      </w:pPr>
      <w:r w:rsidRPr="001B6A71">
        <w:rPr>
          <w:rFonts w:eastAsiaTheme="minorHAnsi" w:cstheme="minorBidi"/>
          <w:b/>
          <w:bCs/>
          <w:szCs w:val="22"/>
          <w:lang w:val="de-DE"/>
        </w:rPr>
        <w:t xml:space="preserve">b)  </w:t>
      </w:r>
      <w:r w:rsidRPr="001B6A71">
        <w:rPr>
          <w:rFonts w:eastAsiaTheme="minorHAnsi" w:cstheme="minorBidi"/>
          <w:b/>
          <w:bCs/>
          <w:szCs w:val="22"/>
          <w:lang w:val="de-DE"/>
        </w:rPr>
        <w:tab/>
        <w:t>Verschlüsselung</w:t>
      </w:r>
    </w:p>
    <w:p w14:paraId="1E72B6DC" w14:textId="77777777" w:rsidR="001B6A71" w:rsidRPr="001B6A71" w:rsidRDefault="001B6A71" w:rsidP="001B6A71">
      <w:pPr>
        <w:spacing w:before="120" w:after="240"/>
        <w:ind w:left="1134"/>
        <w:outlineLvl w:val="3"/>
        <w:rPr>
          <w:rFonts w:eastAsiaTheme="minorHAnsi" w:cstheme="minorBidi"/>
          <w:szCs w:val="22"/>
          <w:lang w:val="de-DE"/>
        </w:rPr>
      </w:pPr>
      <w:r w:rsidRPr="001B6A71">
        <w:rPr>
          <w:rFonts w:eastAsiaTheme="minorHAnsi" w:cstheme="minorBidi"/>
          <w:i/>
          <w:iCs/>
          <w:szCs w:val="22"/>
          <w:lang w:val="de-DE"/>
        </w:rPr>
        <w:t>Data at Rest:</w:t>
      </w:r>
      <w:r w:rsidRPr="001B6A71">
        <w:rPr>
          <w:rFonts w:eastAsiaTheme="minorHAnsi" w:cstheme="minorBidi"/>
          <w:szCs w:val="22"/>
          <w:lang w:val="de-DE"/>
        </w:rPr>
        <w:t xml:space="preserve"> Der Auftragnehmer verschlüsselt gespeicherte Daten inkl. Backups mit starken Algorithmen (mindestens AES-256). </w:t>
      </w:r>
    </w:p>
    <w:p w14:paraId="31DDD59D" w14:textId="77777777" w:rsidR="001B6A71" w:rsidRPr="001B6A71" w:rsidRDefault="001B6A71" w:rsidP="001B6A71">
      <w:pPr>
        <w:spacing w:before="120" w:after="240"/>
        <w:ind w:left="1134"/>
        <w:outlineLvl w:val="3"/>
        <w:rPr>
          <w:rFonts w:eastAsiaTheme="minorHAnsi" w:cstheme="minorBidi"/>
          <w:szCs w:val="22"/>
          <w:lang w:val="de-DE"/>
        </w:rPr>
      </w:pPr>
      <w:r w:rsidRPr="001B6A71">
        <w:rPr>
          <w:rFonts w:eastAsiaTheme="minorHAnsi" w:cstheme="minorBidi"/>
          <w:i/>
          <w:iCs/>
          <w:szCs w:val="22"/>
          <w:lang w:val="de-DE"/>
        </w:rPr>
        <w:t>Data in Transit:</w:t>
      </w:r>
      <w:r w:rsidRPr="001B6A71">
        <w:rPr>
          <w:rFonts w:eastAsiaTheme="minorHAnsi" w:cstheme="minorBidi"/>
          <w:szCs w:val="22"/>
          <w:lang w:val="de-DE"/>
        </w:rPr>
        <w:t xml:space="preserve"> Der Auftragnehmer wendet als Verschlüsselung TLS 1.2 oder höher für alle Kommunikationskanäle an. </w:t>
      </w:r>
    </w:p>
    <w:p w14:paraId="2658AAA6" w14:textId="77777777" w:rsidR="001B6A71" w:rsidRPr="001B6A71" w:rsidRDefault="001B6A71" w:rsidP="001B6A71">
      <w:pPr>
        <w:spacing w:before="120" w:after="240"/>
        <w:ind w:left="1134"/>
        <w:outlineLvl w:val="3"/>
        <w:rPr>
          <w:rFonts w:eastAsiaTheme="minorHAnsi" w:cstheme="minorBidi"/>
          <w:szCs w:val="22"/>
          <w:lang w:val="de-DE"/>
        </w:rPr>
      </w:pPr>
      <w:r w:rsidRPr="001B6A71">
        <w:rPr>
          <w:rFonts w:eastAsiaTheme="minorHAnsi" w:cstheme="minorBidi"/>
          <w:i/>
          <w:iCs/>
          <w:szCs w:val="22"/>
          <w:lang w:val="de-DE"/>
        </w:rPr>
        <w:t>Kryptographische Richtlinien &amp; Algorithmus-Agilität:</w:t>
      </w:r>
      <w:r w:rsidRPr="001B6A71">
        <w:rPr>
          <w:rFonts w:eastAsiaTheme="minorHAnsi" w:cstheme="minorBidi"/>
          <w:szCs w:val="22"/>
          <w:lang w:val="de-DE"/>
        </w:rPr>
        <w:t xml:space="preserve"> Der Auftragnehmer verfügt über Richtlinien zur Kryptographie und prüft diese regelmäßig auf aktuelle Standards</w:t>
      </w:r>
      <w:r w:rsidRPr="001B6A71">
        <w:rPr>
          <w:rFonts w:eastAsiaTheme="minorHAnsi" w:cstheme="minorBidi"/>
          <w:szCs w:val="22"/>
          <w:vertAlign w:val="superscript"/>
          <w:lang w:val="de-DE"/>
        </w:rPr>
        <w:footnoteReference w:id="2"/>
      </w:r>
      <w:r w:rsidRPr="001B6A71">
        <w:rPr>
          <w:rFonts w:eastAsiaTheme="minorHAnsi" w:cstheme="minorBidi"/>
          <w:szCs w:val="22"/>
          <w:lang w:val="de-DE"/>
        </w:rPr>
        <w:t>. Der Auftragnehmer wechselt kurzfristig auf neue kryptographische Standards, wenn sich alte Standards durch gewonnene Erkenntnisse als unsicher erweisen.</w:t>
      </w:r>
    </w:p>
    <w:p w14:paraId="32976824" w14:textId="77777777" w:rsidR="001B6A71" w:rsidRPr="001B6A71" w:rsidRDefault="001B6A71" w:rsidP="001B6A71">
      <w:pPr>
        <w:spacing w:before="120" w:after="240"/>
        <w:ind w:left="1134"/>
        <w:outlineLvl w:val="3"/>
        <w:rPr>
          <w:rFonts w:eastAsiaTheme="minorHAnsi" w:cstheme="minorBidi"/>
          <w:szCs w:val="22"/>
          <w:lang w:val="de-DE"/>
        </w:rPr>
      </w:pPr>
      <w:r w:rsidRPr="001B6A71">
        <w:rPr>
          <w:rFonts w:eastAsiaTheme="minorHAnsi" w:cstheme="minorBidi"/>
          <w:i/>
          <w:iCs/>
          <w:szCs w:val="22"/>
          <w:lang w:val="de-DE"/>
        </w:rPr>
        <w:t>Einsatz HSM (Hardware Security Module):</w:t>
      </w:r>
      <w:r w:rsidRPr="001B6A71">
        <w:rPr>
          <w:rFonts w:eastAsiaTheme="minorHAnsi" w:cstheme="minorBidi"/>
          <w:szCs w:val="22"/>
          <w:lang w:val="de-DE"/>
        </w:rPr>
        <w:t xml:space="preserve"> Der Auftragnehmer wendet eine Schlüsselverwaltung in FIPS 140-2/3 konformen HSMs, nicht in Software an.</w:t>
      </w:r>
    </w:p>
    <w:p w14:paraId="7582EBA4" w14:textId="77777777" w:rsidR="001B6A71" w:rsidRPr="001B6A71" w:rsidRDefault="001B6A71" w:rsidP="001B6A71">
      <w:pPr>
        <w:spacing w:before="120" w:after="240"/>
        <w:ind w:left="1134"/>
        <w:outlineLvl w:val="3"/>
        <w:rPr>
          <w:rFonts w:eastAsiaTheme="minorHAnsi" w:cstheme="minorBidi"/>
          <w:szCs w:val="22"/>
          <w:lang w:val="de-DE"/>
        </w:rPr>
      </w:pPr>
      <w:r w:rsidRPr="001B6A71">
        <w:rPr>
          <w:rFonts w:eastAsiaTheme="minorHAnsi" w:cstheme="minorBidi"/>
          <w:i/>
          <w:iCs/>
          <w:szCs w:val="22"/>
          <w:lang w:val="de-DE"/>
        </w:rPr>
        <w:t>Schlüssel-</w:t>
      </w:r>
      <w:r w:rsidRPr="001B6A71">
        <w:rPr>
          <w:rFonts w:eastAsiaTheme="minorHAnsi" w:cstheme="minorBidi"/>
          <w:szCs w:val="22"/>
          <w:lang w:val="de-DE"/>
        </w:rPr>
        <w:t>Rotation: Der Auftragnehmer nimmt regelmäßige Schlüsselrotationen (z.B. alle 12 Monate oder nach Sicherheitsvorfällen) vor.</w:t>
      </w:r>
    </w:p>
    <w:p w14:paraId="3A96E61E" w14:textId="77777777" w:rsidR="001B6A71" w:rsidRPr="001B6A71" w:rsidRDefault="001B6A71" w:rsidP="001B6A71">
      <w:pPr>
        <w:numPr>
          <w:ilvl w:val="3"/>
          <w:numId w:val="1"/>
        </w:numPr>
        <w:spacing w:before="120" w:after="240"/>
        <w:ind w:left="1134"/>
        <w:outlineLvl w:val="3"/>
        <w:rPr>
          <w:rFonts w:eastAsiaTheme="minorHAnsi" w:cstheme="minorBidi"/>
          <w:szCs w:val="22"/>
          <w:lang w:val="de-DE"/>
        </w:rPr>
      </w:pPr>
      <w:r w:rsidRPr="001B6A71">
        <w:rPr>
          <w:rFonts w:eastAsiaTheme="minorHAnsi" w:cstheme="minorBidi"/>
          <w:szCs w:val="22"/>
          <w:lang w:val="de-DE"/>
        </w:rPr>
        <w:t xml:space="preserve">Identity &amp; Access Management (IAM) </w:t>
      </w:r>
    </w:p>
    <w:p w14:paraId="4A06EA55" w14:textId="77777777" w:rsidR="001B6A71" w:rsidRPr="001B6A71" w:rsidRDefault="001B6A71" w:rsidP="001B6A71">
      <w:pPr>
        <w:spacing w:before="120" w:after="240"/>
        <w:ind w:left="1134"/>
        <w:outlineLvl w:val="3"/>
        <w:rPr>
          <w:rFonts w:eastAsiaTheme="minorHAnsi" w:cstheme="minorBidi"/>
          <w:bCs/>
          <w:szCs w:val="22"/>
          <w:lang w:val="de-DE"/>
        </w:rPr>
      </w:pPr>
      <w:r w:rsidRPr="001B6A71">
        <w:rPr>
          <w:rFonts w:eastAsiaTheme="minorHAnsi" w:cstheme="minorBidi"/>
          <w:bCs/>
          <w:i/>
          <w:iCs/>
          <w:szCs w:val="22"/>
          <w:lang w:val="de-DE"/>
        </w:rPr>
        <w:t>Starke Authentifizierung:</w:t>
      </w:r>
      <w:r w:rsidRPr="001B6A71">
        <w:rPr>
          <w:rFonts w:eastAsiaTheme="minorHAnsi" w:cstheme="minorBidi"/>
          <w:bCs/>
          <w:szCs w:val="22"/>
          <w:lang w:val="de-DE"/>
        </w:rPr>
        <w:t xml:space="preserve"> Der Auftragnehmer setzt eine Multi-Faktor-Authentifizierung (MFA) für Admin- und Benutzerzugänge ein und führt eine zusätzliche Verifikation bei Zugriff aus ungewöhnlichen Regionen oder von Geräten durch. </w:t>
      </w:r>
    </w:p>
    <w:p w14:paraId="0658AC21" w14:textId="77777777" w:rsidR="001B6A71" w:rsidRPr="001B6A71" w:rsidRDefault="001B6A71" w:rsidP="001B6A71">
      <w:pPr>
        <w:spacing w:before="120" w:after="240"/>
        <w:ind w:left="1134"/>
        <w:outlineLvl w:val="3"/>
        <w:rPr>
          <w:rFonts w:eastAsiaTheme="minorHAnsi" w:cstheme="minorBidi"/>
          <w:bCs/>
          <w:szCs w:val="22"/>
          <w:lang w:val="de-DE"/>
        </w:rPr>
      </w:pPr>
      <w:r w:rsidRPr="001B6A71">
        <w:rPr>
          <w:rFonts w:eastAsiaTheme="minorHAnsi" w:cstheme="minorBidi"/>
          <w:bCs/>
          <w:i/>
          <w:iCs/>
          <w:szCs w:val="22"/>
          <w:lang w:val="de-DE"/>
        </w:rPr>
        <w:t xml:space="preserve">Least Privilege &amp; Rezertifizierung: </w:t>
      </w:r>
      <w:r w:rsidRPr="001B6A71">
        <w:rPr>
          <w:rFonts w:eastAsiaTheme="minorHAnsi" w:cstheme="minorBidi"/>
          <w:bCs/>
          <w:szCs w:val="22"/>
          <w:lang w:val="de-DE"/>
        </w:rPr>
        <w:t>Der Auftragnehmer stellt eine rollen- und bedarfsgerechte Zuweisung von Rechten unter Beachtung gängiger Standards (Least Privilege, Need-to-Know) sowie die regelmäßige Rezertifizierung von Zugriffsrechten (z.B. vierteljährlich bei privilegierten Rechten, mind. jährlich bei Standard-Rechten) sicher.</w:t>
      </w:r>
    </w:p>
    <w:p w14:paraId="12D01B06" w14:textId="77777777" w:rsidR="001B6A71" w:rsidRPr="001B6A71" w:rsidRDefault="001B6A71" w:rsidP="001B6A71">
      <w:pPr>
        <w:keepNext/>
        <w:spacing w:before="120" w:after="240"/>
        <w:ind w:left="1134"/>
        <w:outlineLvl w:val="2"/>
        <w:rPr>
          <w:lang w:val="de-DE"/>
        </w:rPr>
      </w:pPr>
      <w:r w:rsidRPr="001B6A71">
        <w:rPr>
          <w:rFonts w:eastAsia="Calibri"/>
          <w:bCs/>
          <w:szCs w:val="22"/>
          <w:highlight w:val="yellow"/>
          <w:lang w:val="de-DE"/>
        </w:rPr>
        <w:t>[</w:t>
      </w:r>
      <w:r w:rsidRPr="001B6A71">
        <w:rPr>
          <w:rFonts w:eastAsia="Calibri"/>
          <w:b/>
          <w:szCs w:val="22"/>
          <w:highlight w:val="yellow"/>
          <w:lang w:val="de-DE"/>
        </w:rPr>
        <w:t>bei Neu-Ausschreibungen</w:t>
      </w:r>
      <w:r w:rsidRPr="001B6A71">
        <w:rPr>
          <w:rFonts w:eastAsia="Calibri"/>
          <w:bCs/>
          <w:szCs w:val="22"/>
          <w:highlight w:val="yellow"/>
          <w:lang w:val="de-DE"/>
        </w:rPr>
        <w:t xml:space="preserve">: </w:t>
      </w:r>
      <w:r w:rsidRPr="001B6A71">
        <w:rPr>
          <w:rFonts w:eastAsia="Calibri"/>
          <w:bCs/>
          <w:i/>
          <w:iCs/>
          <w:szCs w:val="22"/>
          <w:highlight w:val="yellow"/>
          <w:lang w:val="de-DE"/>
        </w:rPr>
        <w:t>Integration mit IB.SH-Identity &amp; Access Management:</w:t>
      </w:r>
      <w:r w:rsidRPr="001B6A71">
        <w:rPr>
          <w:rFonts w:eastAsia="Calibri"/>
          <w:b/>
          <w:szCs w:val="22"/>
          <w:highlight w:val="yellow"/>
          <w:lang w:val="de-DE"/>
        </w:rPr>
        <w:t xml:space="preserve"> </w:t>
      </w:r>
      <w:r w:rsidRPr="001B6A71">
        <w:rPr>
          <w:rFonts w:eastAsia="Calibri"/>
          <w:bCs/>
          <w:szCs w:val="22"/>
          <w:highlight w:val="yellow"/>
          <w:lang w:val="de-DE"/>
        </w:rPr>
        <w:t>Der Auftragnehmer bietet die Möglichkeit zur Anbindung an die Identity Provider der IB.SH (z.B. via SAML, OIDC, SCIM) an, um eine zentrale Governance sicherzustellen].</w:t>
      </w:r>
    </w:p>
    <w:p w14:paraId="54A96F06" w14:textId="77777777" w:rsidR="001B6A71" w:rsidRPr="001B6A71" w:rsidRDefault="001B6A71" w:rsidP="001B6A71">
      <w:pPr>
        <w:keepNext/>
        <w:spacing w:before="120" w:after="240"/>
        <w:ind w:left="1134"/>
        <w:outlineLvl w:val="2"/>
        <w:rPr>
          <w:rFonts w:eastAsiaTheme="minorHAnsi" w:cstheme="minorBidi"/>
          <w:bCs/>
          <w:szCs w:val="22"/>
          <w:lang w:val="de-DE"/>
        </w:rPr>
      </w:pPr>
      <w:r w:rsidRPr="001B6A71">
        <w:rPr>
          <w:rFonts w:eastAsiaTheme="minorHAnsi" w:cstheme="minorBidi"/>
          <w:bCs/>
          <w:i/>
          <w:iCs/>
          <w:szCs w:val="22"/>
          <w:lang w:val="de-DE"/>
        </w:rPr>
        <w:t>Offboarding &amp; Not-Aus-Verfahren:</w:t>
      </w:r>
      <w:r w:rsidRPr="001B6A71">
        <w:rPr>
          <w:rFonts w:eastAsiaTheme="minorHAnsi" w:cstheme="minorBidi"/>
          <w:b/>
          <w:szCs w:val="22"/>
          <w:lang w:val="de-DE"/>
        </w:rPr>
        <w:t xml:space="preserve"> </w:t>
      </w:r>
      <w:r w:rsidRPr="001B6A71">
        <w:rPr>
          <w:rFonts w:eastAsiaTheme="minorHAnsi" w:cstheme="minorBidi"/>
          <w:bCs/>
          <w:szCs w:val="22"/>
          <w:lang w:val="de-DE"/>
        </w:rPr>
        <w:t>Der Auftragnehmer unterstützt sowohl das Verfahren bei Ausscheiden von Mitarbeitenden der IB.SH als auch das Not-Aus-Verfahren bei notwendigem sofortigem Entzug von Zugriffsrechten</w:t>
      </w:r>
      <w:r w:rsidRPr="001B6A71">
        <w:rPr>
          <w:rFonts w:eastAsiaTheme="minorHAnsi" w:cstheme="minorBidi"/>
          <w:bCs/>
          <w:szCs w:val="22"/>
          <w:vertAlign w:val="superscript"/>
          <w:lang w:val="de-DE"/>
        </w:rPr>
        <w:footnoteReference w:id="3"/>
      </w:r>
      <w:r w:rsidRPr="001B6A71">
        <w:rPr>
          <w:rFonts w:eastAsiaTheme="minorHAnsi" w:cstheme="minorBidi"/>
          <w:bCs/>
          <w:szCs w:val="22"/>
          <w:lang w:val="de-DE"/>
        </w:rPr>
        <w:t>.</w:t>
      </w:r>
    </w:p>
    <w:p w14:paraId="03151BB7" w14:textId="77777777" w:rsidR="001B6A71" w:rsidRPr="001B6A71" w:rsidRDefault="001B6A71" w:rsidP="001B6A71">
      <w:pPr>
        <w:keepNext/>
        <w:spacing w:before="120" w:after="240"/>
        <w:ind w:left="1134"/>
        <w:outlineLvl w:val="2"/>
        <w:rPr>
          <w:rFonts w:eastAsiaTheme="minorHAnsi" w:cstheme="minorBidi"/>
          <w:bCs/>
          <w:szCs w:val="22"/>
          <w:lang w:val="de-DE"/>
        </w:rPr>
      </w:pPr>
      <w:r w:rsidRPr="001B6A71">
        <w:rPr>
          <w:rFonts w:eastAsiaTheme="minorHAnsi" w:cstheme="minorBidi"/>
          <w:bCs/>
          <w:i/>
          <w:iCs/>
          <w:szCs w:val="22"/>
          <w:lang w:val="de-DE"/>
        </w:rPr>
        <w:t>Just-in-Time Provisioning:</w:t>
      </w:r>
      <w:r w:rsidRPr="001B6A71">
        <w:rPr>
          <w:rFonts w:eastAsiaTheme="minorHAnsi" w:cstheme="minorBidi"/>
          <w:b/>
          <w:szCs w:val="22"/>
          <w:lang w:val="de-DE"/>
        </w:rPr>
        <w:t xml:space="preserve"> </w:t>
      </w:r>
      <w:r w:rsidRPr="001B6A71">
        <w:rPr>
          <w:rFonts w:eastAsiaTheme="minorHAnsi" w:cstheme="minorBidi"/>
          <w:bCs/>
          <w:szCs w:val="22"/>
          <w:lang w:val="de-DE"/>
        </w:rPr>
        <w:t>Der Auftragnehmer unterstützt die Just-in-Time-Zugriffsvergabe im Rahmen der vereinbarten Betriebszeiten, sodass Accounts erst bei Bedarf entstehen und nach Nutzung automatisch gelöscht werden.</w:t>
      </w:r>
    </w:p>
    <w:p w14:paraId="5BD4E97C" w14:textId="77777777" w:rsidR="001B6A71" w:rsidRPr="001B6A71" w:rsidRDefault="001B6A71" w:rsidP="001B6A71">
      <w:pPr>
        <w:keepNext/>
        <w:spacing w:before="120" w:after="240"/>
        <w:ind w:left="1134"/>
        <w:outlineLvl w:val="2"/>
        <w:rPr>
          <w:rFonts w:eastAsiaTheme="minorHAnsi" w:cstheme="minorBidi"/>
          <w:bCs/>
          <w:szCs w:val="22"/>
          <w:lang w:val="de-DE"/>
        </w:rPr>
      </w:pPr>
      <w:r w:rsidRPr="001B6A71">
        <w:rPr>
          <w:rFonts w:eastAsiaTheme="minorHAnsi" w:cstheme="minorBidi"/>
          <w:bCs/>
          <w:i/>
          <w:iCs/>
          <w:szCs w:val="22"/>
          <w:lang w:val="de-DE"/>
        </w:rPr>
        <w:t>Segregation of Duties (SoD)</w:t>
      </w:r>
      <w:r w:rsidRPr="001B6A71">
        <w:rPr>
          <w:rFonts w:eastAsiaTheme="minorHAnsi" w:cstheme="minorBidi"/>
          <w:b/>
          <w:szCs w:val="22"/>
          <w:lang w:val="de-DE"/>
        </w:rPr>
        <w:t xml:space="preserve">: </w:t>
      </w:r>
      <w:r w:rsidRPr="001B6A71">
        <w:rPr>
          <w:rFonts w:eastAsiaTheme="minorHAnsi" w:cstheme="minorBidi"/>
          <w:bCs/>
          <w:szCs w:val="22"/>
          <w:lang w:val="de-DE"/>
        </w:rPr>
        <w:t>Der Auftragnehmer prüft SOD-Konflikte in einem eigenen Identity Access Management-System und dokumentiert diese (z.B. Admin darf nicht gleichzeitig Rechnungen freigeben).</w:t>
      </w:r>
    </w:p>
    <w:p w14:paraId="120E281F" w14:textId="77777777" w:rsidR="001B6A71" w:rsidRPr="001B6A71" w:rsidRDefault="001B6A71" w:rsidP="001B6A71">
      <w:pPr>
        <w:keepNext/>
        <w:spacing w:before="120" w:after="240"/>
        <w:ind w:left="1134"/>
        <w:outlineLvl w:val="2"/>
        <w:rPr>
          <w:rFonts w:eastAsiaTheme="minorHAnsi" w:cstheme="minorBidi"/>
          <w:bCs/>
          <w:szCs w:val="22"/>
          <w:lang w:val="de-DE"/>
        </w:rPr>
      </w:pPr>
      <w:r w:rsidRPr="001B6A71">
        <w:rPr>
          <w:rFonts w:eastAsiaTheme="minorHAnsi" w:cstheme="minorBidi"/>
          <w:bCs/>
          <w:i/>
          <w:iCs/>
          <w:szCs w:val="22"/>
          <w:lang w:val="de-DE"/>
        </w:rPr>
        <w:t>Session-Timeouts:</w:t>
      </w:r>
      <w:r w:rsidRPr="001B6A71">
        <w:rPr>
          <w:rFonts w:eastAsiaTheme="minorHAnsi" w:cstheme="minorBidi"/>
          <w:b/>
          <w:szCs w:val="22"/>
          <w:lang w:val="de-DE"/>
        </w:rPr>
        <w:t xml:space="preserve"> </w:t>
      </w:r>
      <w:r w:rsidRPr="001B6A71">
        <w:rPr>
          <w:rFonts w:eastAsiaTheme="minorHAnsi" w:cstheme="minorBidi"/>
          <w:bCs/>
          <w:szCs w:val="22"/>
          <w:lang w:val="de-DE"/>
        </w:rPr>
        <w:t xml:space="preserve">Der Auftragnehmer stellt sicher, dass inaktive Sitzungen nach einer angemessenen Zeit automatisch beendet werden und Admins sich regelmäßig neu authentifizieren müssen. </w:t>
      </w:r>
    </w:p>
    <w:p w14:paraId="4425F139" w14:textId="77777777" w:rsidR="001B6A71" w:rsidRPr="001B6A71" w:rsidRDefault="001B6A71" w:rsidP="001B6A71">
      <w:pPr>
        <w:keepNext/>
        <w:spacing w:before="120" w:after="240"/>
        <w:ind w:left="1134"/>
        <w:outlineLvl w:val="2"/>
        <w:rPr>
          <w:rFonts w:eastAsiaTheme="minorHAnsi" w:cstheme="minorBidi"/>
          <w:bCs/>
          <w:szCs w:val="22"/>
          <w:lang w:val="de-DE"/>
        </w:rPr>
      </w:pPr>
      <w:r w:rsidRPr="001B6A71">
        <w:rPr>
          <w:rFonts w:eastAsiaTheme="minorHAnsi" w:cstheme="minorBidi"/>
          <w:bCs/>
          <w:i/>
          <w:iCs/>
          <w:szCs w:val="22"/>
          <w:lang w:val="de-DE"/>
        </w:rPr>
        <w:t>Shadow IT Prevention:</w:t>
      </w:r>
      <w:r w:rsidRPr="001B6A71">
        <w:rPr>
          <w:rFonts w:eastAsiaTheme="minorHAnsi" w:cstheme="minorBidi"/>
          <w:b/>
          <w:szCs w:val="22"/>
          <w:lang w:val="de-DE"/>
        </w:rPr>
        <w:t xml:space="preserve"> </w:t>
      </w:r>
      <w:r w:rsidRPr="001B6A71">
        <w:rPr>
          <w:rFonts w:eastAsiaTheme="minorHAnsi" w:cstheme="minorBidi"/>
          <w:bCs/>
          <w:szCs w:val="22"/>
          <w:lang w:val="de-DE"/>
        </w:rPr>
        <w:t>Der Auftragnehmer trifft Maßnahmen zur Verhinderung unautorisierter Sub- oder Shared Accounts.</w:t>
      </w:r>
    </w:p>
    <w:p w14:paraId="7EA3E7E0" w14:textId="77777777" w:rsidR="001B6A71" w:rsidRPr="001B6A71" w:rsidRDefault="001B6A71" w:rsidP="001B6A71">
      <w:pPr>
        <w:keepNext/>
        <w:spacing w:before="120" w:after="240"/>
        <w:ind w:left="1134"/>
        <w:outlineLvl w:val="2"/>
        <w:rPr>
          <w:rFonts w:eastAsiaTheme="minorHAnsi" w:cstheme="minorBidi"/>
          <w:b/>
          <w:bCs/>
          <w:szCs w:val="22"/>
          <w:lang w:val="de-DE"/>
        </w:rPr>
      </w:pPr>
      <w:r w:rsidRPr="001B6A71">
        <w:rPr>
          <w:rFonts w:eastAsiaTheme="minorHAnsi" w:cstheme="minorBidi"/>
          <w:bCs/>
          <w:i/>
          <w:iCs/>
          <w:szCs w:val="22"/>
          <w:lang w:val="de-DE"/>
        </w:rPr>
        <w:t>Periodische Audits:</w:t>
      </w:r>
      <w:r w:rsidRPr="001B6A71">
        <w:rPr>
          <w:rFonts w:eastAsiaTheme="minorHAnsi" w:cstheme="minorBidi"/>
          <w:b/>
          <w:szCs w:val="22"/>
          <w:lang w:val="de-DE"/>
        </w:rPr>
        <w:t xml:space="preserve"> </w:t>
      </w:r>
      <w:r w:rsidRPr="001B6A71">
        <w:rPr>
          <w:rFonts w:eastAsiaTheme="minorHAnsi" w:cstheme="minorBidi"/>
          <w:bCs/>
          <w:szCs w:val="22"/>
          <w:lang w:val="de-DE"/>
        </w:rPr>
        <w:t>Der Auftragnehmer führt regelmäßige interne Audits der Benutzer- und Rechteverwaltung durch und stellt der IB.SH entsprechende Reportings zur Verfügung.</w:t>
      </w:r>
    </w:p>
    <w:p w14:paraId="71038A36" w14:textId="77777777" w:rsidR="001B6A71" w:rsidRPr="001B6A71" w:rsidRDefault="001B6A71" w:rsidP="001B6A71">
      <w:pPr>
        <w:spacing w:before="120" w:after="240"/>
        <w:ind w:left="1134" w:hanging="567"/>
        <w:outlineLvl w:val="3"/>
        <w:rPr>
          <w:rFonts w:eastAsiaTheme="minorHAnsi" w:cstheme="minorBidi"/>
          <w:b/>
          <w:bCs/>
          <w:szCs w:val="22"/>
          <w:lang w:val="de-DE"/>
        </w:rPr>
      </w:pPr>
      <w:r w:rsidRPr="001B6A71">
        <w:rPr>
          <w:rFonts w:eastAsiaTheme="minorHAnsi" w:cstheme="minorBidi"/>
          <w:b/>
          <w:bCs/>
          <w:szCs w:val="22"/>
          <w:lang w:val="de-DE"/>
        </w:rPr>
        <w:t xml:space="preserve">d) </w:t>
      </w:r>
      <w:r w:rsidRPr="001B6A71">
        <w:rPr>
          <w:rFonts w:eastAsiaTheme="minorHAnsi" w:cstheme="minorBidi"/>
          <w:b/>
          <w:bCs/>
          <w:szCs w:val="22"/>
          <w:lang w:val="de-DE"/>
        </w:rPr>
        <w:tab/>
        <w:t>Logging &amp; Monitoring</w:t>
      </w:r>
    </w:p>
    <w:p w14:paraId="2FDA33FA" w14:textId="77777777" w:rsidR="001B6A71" w:rsidRPr="001B6A71" w:rsidRDefault="001B6A71" w:rsidP="001B6A71">
      <w:pPr>
        <w:keepNext/>
        <w:spacing w:before="120" w:after="240"/>
        <w:ind w:left="1134"/>
        <w:outlineLvl w:val="2"/>
        <w:rPr>
          <w:rFonts w:eastAsiaTheme="minorHAnsi" w:cstheme="minorBidi"/>
          <w:bCs/>
          <w:szCs w:val="22"/>
          <w:lang w:val="de-DE"/>
        </w:rPr>
      </w:pPr>
      <w:r w:rsidRPr="001B6A71">
        <w:rPr>
          <w:rFonts w:eastAsiaTheme="minorHAnsi" w:cstheme="minorBidi"/>
          <w:bCs/>
          <w:i/>
          <w:iCs/>
          <w:szCs w:val="22"/>
          <w:lang w:val="de-DE"/>
        </w:rPr>
        <w:t xml:space="preserve">Security Logging: </w:t>
      </w:r>
      <w:r w:rsidRPr="001B6A71">
        <w:rPr>
          <w:rFonts w:eastAsiaTheme="minorHAnsi" w:cstheme="minorBidi"/>
          <w:bCs/>
          <w:szCs w:val="22"/>
          <w:lang w:val="de-DE"/>
        </w:rPr>
        <w:t xml:space="preserve">Der Auftragnehmer stellt die Protokollierung sicherheitsrelevanter Ereignisse (z.B. Anmeldeversuche, Admin-Aktivitäten, Änderungen an Berechtigungen, Datenexporte) sicher. Diese Logs müssen fälschungssicher gespeichert werden (Write Once Read Many – WORM). Zudem stellt der Auftragnehmer der IB.SH Schnittstellen bereit (z.B. SIEM-Integration via API oder Syslog), damit die IB.SH solche Logs in ihre eigene Überwachung einbinden kann. </w:t>
      </w:r>
    </w:p>
    <w:p w14:paraId="6108C91F" w14:textId="77777777" w:rsidR="001B6A71" w:rsidRPr="001B6A71" w:rsidRDefault="001B6A71" w:rsidP="001B6A71">
      <w:pPr>
        <w:keepNext/>
        <w:spacing w:before="120" w:after="240"/>
        <w:ind w:left="1134"/>
        <w:outlineLvl w:val="2"/>
        <w:rPr>
          <w:rFonts w:eastAsiaTheme="minorHAnsi" w:cstheme="minorBidi"/>
          <w:bCs/>
          <w:szCs w:val="22"/>
          <w:lang w:val="de-DE"/>
        </w:rPr>
      </w:pPr>
      <w:r w:rsidRPr="001B6A71">
        <w:rPr>
          <w:rFonts w:eastAsiaTheme="minorHAnsi" w:cstheme="minorBidi"/>
          <w:bCs/>
          <w:szCs w:val="22"/>
          <w:lang w:val="de-DE"/>
        </w:rPr>
        <w:t>Der Auftragnehmer hält Aufbewahrungsrichtlinien vor, die die Aufbewahrung sicherheitsrelevanter Logs für 24 Monate oder – falls dies nicht möglich ist – für min. 12 Monate regeln. Logs müssen zudem kontextualisierte Informationen enthalten (z.B. welcher Tenant, welche Datenkategorie, welcher Compliance-Kontext betroffen ist; Log Enrichment) und so granular sein, dass sie im Ernstfall forensisch auswertbar sind (z.B. inkl. IP, User-Agent, Timestamp, gehashte Payload-IDs). Der Auftragnehmer stellt der IB.SH spezielle Logs für regulatorische Anforderungen (z.B. nach DORA Art. 15 für Incident Reporting) bereit.</w:t>
      </w:r>
    </w:p>
    <w:bookmarkEnd w:id="16"/>
    <w:p w14:paraId="29189928" w14:textId="77777777" w:rsidR="001B6A71" w:rsidRPr="001B6A71" w:rsidRDefault="001B6A71" w:rsidP="001B6A71">
      <w:pPr>
        <w:keepNext/>
        <w:spacing w:before="120" w:after="240"/>
        <w:ind w:left="567"/>
        <w:outlineLvl w:val="2"/>
        <w:rPr>
          <w:rFonts w:eastAsiaTheme="minorHAnsi" w:cstheme="minorBidi"/>
          <w:bCs/>
          <w:szCs w:val="22"/>
          <w:lang w:val="de-DE"/>
        </w:rPr>
      </w:pPr>
    </w:p>
    <w:p w14:paraId="2FB866C7" w14:textId="77777777" w:rsidR="001B6A71" w:rsidRPr="001B6A71" w:rsidRDefault="001B6A71" w:rsidP="001B6A71">
      <w:pPr>
        <w:spacing w:before="120" w:after="240"/>
        <w:ind w:left="567"/>
        <w:rPr>
          <w:rFonts w:eastAsiaTheme="minorHAnsi" w:cstheme="minorBidi"/>
          <w:szCs w:val="22"/>
          <w:lang w:val="de-DE"/>
        </w:rPr>
      </w:pPr>
    </w:p>
    <w:p w14:paraId="504BB290" w14:textId="77777777" w:rsidR="001B6A71" w:rsidRPr="001B6A71" w:rsidRDefault="001B6A71" w:rsidP="001B6A71">
      <w:pPr>
        <w:keepNext/>
        <w:spacing w:before="360" w:after="240"/>
        <w:ind w:left="567" w:hanging="567"/>
        <w:outlineLvl w:val="0"/>
        <w:rPr>
          <w:rFonts w:eastAsiaTheme="minorHAnsi" w:cstheme="minorBidi"/>
          <w:b/>
          <w:szCs w:val="22"/>
          <w:lang w:val="de-DE"/>
        </w:rPr>
      </w:pPr>
      <w:r w:rsidRPr="001B6A71">
        <w:rPr>
          <w:rFonts w:eastAsiaTheme="minorHAnsi" w:cstheme="minorBidi"/>
          <w:b/>
          <w:szCs w:val="22"/>
          <w:lang w:val="de-DE"/>
        </w:rPr>
        <w:t xml:space="preserve">Unterschriften </w:t>
      </w:r>
    </w:p>
    <w:p w14:paraId="030E2917" w14:textId="77777777" w:rsidR="001B6A71" w:rsidRPr="001B6A71" w:rsidRDefault="001B6A71" w:rsidP="001B6A71">
      <w:pPr>
        <w:rPr>
          <w:b/>
          <w:lang w:val="de-DE"/>
        </w:rPr>
      </w:pPr>
      <w:r w:rsidRPr="001B6A71">
        <w:rPr>
          <w:b/>
          <w:lang w:val="de-DE"/>
        </w:rPr>
        <w:t xml:space="preserve">Für die </w:t>
      </w:r>
      <w:r w:rsidRPr="001B6A71">
        <w:rPr>
          <w:b/>
          <w:bCs/>
          <w:lang w:val="de-DE"/>
        </w:rPr>
        <w:t>IB.SH</w:t>
      </w:r>
      <w:r w:rsidRPr="001B6A71">
        <w:rPr>
          <w:b/>
          <w:lang w:val="de-DE"/>
        </w:rPr>
        <w:t>:</w:t>
      </w:r>
    </w:p>
    <w:p w14:paraId="514B049D" w14:textId="77777777" w:rsidR="001B6A71" w:rsidRPr="001B6A71" w:rsidRDefault="001B6A71" w:rsidP="001B6A71">
      <w:pPr>
        <w:rPr>
          <w:rFonts w:ascii="Tahoma" w:hAnsi="Tahoma" w:cs="Tahoma"/>
          <w:sz w:val="18"/>
          <w:szCs w:val="18"/>
          <w:lang w:val="de-DE"/>
        </w:rPr>
      </w:pPr>
    </w:p>
    <w:tbl>
      <w:tblPr>
        <w:tblW w:w="0" w:type="auto"/>
        <w:tblLook w:val="04A0" w:firstRow="1" w:lastRow="0" w:firstColumn="1" w:lastColumn="0" w:noHBand="0" w:noVBand="1"/>
      </w:tblPr>
      <w:tblGrid>
        <w:gridCol w:w="1930"/>
        <w:gridCol w:w="706"/>
        <w:gridCol w:w="1408"/>
        <w:gridCol w:w="561"/>
        <w:gridCol w:w="4467"/>
      </w:tblGrid>
      <w:tr w:rsidR="001B6A71" w:rsidRPr="001B6A71" w14:paraId="7CC52081" w14:textId="77777777" w:rsidTr="00D81ABB">
        <w:tc>
          <w:tcPr>
            <w:tcW w:w="1951" w:type="dxa"/>
            <w:tcBorders>
              <w:bottom w:val="single" w:sz="4" w:space="0" w:color="auto"/>
            </w:tcBorders>
          </w:tcPr>
          <w:p w14:paraId="45FCC9C9" w14:textId="77777777" w:rsidR="001B6A71" w:rsidRPr="001B6A71" w:rsidRDefault="001B6A71" w:rsidP="001B6A71">
            <w:pPr>
              <w:spacing w:line="240" w:lineRule="auto"/>
              <w:rPr>
                <w:rFonts w:ascii="Tahoma" w:hAnsi="Tahoma" w:cs="Tahoma"/>
                <w:sz w:val="18"/>
                <w:szCs w:val="18"/>
                <w:lang w:val="de-DE"/>
              </w:rPr>
            </w:pPr>
          </w:p>
        </w:tc>
        <w:tc>
          <w:tcPr>
            <w:tcW w:w="709" w:type="dxa"/>
          </w:tcPr>
          <w:p w14:paraId="0DD61132" w14:textId="77777777" w:rsidR="001B6A71" w:rsidRPr="001B6A71" w:rsidRDefault="001B6A71" w:rsidP="001B6A71">
            <w:pPr>
              <w:spacing w:line="240" w:lineRule="auto"/>
              <w:rPr>
                <w:rFonts w:ascii="Tahoma" w:hAnsi="Tahoma" w:cs="Tahoma"/>
                <w:sz w:val="18"/>
                <w:szCs w:val="18"/>
                <w:lang w:val="de-DE"/>
              </w:rPr>
            </w:pPr>
            <w:r w:rsidRPr="001B6A71">
              <w:rPr>
                <w:rFonts w:ascii="Tahoma" w:hAnsi="Tahoma" w:cs="Tahoma"/>
                <w:sz w:val="18"/>
                <w:szCs w:val="18"/>
                <w:lang w:val="de-DE"/>
              </w:rPr>
              <w:t>, den</w:t>
            </w:r>
          </w:p>
        </w:tc>
        <w:tc>
          <w:tcPr>
            <w:tcW w:w="1417" w:type="dxa"/>
            <w:tcBorders>
              <w:bottom w:val="single" w:sz="4" w:space="0" w:color="auto"/>
            </w:tcBorders>
          </w:tcPr>
          <w:p w14:paraId="685E513A" w14:textId="77777777" w:rsidR="001B6A71" w:rsidRPr="001B6A71" w:rsidRDefault="001B6A71" w:rsidP="001B6A71">
            <w:pPr>
              <w:spacing w:line="240" w:lineRule="auto"/>
              <w:rPr>
                <w:rFonts w:ascii="Tahoma" w:hAnsi="Tahoma" w:cs="Tahoma"/>
                <w:sz w:val="18"/>
                <w:szCs w:val="18"/>
                <w:lang w:val="de-DE"/>
              </w:rPr>
            </w:pPr>
          </w:p>
        </w:tc>
        <w:tc>
          <w:tcPr>
            <w:tcW w:w="567" w:type="dxa"/>
          </w:tcPr>
          <w:p w14:paraId="055F0267" w14:textId="77777777" w:rsidR="001B6A71" w:rsidRPr="001B6A71" w:rsidRDefault="001B6A71" w:rsidP="001B6A71">
            <w:pPr>
              <w:spacing w:line="240" w:lineRule="auto"/>
              <w:rPr>
                <w:rFonts w:ascii="Tahoma" w:hAnsi="Tahoma" w:cs="Tahoma"/>
                <w:sz w:val="18"/>
                <w:szCs w:val="18"/>
                <w:lang w:val="de-DE"/>
              </w:rPr>
            </w:pPr>
          </w:p>
        </w:tc>
        <w:tc>
          <w:tcPr>
            <w:tcW w:w="4536" w:type="dxa"/>
            <w:tcBorders>
              <w:bottom w:val="single" w:sz="4" w:space="0" w:color="auto"/>
            </w:tcBorders>
          </w:tcPr>
          <w:p w14:paraId="28EBE536" w14:textId="77777777" w:rsidR="001B6A71" w:rsidRPr="001B6A71" w:rsidRDefault="001B6A71" w:rsidP="001B6A71">
            <w:pPr>
              <w:spacing w:line="240" w:lineRule="auto"/>
              <w:rPr>
                <w:rFonts w:ascii="Tahoma" w:hAnsi="Tahoma" w:cs="Tahoma"/>
                <w:sz w:val="18"/>
                <w:szCs w:val="18"/>
                <w:lang w:val="de-DE"/>
              </w:rPr>
            </w:pPr>
          </w:p>
        </w:tc>
      </w:tr>
      <w:tr w:rsidR="001B6A71" w:rsidRPr="001B6A71" w14:paraId="29BFF1A8" w14:textId="77777777" w:rsidTr="00D81ABB">
        <w:tc>
          <w:tcPr>
            <w:tcW w:w="1951" w:type="dxa"/>
            <w:tcBorders>
              <w:top w:val="single" w:sz="4" w:space="0" w:color="auto"/>
            </w:tcBorders>
          </w:tcPr>
          <w:p w14:paraId="317CF78A" w14:textId="77777777" w:rsidR="001B6A71" w:rsidRPr="001B6A71" w:rsidRDefault="001B6A71" w:rsidP="001B6A71">
            <w:pPr>
              <w:spacing w:line="240" w:lineRule="auto"/>
              <w:rPr>
                <w:rFonts w:ascii="Tahoma" w:hAnsi="Tahoma" w:cs="Tahoma"/>
                <w:sz w:val="18"/>
                <w:szCs w:val="18"/>
                <w:lang w:val="de-DE"/>
              </w:rPr>
            </w:pPr>
            <w:r w:rsidRPr="001B6A71">
              <w:rPr>
                <w:rFonts w:ascii="Tahoma" w:hAnsi="Tahoma" w:cs="Tahoma"/>
                <w:sz w:val="18"/>
                <w:szCs w:val="18"/>
                <w:lang w:val="de-DE"/>
              </w:rPr>
              <w:t>[Ort]</w:t>
            </w:r>
          </w:p>
        </w:tc>
        <w:tc>
          <w:tcPr>
            <w:tcW w:w="709" w:type="dxa"/>
          </w:tcPr>
          <w:p w14:paraId="22313A95" w14:textId="77777777" w:rsidR="001B6A71" w:rsidRPr="001B6A71" w:rsidRDefault="001B6A71" w:rsidP="001B6A71">
            <w:pPr>
              <w:spacing w:line="240" w:lineRule="auto"/>
              <w:rPr>
                <w:rFonts w:ascii="Tahoma" w:hAnsi="Tahoma" w:cs="Tahoma"/>
                <w:sz w:val="18"/>
                <w:szCs w:val="18"/>
                <w:lang w:val="de-DE"/>
              </w:rPr>
            </w:pPr>
          </w:p>
        </w:tc>
        <w:tc>
          <w:tcPr>
            <w:tcW w:w="1417" w:type="dxa"/>
            <w:tcBorders>
              <w:top w:val="single" w:sz="4" w:space="0" w:color="auto"/>
            </w:tcBorders>
          </w:tcPr>
          <w:p w14:paraId="55A12A9D" w14:textId="77777777" w:rsidR="001B6A71" w:rsidRPr="001B6A71" w:rsidRDefault="001B6A71" w:rsidP="001B6A71">
            <w:pPr>
              <w:spacing w:line="240" w:lineRule="auto"/>
              <w:rPr>
                <w:rFonts w:ascii="Tahoma" w:hAnsi="Tahoma" w:cs="Tahoma"/>
                <w:sz w:val="18"/>
                <w:szCs w:val="18"/>
                <w:lang w:val="de-DE"/>
              </w:rPr>
            </w:pPr>
            <w:r w:rsidRPr="001B6A71">
              <w:rPr>
                <w:rFonts w:ascii="Tahoma" w:hAnsi="Tahoma" w:cs="Tahoma"/>
                <w:sz w:val="18"/>
                <w:szCs w:val="18"/>
                <w:lang w:val="de-DE"/>
              </w:rPr>
              <w:t>[Datum]</w:t>
            </w:r>
          </w:p>
        </w:tc>
        <w:tc>
          <w:tcPr>
            <w:tcW w:w="567" w:type="dxa"/>
          </w:tcPr>
          <w:p w14:paraId="22ECA3A0" w14:textId="77777777" w:rsidR="001B6A71" w:rsidRPr="001B6A71" w:rsidRDefault="001B6A71" w:rsidP="001B6A71">
            <w:pPr>
              <w:spacing w:line="240" w:lineRule="auto"/>
              <w:rPr>
                <w:rFonts w:ascii="Tahoma" w:hAnsi="Tahoma" w:cs="Tahoma"/>
                <w:sz w:val="18"/>
                <w:szCs w:val="18"/>
                <w:lang w:val="de-DE"/>
              </w:rPr>
            </w:pPr>
          </w:p>
        </w:tc>
        <w:tc>
          <w:tcPr>
            <w:tcW w:w="4536" w:type="dxa"/>
            <w:tcBorders>
              <w:top w:val="single" w:sz="4" w:space="0" w:color="auto"/>
            </w:tcBorders>
          </w:tcPr>
          <w:p w14:paraId="6B4DFBC0" w14:textId="77777777" w:rsidR="001B6A71" w:rsidRPr="001B6A71" w:rsidRDefault="001B6A71" w:rsidP="001B6A71">
            <w:pPr>
              <w:spacing w:line="240" w:lineRule="auto"/>
              <w:jc w:val="left"/>
              <w:rPr>
                <w:rFonts w:ascii="Tahoma" w:hAnsi="Tahoma" w:cs="Tahoma"/>
                <w:sz w:val="18"/>
                <w:szCs w:val="18"/>
                <w:lang w:val="de-DE"/>
              </w:rPr>
            </w:pPr>
          </w:p>
        </w:tc>
      </w:tr>
    </w:tbl>
    <w:p w14:paraId="43A68C14" w14:textId="77777777" w:rsidR="001B6A71" w:rsidRPr="001B6A71" w:rsidRDefault="001B6A71" w:rsidP="001B6A71">
      <w:pPr>
        <w:spacing w:line="240" w:lineRule="auto"/>
        <w:rPr>
          <w:rFonts w:ascii="Tahoma" w:hAnsi="Tahoma" w:cs="Tahoma"/>
          <w:sz w:val="18"/>
          <w:szCs w:val="18"/>
          <w:lang w:val="de-DE"/>
        </w:rPr>
      </w:pPr>
    </w:p>
    <w:p w14:paraId="6758B122" w14:textId="77777777" w:rsidR="001B6A71" w:rsidRPr="001B6A71" w:rsidRDefault="001B6A71" w:rsidP="001B6A71">
      <w:pPr>
        <w:rPr>
          <w:rFonts w:ascii="Tahoma" w:hAnsi="Tahoma" w:cs="Tahoma"/>
          <w:sz w:val="18"/>
          <w:szCs w:val="18"/>
          <w:lang w:val="de-DE"/>
        </w:rPr>
      </w:pPr>
    </w:p>
    <w:p w14:paraId="50904556" w14:textId="77777777" w:rsidR="001B6A71" w:rsidRPr="001B6A71" w:rsidRDefault="001B6A71" w:rsidP="001B6A71">
      <w:pPr>
        <w:rPr>
          <w:b/>
          <w:lang w:val="de-DE"/>
        </w:rPr>
      </w:pPr>
      <w:r w:rsidRPr="001B6A71">
        <w:rPr>
          <w:b/>
          <w:lang w:val="de-DE"/>
        </w:rPr>
        <w:t>Für den Auftragnehmer:</w:t>
      </w:r>
    </w:p>
    <w:p w14:paraId="49C0C1DE" w14:textId="77777777" w:rsidR="001B6A71" w:rsidRPr="001B6A71" w:rsidRDefault="001B6A71" w:rsidP="001B6A71">
      <w:pPr>
        <w:rPr>
          <w:rFonts w:ascii="Tahoma" w:hAnsi="Tahoma" w:cs="Tahoma"/>
          <w:sz w:val="18"/>
          <w:szCs w:val="18"/>
          <w:lang w:val="de-DE"/>
        </w:rPr>
      </w:pPr>
    </w:p>
    <w:tbl>
      <w:tblPr>
        <w:tblW w:w="0" w:type="auto"/>
        <w:tblLook w:val="04A0" w:firstRow="1" w:lastRow="0" w:firstColumn="1" w:lastColumn="0" w:noHBand="0" w:noVBand="1"/>
      </w:tblPr>
      <w:tblGrid>
        <w:gridCol w:w="1924"/>
        <w:gridCol w:w="704"/>
        <w:gridCol w:w="1403"/>
        <w:gridCol w:w="558"/>
        <w:gridCol w:w="4483"/>
      </w:tblGrid>
      <w:tr w:rsidR="001B6A71" w:rsidRPr="001B6A71" w14:paraId="26736A6A" w14:textId="77777777" w:rsidTr="00D81ABB">
        <w:tc>
          <w:tcPr>
            <w:tcW w:w="1924" w:type="dxa"/>
            <w:tcBorders>
              <w:bottom w:val="single" w:sz="4" w:space="0" w:color="auto"/>
            </w:tcBorders>
          </w:tcPr>
          <w:p w14:paraId="02DA4263" w14:textId="77777777" w:rsidR="001B6A71" w:rsidRPr="001B6A71" w:rsidRDefault="001B6A71" w:rsidP="001B6A71">
            <w:pPr>
              <w:spacing w:line="240" w:lineRule="auto"/>
              <w:rPr>
                <w:rFonts w:ascii="Tahoma" w:hAnsi="Tahoma" w:cs="Tahoma"/>
                <w:sz w:val="18"/>
                <w:szCs w:val="18"/>
                <w:lang w:val="de-DE"/>
              </w:rPr>
            </w:pPr>
          </w:p>
        </w:tc>
        <w:tc>
          <w:tcPr>
            <w:tcW w:w="704" w:type="dxa"/>
          </w:tcPr>
          <w:p w14:paraId="0A317030" w14:textId="77777777" w:rsidR="001B6A71" w:rsidRPr="001B6A71" w:rsidRDefault="001B6A71" w:rsidP="001B6A71">
            <w:pPr>
              <w:spacing w:line="240" w:lineRule="auto"/>
              <w:rPr>
                <w:rFonts w:ascii="Tahoma" w:hAnsi="Tahoma" w:cs="Tahoma"/>
                <w:sz w:val="18"/>
                <w:szCs w:val="18"/>
                <w:lang w:val="de-DE"/>
              </w:rPr>
            </w:pPr>
            <w:r w:rsidRPr="001B6A71">
              <w:rPr>
                <w:rFonts w:ascii="Tahoma" w:hAnsi="Tahoma" w:cs="Tahoma"/>
                <w:sz w:val="18"/>
                <w:szCs w:val="18"/>
                <w:lang w:val="de-DE"/>
              </w:rPr>
              <w:t>, den</w:t>
            </w:r>
          </w:p>
        </w:tc>
        <w:tc>
          <w:tcPr>
            <w:tcW w:w="1403" w:type="dxa"/>
            <w:tcBorders>
              <w:bottom w:val="single" w:sz="4" w:space="0" w:color="auto"/>
            </w:tcBorders>
          </w:tcPr>
          <w:p w14:paraId="25A998F7" w14:textId="77777777" w:rsidR="001B6A71" w:rsidRPr="001B6A71" w:rsidRDefault="001B6A71" w:rsidP="001B6A71">
            <w:pPr>
              <w:spacing w:line="240" w:lineRule="auto"/>
              <w:rPr>
                <w:rFonts w:ascii="Tahoma" w:hAnsi="Tahoma" w:cs="Tahoma"/>
                <w:sz w:val="18"/>
                <w:szCs w:val="18"/>
                <w:lang w:val="de-DE"/>
              </w:rPr>
            </w:pPr>
          </w:p>
        </w:tc>
        <w:tc>
          <w:tcPr>
            <w:tcW w:w="558" w:type="dxa"/>
          </w:tcPr>
          <w:p w14:paraId="765DF6B0" w14:textId="77777777" w:rsidR="001B6A71" w:rsidRPr="001B6A71" w:rsidRDefault="001B6A71" w:rsidP="001B6A71">
            <w:pPr>
              <w:spacing w:line="240" w:lineRule="auto"/>
              <w:rPr>
                <w:rFonts w:ascii="Tahoma" w:hAnsi="Tahoma" w:cs="Tahoma"/>
                <w:sz w:val="18"/>
                <w:szCs w:val="18"/>
                <w:lang w:val="de-DE"/>
              </w:rPr>
            </w:pPr>
          </w:p>
        </w:tc>
        <w:tc>
          <w:tcPr>
            <w:tcW w:w="4483" w:type="dxa"/>
            <w:tcBorders>
              <w:bottom w:val="single" w:sz="4" w:space="0" w:color="auto"/>
            </w:tcBorders>
          </w:tcPr>
          <w:p w14:paraId="0DCDAD06" w14:textId="77777777" w:rsidR="001B6A71" w:rsidRPr="001B6A71" w:rsidRDefault="001B6A71" w:rsidP="001B6A71">
            <w:pPr>
              <w:spacing w:line="240" w:lineRule="auto"/>
              <w:rPr>
                <w:rFonts w:ascii="Tahoma" w:hAnsi="Tahoma" w:cs="Tahoma"/>
                <w:sz w:val="18"/>
                <w:szCs w:val="18"/>
                <w:lang w:val="de-DE"/>
              </w:rPr>
            </w:pPr>
          </w:p>
        </w:tc>
      </w:tr>
    </w:tbl>
    <w:p w14:paraId="34C636EE" w14:textId="77777777" w:rsidR="001B6A71" w:rsidRPr="001B6A71" w:rsidRDefault="001B6A71" w:rsidP="001B6A71"/>
    <w:p w14:paraId="0667D370" w14:textId="77777777" w:rsidR="002B4162" w:rsidRDefault="002B4162"/>
    <w:sectPr w:rsidR="002B416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5E0AA" w14:textId="77777777" w:rsidR="00A75DCF" w:rsidRDefault="00A75DCF" w:rsidP="001B6A71">
      <w:pPr>
        <w:spacing w:line="240" w:lineRule="auto"/>
      </w:pPr>
      <w:r>
        <w:separator/>
      </w:r>
    </w:p>
  </w:endnote>
  <w:endnote w:type="continuationSeparator" w:id="0">
    <w:p w14:paraId="08765228" w14:textId="77777777" w:rsidR="00A75DCF" w:rsidRDefault="00A75DCF" w:rsidP="001B6A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altName w:val="Calibri"/>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roman"/>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FAFDF" w14:textId="77777777" w:rsidR="00A75DCF" w:rsidRDefault="00A75DCF" w:rsidP="001B6A71">
      <w:pPr>
        <w:spacing w:line="240" w:lineRule="auto"/>
      </w:pPr>
      <w:r>
        <w:separator/>
      </w:r>
    </w:p>
  </w:footnote>
  <w:footnote w:type="continuationSeparator" w:id="0">
    <w:p w14:paraId="074F151D" w14:textId="77777777" w:rsidR="00A75DCF" w:rsidRDefault="00A75DCF" w:rsidP="001B6A71">
      <w:pPr>
        <w:spacing w:line="240" w:lineRule="auto"/>
      </w:pPr>
      <w:r>
        <w:continuationSeparator/>
      </w:r>
    </w:p>
  </w:footnote>
  <w:footnote w:id="1">
    <w:p w14:paraId="33361ACF" w14:textId="77777777" w:rsidR="001B6A71" w:rsidRPr="008A78A6" w:rsidRDefault="001B6A71" w:rsidP="001B6A71">
      <w:pPr>
        <w:pStyle w:val="Funotentext"/>
        <w:rPr>
          <w:lang w:val="de-DE"/>
        </w:rPr>
      </w:pPr>
      <w:r>
        <w:rPr>
          <w:rStyle w:val="Funotenzeichen"/>
        </w:rPr>
        <w:footnoteRef/>
      </w:r>
      <w:r w:rsidRPr="008A78A6">
        <w:rPr>
          <w:lang w:val="de-DE"/>
        </w:rPr>
        <w:t xml:space="preserve"> </w:t>
      </w:r>
      <w:r w:rsidRPr="008A78A6">
        <w:rPr>
          <w:bCs/>
          <w:lang w:val="de-DE"/>
        </w:rPr>
        <w:t>(Art. 17 Abs.</w:t>
      </w:r>
      <w:r>
        <w:rPr>
          <w:bCs/>
          <w:lang w:val="de-DE"/>
        </w:rPr>
        <w:t xml:space="preserve"> </w:t>
      </w:r>
      <w:r w:rsidRPr="008A78A6">
        <w:rPr>
          <w:bCs/>
          <w:lang w:val="de-DE"/>
        </w:rPr>
        <w:t xml:space="preserve">3, 19 DORA, DELEGIERTE VERORDNUNG (EU) 2025/301 vom 23. </w:t>
      </w:r>
      <w:r w:rsidRPr="007941AD">
        <w:rPr>
          <w:bCs/>
          <w:lang w:val="de-DE"/>
        </w:rPr>
        <w:t>Oktober 2024)</w:t>
      </w:r>
    </w:p>
  </w:footnote>
  <w:footnote w:id="2">
    <w:p w14:paraId="3DAF4294" w14:textId="77777777" w:rsidR="001B6A71" w:rsidRPr="008A78A6" w:rsidRDefault="001B6A71" w:rsidP="001B6A71">
      <w:pPr>
        <w:pStyle w:val="Funotentext"/>
        <w:rPr>
          <w:lang w:val="de-DE"/>
        </w:rPr>
      </w:pPr>
      <w:r>
        <w:rPr>
          <w:rStyle w:val="Funotenzeichen"/>
        </w:rPr>
        <w:footnoteRef/>
      </w:r>
      <w:r w:rsidRPr="008A78A6">
        <w:rPr>
          <w:lang w:val="de-DE"/>
        </w:rPr>
        <w:t xml:space="preserve"> vgl. ISO 27001 Annex A.10 sowie Art. 9 DORA zu IKT-Sicherheit i.V.m. Art. 6 </w:t>
      </w:r>
      <w:r>
        <w:rPr>
          <w:lang w:val="de-DE"/>
        </w:rPr>
        <w:t>und</w:t>
      </w:r>
      <w:r w:rsidRPr="008A78A6">
        <w:rPr>
          <w:lang w:val="de-DE"/>
        </w:rPr>
        <w:t xml:space="preserve"> 7 der Delegierten Verordnung (EU) 2024/1774</w:t>
      </w:r>
      <w:r>
        <w:rPr>
          <w:lang w:val="de-DE"/>
        </w:rPr>
        <w:t>.</w:t>
      </w:r>
    </w:p>
  </w:footnote>
  <w:footnote w:id="3">
    <w:p w14:paraId="0799F745" w14:textId="77777777" w:rsidR="001B6A71" w:rsidRPr="00A75A3B" w:rsidRDefault="001B6A71" w:rsidP="001B6A71">
      <w:pPr>
        <w:pStyle w:val="Funotentext"/>
        <w:rPr>
          <w:lang w:val="de-DE"/>
        </w:rPr>
      </w:pPr>
      <w:r>
        <w:rPr>
          <w:rStyle w:val="Funotenzeichen"/>
        </w:rPr>
        <w:footnoteRef/>
      </w:r>
      <w:r w:rsidRPr="00A75A3B">
        <w:rPr>
          <w:lang w:val="de-DE"/>
        </w:rPr>
        <w:t xml:space="preserve"> Vgl. </w:t>
      </w:r>
      <w:r w:rsidRPr="00A75A3B">
        <w:rPr>
          <w:bCs/>
          <w:lang w:val="de-DE"/>
        </w:rPr>
        <w:t xml:space="preserve">ISO 27001 A.5 und A.6; DORA Art. 9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4C07FB"/>
    <w:multiLevelType w:val="multilevel"/>
    <w:tmpl w:val="302EC540"/>
    <w:lvl w:ilvl="0">
      <w:start w:val="1"/>
      <w:numFmt w:val="decimal"/>
      <w:pStyle w:val="LutC-LvL1-Heading"/>
      <w:lvlText w:val="%1."/>
      <w:lvlJc w:val="left"/>
      <w:pPr>
        <w:ind w:left="567" w:hanging="567"/>
      </w:pPr>
      <w:rPr>
        <w:rFonts w:ascii="Arial" w:eastAsiaTheme="minorHAnsi" w:hAnsi="Arial" w:cstheme="minorBidi"/>
      </w:rPr>
    </w:lvl>
    <w:lvl w:ilvl="1">
      <w:start w:val="1"/>
      <w:numFmt w:val="decimal"/>
      <w:pStyle w:val="LutC-LvL2-Heading"/>
      <w:lvlText w:val="%1.%2"/>
      <w:lvlJc w:val="left"/>
      <w:pPr>
        <w:ind w:left="567" w:hanging="567"/>
      </w:pPr>
      <w:rPr>
        <w:rFonts w:hint="default"/>
      </w:rPr>
    </w:lvl>
    <w:lvl w:ilvl="2">
      <w:start w:val="1"/>
      <w:numFmt w:val="decimal"/>
      <w:pStyle w:val="LutC-LvL3-Heading"/>
      <w:lvlText w:val="%1.%2.%3"/>
      <w:lvlJc w:val="left"/>
      <w:pPr>
        <w:ind w:left="1134"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LutC-LvL4-Heading"/>
      <w:lvlText w:val="%4)"/>
      <w:lvlJc w:val="left"/>
      <w:pPr>
        <w:ind w:left="1701" w:hanging="567"/>
      </w:pPr>
      <w:rPr>
        <w:rFonts w:ascii="Arial" w:hAnsi="Arial" w:hint="default"/>
        <w:b w:val="0"/>
        <w:i w:val="0"/>
        <w:sz w:val="22"/>
      </w:rPr>
    </w:lvl>
    <w:lvl w:ilvl="4">
      <w:start w:val="1"/>
      <w:numFmt w:val="lowerRoman"/>
      <w:pStyle w:val="LutC-LvL5-Heading"/>
      <w:lvlText w:val="%5)"/>
      <w:lvlJc w:val="left"/>
      <w:pPr>
        <w:ind w:left="2268" w:hanging="567"/>
      </w:pPr>
      <w:rPr>
        <w:rFonts w:ascii="Arial" w:hAnsi="Arial" w:hint="default"/>
        <w:sz w:val="22"/>
      </w:rPr>
    </w:lvl>
    <w:lvl w:ilvl="5">
      <w:start w:val="1"/>
      <w:numFmt w:val="upperLetter"/>
      <w:pStyle w:val="LutC-LvL6-Heading"/>
      <w:lvlText w:val="(%6)"/>
      <w:lvlJc w:val="left"/>
      <w:pPr>
        <w:ind w:left="2268" w:hanging="567"/>
      </w:pPr>
      <w:rPr>
        <w:rFonts w:ascii="Arial" w:hAnsi="Arial" w:hint="default"/>
        <w:sz w:val="22"/>
      </w:rPr>
    </w:lvl>
    <w:lvl w:ilvl="6">
      <w:start w:val="1"/>
      <w:numFmt w:val="upperRoman"/>
      <w:pStyle w:val="LutC-LvL7-Heading"/>
      <w:lvlText w:val="(%7)"/>
      <w:lvlJc w:val="left"/>
      <w:pPr>
        <w:ind w:left="2268" w:hanging="567"/>
      </w:pPr>
      <w:rPr>
        <w:rFonts w:ascii="Arial" w:hAnsi="Arial" w:hint="default"/>
        <w:sz w:val="22"/>
      </w:rPr>
    </w:lvl>
    <w:lvl w:ilvl="7">
      <w:start w:val="1"/>
      <w:numFmt w:val="lowerLetter"/>
      <w:pStyle w:val="LutC-LvL8-Heading"/>
      <w:lvlText w:val="(%8)"/>
      <w:lvlJc w:val="left"/>
      <w:pPr>
        <w:ind w:left="2835" w:hanging="567"/>
      </w:pPr>
      <w:rPr>
        <w:rFonts w:ascii="Arial" w:hAnsi="Arial" w:hint="default"/>
        <w:sz w:val="22"/>
      </w:rPr>
    </w:lvl>
    <w:lvl w:ilvl="8">
      <w:start w:val="1"/>
      <w:numFmt w:val="lowerRoman"/>
      <w:pStyle w:val="LutC-LvL9-Heading"/>
      <w:lvlText w:val="(%9)"/>
      <w:lvlJc w:val="left"/>
      <w:pPr>
        <w:ind w:left="2835" w:hanging="567"/>
      </w:pPr>
      <w:rPr>
        <w:rFonts w:ascii="Arial" w:hAnsi="Arial" w:hint="default"/>
        <w:sz w:val="22"/>
      </w:rPr>
    </w:lvl>
  </w:abstractNum>
  <w:abstractNum w:abstractNumId="1" w15:restartNumberingAfterBreak="0">
    <w:nsid w:val="7E6E219F"/>
    <w:multiLevelType w:val="hybridMultilevel"/>
    <w:tmpl w:val="1E2A7C1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9977275">
    <w:abstractNumId w:val="0"/>
  </w:num>
  <w:num w:numId="2" w16cid:durableId="15167224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161"/>
    <w:rsid w:val="000D45AC"/>
    <w:rsid w:val="001B6A71"/>
    <w:rsid w:val="002300DF"/>
    <w:rsid w:val="002A691A"/>
    <w:rsid w:val="002B4162"/>
    <w:rsid w:val="002D18F3"/>
    <w:rsid w:val="003274BC"/>
    <w:rsid w:val="00457C7A"/>
    <w:rsid w:val="004857D2"/>
    <w:rsid w:val="00493B9B"/>
    <w:rsid w:val="004C06D1"/>
    <w:rsid w:val="00506629"/>
    <w:rsid w:val="00553A54"/>
    <w:rsid w:val="0055538E"/>
    <w:rsid w:val="00755D61"/>
    <w:rsid w:val="00903161"/>
    <w:rsid w:val="00A55D9F"/>
    <w:rsid w:val="00A651CA"/>
    <w:rsid w:val="00A75DCF"/>
    <w:rsid w:val="00CF589B"/>
    <w:rsid w:val="00F7219F"/>
    <w:rsid w:val="00FD6D6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D47E7"/>
  <w15:chartTrackingRefBased/>
  <w15:docId w15:val="{4E943177-F291-4E6B-A98D-56D4284D3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03161"/>
    <w:pPr>
      <w:spacing w:after="0" w:line="320" w:lineRule="atLeast"/>
      <w:jc w:val="both"/>
    </w:pPr>
    <w:rPr>
      <w:rFonts w:ascii="Arial" w:eastAsia="Times New Roman" w:hAnsi="Arial" w:cs="Times New Roman"/>
      <w:kern w:val="0"/>
      <w:szCs w:val="24"/>
      <w:lang w:val="en-US"/>
      <w14:ligatures w14:val="none"/>
    </w:rPr>
  </w:style>
  <w:style w:type="paragraph" w:styleId="berschrift1">
    <w:name w:val="heading 1"/>
    <w:basedOn w:val="Standard"/>
    <w:next w:val="Standard"/>
    <w:link w:val="berschrift1Zchn"/>
    <w:uiPriority w:val="9"/>
    <w:qFormat/>
    <w:rsid w:val="0090316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90316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903161"/>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903161"/>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903161"/>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903161"/>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03161"/>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03161"/>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03161"/>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03161"/>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903161"/>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903161"/>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903161"/>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903161"/>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90316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0316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0316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03161"/>
    <w:rPr>
      <w:rFonts w:eastAsiaTheme="majorEastAsia" w:cstheme="majorBidi"/>
      <w:color w:val="272727" w:themeColor="text1" w:themeTint="D8"/>
    </w:rPr>
  </w:style>
  <w:style w:type="paragraph" w:styleId="Titel">
    <w:name w:val="Title"/>
    <w:basedOn w:val="Standard"/>
    <w:next w:val="Standard"/>
    <w:link w:val="TitelZchn"/>
    <w:uiPriority w:val="10"/>
    <w:qFormat/>
    <w:rsid w:val="009031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0316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0316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0316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0316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03161"/>
    <w:rPr>
      <w:i/>
      <w:iCs/>
      <w:color w:val="404040" w:themeColor="text1" w:themeTint="BF"/>
    </w:rPr>
  </w:style>
  <w:style w:type="paragraph" w:styleId="Listenabsatz">
    <w:name w:val="List Paragraph"/>
    <w:basedOn w:val="Standard"/>
    <w:uiPriority w:val="34"/>
    <w:qFormat/>
    <w:rsid w:val="00903161"/>
    <w:pPr>
      <w:ind w:left="720"/>
      <w:contextualSpacing/>
    </w:pPr>
  </w:style>
  <w:style w:type="character" w:styleId="IntensiveHervorhebung">
    <w:name w:val="Intense Emphasis"/>
    <w:basedOn w:val="Absatz-Standardschriftart"/>
    <w:uiPriority w:val="21"/>
    <w:qFormat/>
    <w:rsid w:val="00903161"/>
    <w:rPr>
      <w:i/>
      <w:iCs/>
      <w:color w:val="2E74B5" w:themeColor="accent1" w:themeShade="BF"/>
    </w:rPr>
  </w:style>
  <w:style w:type="paragraph" w:styleId="IntensivesZitat">
    <w:name w:val="Intense Quote"/>
    <w:basedOn w:val="Standard"/>
    <w:next w:val="Standard"/>
    <w:link w:val="IntensivesZitatZchn"/>
    <w:uiPriority w:val="30"/>
    <w:qFormat/>
    <w:rsid w:val="0090316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903161"/>
    <w:rPr>
      <w:i/>
      <w:iCs/>
      <w:color w:val="2E74B5" w:themeColor="accent1" w:themeShade="BF"/>
    </w:rPr>
  </w:style>
  <w:style w:type="character" w:styleId="IntensiverVerweis">
    <w:name w:val="Intense Reference"/>
    <w:basedOn w:val="Absatz-Standardschriftart"/>
    <w:uiPriority w:val="32"/>
    <w:qFormat/>
    <w:rsid w:val="00903161"/>
    <w:rPr>
      <w:b/>
      <w:bCs/>
      <w:smallCaps/>
      <w:color w:val="2E74B5" w:themeColor="accent1" w:themeShade="BF"/>
      <w:spacing w:val="5"/>
    </w:rPr>
  </w:style>
  <w:style w:type="paragraph" w:styleId="Verzeichnis1">
    <w:name w:val="toc 1"/>
    <w:basedOn w:val="Standard"/>
    <w:next w:val="Standard"/>
    <w:autoRedefine/>
    <w:uiPriority w:val="39"/>
    <w:rsid w:val="00903161"/>
    <w:pPr>
      <w:tabs>
        <w:tab w:val="left" w:pos="660"/>
        <w:tab w:val="right" w:leader="dot" w:pos="9470"/>
      </w:tabs>
      <w:spacing w:before="240" w:after="120"/>
      <w:jc w:val="left"/>
    </w:pPr>
    <w:rPr>
      <w:rFonts w:asciiTheme="minorHAnsi" w:hAnsiTheme="minorHAnsi" w:cstheme="minorHAnsi"/>
      <w:b/>
      <w:bCs/>
      <w:sz w:val="20"/>
      <w:szCs w:val="20"/>
    </w:rPr>
  </w:style>
  <w:style w:type="paragraph" w:customStyle="1" w:styleId="LutC-LvL1-Text">
    <w:name w:val="Lut.C - LvL 1 - Text"/>
    <w:basedOn w:val="Standard"/>
    <w:link w:val="LutC-LvL1-TextChar"/>
    <w:qFormat/>
    <w:rsid w:val="00903161"/>
    <w:pPr>
      <w:spacing w:before="120" w:after="240"/>
    </w:pPr>
    <w:rPr>
      <w:rFonts w:eastAsiaTheme="minorHAnsi" w:cstheme="minorBidi"/>
      <w:szCs w:val="22"/>
      <w:lang w:val="de-DE"/>
    </w:rPr>
  </w:style>
  <w:style w:type="character" w:customStyle="1" w:styleId="LutC-LvL1-TextChar">
    <w:name w:val="Lut.C - LvL 1 - Text Char"/>
    <w:basedOn w:val="Absatz-Standardschriftart"/>
    <w:link w:val="LutC-LvL1-Text"/>
    <w:rsid w:val="00903161"/>
    <w:rPr>
      <w:rFonts w:ascii="Arial" w:hAnsi="Arial"/>
      <w:kern w:val="0"/>
      <w14:ligatures w14:val="none"/>
    </w:rPr>
  </w:style>
  <w:style w:type="paragraph" w:customStyle="1" w:styleId="LutC-LvL2-Text">
    <w:name w:val="Lut.C - LvL 2 - Text"/>
    <w:basedOn w:val="LutC-LvL1-Text"/>
    <w:link w:val="LutC-LvL2-TextChar"/>
    <w:qFormat/>
    <w:rsid w:val="00903161"/>
    <w:pPr>
      <w:ind w:left="567"/>
    </w:pPr>
  </w:style>
  <w:style w:type="character" w:customStyle="1" w:styleId="LutC-LvL2-TextChar">
    <w:name w:val="Lut.C - LvL 2 - Text Char"/>
    <w:basedOn w:val="LutC-LvL1-TextChar"/>
    <w:link w:val="LutC-LvL2-Text"/>
    <w:rsid w:val="00903161"/>
    <w:rPr>
      <w:rFonts w:ascii="Arial" w:hAnsi="Arial"/>
      <w:kern w:val="0"/>
      <w14:ligatures w14:val="none"/>
    </w:rPr>
  </w:style>
  <w:style w:type="paragraph" w:customStyle="1" w:styleId="LutC-LvL4-Text">
    <w:name w:val="Lut.C - LvL 4 - Text"/>
    <w:basedOn w:val="Standard"/>
    <w:link w:val="LutC-LvL4-TextChar"/>
    <w:qFormat/>
    <w:rsid w:val="00903161"/>
    <w:pPr>
      <w:spacing w:before="120" w:after="240"/>
      <w:ind w:left="1701"/>
    </w:pPr>
    <w:rPr>
      <w:rFonts w:eastAsiaTheme="minorHAnsi" w:cstheme="minorBidi"/>
      <w:szCs w:val="22"/>
      <w:lang w:val="de-DE"/>
    </w:rPr>
  </w:style>
  <w:style w:type="character" w:customStyle="1" w:styleId="LutC-LvL4-TextChar">
    <w:name w:val="Lut.C - LvL 4 - Text Char"/>
    <w:basedOn w:val="Absatz-Standardschriftart"/>
    <w:link w:val="LutC-LvL4-Text"/>
    <w:rsid w:val="00903161"/>
    <w:rPr>
      <w:rFonts w:ascii="Arial" w:hAnsi="Arial"/>
      <w:kern w:val="0"/>
      <w14:ligatures w14:val="none"/>
    </w:rPr>
  </w:style>
  <w:style w:type="paragraph" w:customStyle="1" w:styleId="LutC-LvL1-Heading">
    <w:name w:val="Lut.C - LvL 1 - Heading"/>
    <w:basedOn w:val="Standard"/>
    <w:next w:val="LutC-LvL1-Text"/>
    <w:link w:val="LutC-LvL1-HeadingChar"/>
    <w:qFormat/>
    <w:rsid w:val="00903161"/>
    <w:pPr>
      <w:keepNext/>
      <w:numPr>
        <w:numId w:val="1"/>
      </w:numPr>
      <w:spacing w:before="360" w:after="240"/>
      <w:jc w:val="center"/>
      <w:outlineLvl w:val="0"/>
    </w:pPr>
    <w:rPr>
      <w:rFonts w:eastAsiaTheme="minorHAnsi" w:cstheme="minorBidi"/>
      <w:b/>
      <w:szCs w:val="22"/>
      <w:lang w:val="de-DE"/>
    </w:rPr>
  </w:style>
  <w:style w:type="character" w:customStyle="1" w:styleId="LutC-LvL1-HeadingChar">
    <w:name w:val="Lut.C - LvL 1 - Heading Char"/>
    <w:basedOn w:val="Absatz-Standardschriftart"/>
    <w:link w:val="LutC-LvL1-Heading"/>
    <w:rsid w:val="00903161"/>
    <w:rPr>
      <w:rFonts w:ascii="Arial" w:hAnsi="Arial"/>
      <w:b/>
      <w:kern w:val="0"/>
      <w14:ligatures w14:val="none"/>
    </w:rPr>
  </w:style>
  <w:style w:type="paragraph" w:customStyle="1" w:styleId="LutC-LvL2-Heading">
    <w:name w:val="Lut.C - LvL 2 - Heading"/>
    <w:basedOn w:val="LutC-LvL1-Heading"/>
    <w:next w:val="LutC-LvL2-Text"/>
    <w:link w:val="LutC-LvL2-HeadingChar"/>
    <w:qFormat/>
    <w:rsid w:val="00903161"/>
    <w:pPr>
      <w:numPr>
        <w:ilvl w:val="1"/>
      </w:numPr>
      <w:spacing w:before="120"/>
      <w:jc w:val="both"/>
      <w:outlineLvl w:val="1"/>
    </w:pPr>
    <w:rPr>
      <w:b w:val="0"/>
    </w:rPr>
  </w:style>
  <w:style w:type="character" w:customStyle="1" w:styleId="LutC-LvL2-HeadingChar">
    <w:name w:val="Lut.C - LvL 2 - Heading Char"/>
    <w:basedOn w:val="LutC-LvL1-HeadingChar"/>
    <w:link w:val="LutC-LvL2-Heading"/>
    <w:rsid w:val="00903161"/>
    <w:rPr>
      <w:rFonts w:ascii="Arial" w:hAnsi="Arial"/>
      <w:b w:val="0"/>
      <w:kern w:val="0"/>
      <w14:ligatures w14:val="none"/>
    </w:rPr>
  </w:style>
  <w:style w:type="paragraph" w:customStyle="1" w:styleId="LutC-LvL3-Heading">
    <w:name w:val="Lut.C - LvL 3 - Heading"/>
    <w:basedOn w:val="LutC-LvL2-Heading"/>
    <w:next w:val="Standard"/>
    <w:qFormat/>
    <w:rsid w:val="00903161"/>
    <w:pPr>
      <w:keepNext w:val="0"/>
      <w:numPr>
        <w:ilvl w:val="2"/>
      </w:numPr>
      <w:outlineLvl w:val="2"/>
    </w:pPr>
  </w:style>
  <w:style w:type="paragraph" w:customStyle="1" w:styleId="LutC-LvL4-Heading">
    <w:name w:val="Lut.C - LvL 4 - Heading"/>
    <w:basedOn w:val="LutC-LvL3-Heading"/>
    <w:next w:val="LutC-LvL4-Text"/>
    <w:link w:val="LutC-LvL4-HeadingChar"/>
    <w:qFormat/>
    <w:rsid w:val="00903161"/>
    <w:pPr>
      <w:numPr>
        <w:ilvl w:val="3"/>
      </w:numPr>
      <w:outlineLvl w:val="3"/>
    </w:pPr>
  </w:style>
  <w:style w:type="character" w:customStyle="1" w:styleId="LutC-LvL4-HeadingChar">
    <w:name w:val="Lut.C - LvL 4 - Heading Char"/>
    <w:basedOn w:val="Absatz-Standardschriftart"/>
    <w:link w:val="LutC-LvL4-Heading"/>
    <w:rsid w:val="00903161"/>
    <w:rPr>
      <w:rFonts w:ascii="Arial" w:hAnsi="Arial"/>
      <w:kern w:val="0"/>
      <w14:ligatures w14:val="none"/>
    </w:rPr>
  </w:style>
  <w:style w:type="paragraph" w:customStyle="1" w:styleId="LutC-LvL5-Heading">
    <w:name w:val="Lut.C - LvL 5 - Heading"/>
    <w:basedOn w:val="LutC-LvL4-Heading"/>
    <w:next w:val="Standard"/>
    <w:qFormat/>
    <w:rsid w:val="00903161"/>
    <w:pPr>
      <w:numPr>
        <w:ilvl w:val="4"/>
      </w:numPr>
      <w:tabs>
        <w:tab w:val="num" w:pos="360"/>
      </w:tabs>
      <w:outlineLvl w:val="4"/>
    </w:pPr>
  </w:style>
  <w:style w:type="paragraph" w:customStyle="1" w:styleId="LutC-LvL6-Heading">
    <w:name w:val="Lut.C - LvL 6 - Heading"/>
    <w:basedOn w:val="LutC-LvL5-Heading"/>
    <w:next w:val="Standard"/>
    <w:qFormat/>
    <w:rsid w:val="00903161"/>
    <w:pPr>
      <w:numPr>
        <w:ilvl w:val="5"/>
      </w:numPr>
      <w:tabs>
        <w:tab w:val="num" w:pos="360"/>
      </w:tabs>
      <w:outlineLvl w:val="5"/>
    </w:pPr>
  </w:style>
  <w:style w:type="paragraph" w:customStyle="1" w:styleId="LutC-LvL7-Heading">
    <w:name w:val="Lut.C - LvL 7 - Heading"/>
    <w:basedOn w:val="LutC-LvL6-Heading"/>
    <w:next w:val="Standard"/>
    <w:qFormat/>
    <w:rsid w:val="00903161"/>
    <w:pPr>
      <w:numPr>
        <w:ilvl w:val="6"/>
      </w:numPr>
      <w:tabs>
        <w:tab w:val="num" w:pos="360"/>
      </w:tabs>
      <w:outlineLvl w:val="6"/>
    </w:pPr>
  </w:style>
  <w:style w:type="paragraph" w:customStyle="1" w:styleId="LutC-LvL8-Heading">
    <w:name w:val="Lut.C - LvL 8 - Heading"/>
    <w:basedOn w:val="LutC-LvL7-Heading"/>
    <w:next w:val="Standard"/>
    <w:qFormat/>
    <w:rsid w:val="00903161"/>
    <w:pPr>
      <w:numPr>
        <w:ilvl w:val="7"/>
      </w:numPr>
      <w:tabs>
        <w:tab w:val="num" w:pos="360"/>
      </w:tabs>
      <w:outlineLvl w:val="7"/>
    </w:pPr>
  </w:style>
  <w:style w:type="paragraph" w:customStyle="1" w:styleId="LutC-LvL9-Heading">
    <w:name w:val="Lut.C - LvL 9 - Heading"/>
    <w:basedOn w:val="LutC-LvL8-Heading"/>
    <w:next w:val="Standard"/>
    <w:qFormat/>
    <w:rsid w:val="00903161"/>
    <w:pPr>
      <w:numPr>
        <w:ilvl w:val="8"/>
      </w:numPr>
      <w:tabs>
        <w:tab w:val="num" w:pos="360"/>
      </w:tabs>
      <w:outlineLvl w:val="8"/>
    </w:pPr>
  </w:style>
  <w:style w:type="table" w:styleId="Tabellenraster">
    <w:name w:val="Table Grid"/>
    <w:basedOn w:val="NormaleTabelle"/>
    <w:uiPriority w:val="39"/>
    <w:rsid w:val="001B6A71"/>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nhideWhenUsed/>
    <w:rsid w:val="001B6A71"/>
    <w:pPr>
      <w:spacing w:line="240" w:lineRule="auto"/>
    </w:pPr>
    <w:rPr>
      <w:sz w:val="20"/>
      <w:szCs w:val="20"/>
    </w:rPr>
  </w:style>
  <w:style w:type="character" w:customStyle="1" w:styleId="FunotentextZchn">
    <w:name w:val="Fußnotentext Zchn"/>
    <w:basedOn w:val="Absatz-Standardschriftart"/>
    <w:link w:val="Funotentext"/>
    <w:rsid w:val="001B6A71"/>
    <w:rPr>
      <w:rFonts w:ascii="Arial" w:eastAsia="Times New Roman" w:hAnsi="Arial" w:cs="Times New Roman"/>
      <w:kern w:val="0"/>
      <w:sz w:val="20"/>
      <w:szCs w:val="20"/>
      <w:lang w:val="en-US"/>
      <w14:ligatures w14:val="none"/>
    </w:rPr>
  </w:style>
  <w:style w:type="character" w:styleId="Funotenzeichen">
    <w:name w:val="footnote reference"/>
    <w:basedOn w:val="Absatz-Standardschriftart"/>
    <w:semiHidden/>
    <w:unhideWhenUsed/>
    <w:rsid w:val="001B6A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KT-Vorfall@ib-sh.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3787</Words>
  <Characters>23862</Characters>
  <Application>Microsoft Office Word</Application>
  <DocSecurity>0</DocSecurity>
  <Lines>198</Lines>
  <Paragraphs>55</Paragraphs>
  <ScaleCrop>false</ScaleCrop>
  <HeadingPairs>
    <vt:vector size="2" baseType="variant">
      <vt:variant>
        <vt:lpstr>Titel</vt:lpstr>
      </vt:variant>
      <vt:variant>
        <vt:i4>1</vt:i4>
      </vt:variant>
    </vt:vector>
  </HeadingPairs>
  <TitlesOfParts>
    <vt:vector size="1" baseType="lpstr">
      <vt:lpstr/>
    </vt:vector>
  </TitlesOfParts>
  <Company>IB.SH</Company>
  <LinksUpToDate>false</LinksUpToDate>
  <CharactersWithSpaces>27594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Seehaase, Nadine</dc:creator>
  <cp:keywords/>
  <dc:description/>
  <cp:lastModifiedBy>Meding, Patricia</cp:lastModifiedBy>
  <cp:revision>6</cp:revision>
  <cp:lastPrinted>2026-03-26T16:06:00Z</cp:lastPrinted>
  <dcterms:created xsi:type="dcterms:W3CDTF">2026-04-13T14:33:00Z</dcterms:created>
  <dcterms:modified xsi:type="dcterms:W3CDTF">2026-04-16T15:24:00Z</dcterms:modified>
</cp:coreProperties>
</file>