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B70B5" w14:textId="77777777" w:rsidR="00F8667E" w:rsidRDefault="00F8667E">
      <w:pPr>
        <w:tabs>
          <w:tab w:val="left" w:pos="4350"/>
        </w:tabs>
      </w:pPr>
    </w:p>
    <w:p w14:paraId="46EFCFCE" w14:textId="77777777" w:rsidR="00F8667E" w:rsidRDefault="00F8667E"/>
    <w:p w14:paraId="7903FC02" w14:textId="77777777" w:rsidR="00F8667E" w:rsidRDefault="00F8667E">
      <w:pPr>
        <w:spacing w:after="120"/>
      </w:pPr>
    </w:p>
    <w:p w14:paraId="28E7C154" w14:textId="77777777" w:rsidR="00F8667E" w:rsidRDefault="004E4023">
      <w:pPr>
        <w:jc w:val="center"/>
        <w:rPr>
          <w:b/>
          <w:color w:val="005E3F"/>
          <w:sz w:val="48"/>
          <w:szCs w:val="48"/>
          <w:lang w:eastAsia="en-US"/>
        </w:rPr>
      </w:pPr>
      <w:r>
        <w:rPr>
          <w:b/>
          <w:color w:val="005E3F"/>
          <w:sz w:val="48"/>
          <w:szCs w:val="48"/>
          <w:lang w:eastAsia="en-US"/>
        </w:rPr>
        <w:t xml:space="preserve">Anlage </w:t>
      </w:r>
      <w:r>
        <w:rPr>
          <w:b/>
          <w:color w:val="005D40"/>
          <w:sz w:val="48"/>
          <w:szCs w:val="48"/>
          <w:lang w:eastAsia="en-US"/>
        </w:rPr>
        <w:t>07</w:t>
      </w:r>
    </w:p>
    <w:p w14:paraId="5DF07CDE" w14:textId="77777777" w:rsidR="00F8667E" w:rsidRDefault="00F8667E">
      <w:pPr>
        <w:jc w:val="center"/>
        <w:rPr>
          <w:lang w:eastAsia="en-US"/>
        </w:rPr>
      </w:pPr>
    </w:p>
    <w:p w14:paraId="6DF34A2E" w14:textId="77777777" w:rsidR="00F8667E" w:rsidRDefault="00F8667E">
      <w:pPr>
        <w:jc w:val="center"/>
        <w:rPr>
          <w:lang w:eastAsia="en-US"/>
        </w:rPr>
      </w:pPr>
    </w:p>
    <w:p w14:paraId="2E133AE4" w14:textId="77777777" w:rsidR="00F8667E" w:rsidRDefault="004E4023">
      <w:pPr>
        <w:jc w:val="center"/>
        <w:rPr>
          <w:rFonts w:eastAsia="Times New Roman"/>
          <w:sz w:val="28"/>
          <w:lang w:eastAsia="en-US"/>
        </w:rPr>
      </w:pPr>
      <w:r>
        <w:rPr>
          <w:rFonts w:eastAsia="Times New Roman"/>
          <w:sz w:val="28"/>
          <w:lang w:eastAsia="en-US"/>
        </w:rPr>
        <w:t>der Vergabeunterlagen zur Ausschreibung</w:t>
      </w:r>
    </w:p>
    <w:p w14:paraId="32C70E6D" w14:textId="77777777" w:rsidR="00F8667E" w:rsidRDefault="004E4023">
      <w:pPr>
        <w:jc w:val="center"/>
        <w:rPr>
          <w:rFonts w:eastAsia="Times New Roman"/>
          <w:sz w:val="28"/>
          <w:lang w:eastAsia="en-US"/>
        </w:rPr>
      </w:pPr>
      <w:r>
        <w:rPr>
          <w:rFonts w:eastAsia="Times New Roman"/>
          <w:sz w:val="28"/>
          <w:lang w:eastAsia="en-US"/>
        </w:rPr>
        <w:t xml:space="preserve">„Rahmenvereinbarung über die Lieferung und Montage von </w:t>
      </w:r>
    </w:p>
    <w:p w14:paraId="19813E05" w14:textId="77777777" w:rsidR="00F8667E" w:rsidRDefault="004E4023">
      <w:pPr>
        <w:jc w:val="center"/>
        <w:rPr>
          <w:rFonts w:eastAsia="Times New Roman"/>
          <w:sz w:val="28"/>
          <w:lang w:eastAsia="en-US"/>
        </w:rPr>
      </w:pPr>
      <w:r>
        <w:rPr>
          <w:rFonts w:eastAsia="Times New Roman"/>
          <w:sz w:val="28"/>
          <w:lang w:eastAsia="en-US"/>
        </w:rPr>
        <w:t xml:space="preserve">Standardmobiliar zur Büroeinrichtung an diversen Standorten“ </w:t>
      </w:r>
    </w:p>
    <w:p w14:paraId="49411DAF" w14:textId="0E35182A" w:rsidR="00F8667E" w:rsidRDefault="004E4023">
      <w:pPr>
        <w:jc w:val="center"/>
        <w:rPr>
          <w:sz w:val="28"/>
          <w:lang w:eastAsia="en-US"/>
        </w:rPr>
      </w:pPr>
      <w:r>
        <w:rPr>
          <w:rFonts w:eastAsia="Times New Roman"/>
          <w:sz w:val="28"/>
          <w:lang w:eastAsia="en-US"/>
        </w:rPr>
        <w:t>der AOK NordWest</w:t>
      </w:r>
    </w:p>
    <w:p w14:paraId="621C90B9" w14:textId="77777777" w:rsidR="00F8667E" w:rsidRDefault="00F8667E">
      <w:pPr>
        <w:jc w:val="center"/>
        <w:rPr>
          <w:lang w:eastAsia="en-US"/>
        </w:rPr>
      </w:pPr>
    </w:p>
    <w:p w14:paraId="7CE8F45A" w14:textId="77777777" w:rsidR="00F8667E" w:rsidRDefault="004E4023">
      <w:pPr>
        <w:jc w:val="center"/>
        <w:rPr>
          <w:b/>
          <w:color w:val="005E3F"/>
          <w:sz w:val="48"/>
          <w:szCs w:val="48"/>
          <w:lang w:eastAsia="en-US"/>
        </w:rPr>
      </w:pPr>
      <w:r>
        <w:rPr>
          <w:b/>
          <w:color w:val="005E3F"/>
          <w:sz w:val="48"/>
          <w:szCs w:val="48"/>
          <w:lang w:eastAsia="en-US"/>
        </w:rPr>
        <w:t xml:space="preserve">Eigenerklärung zu den Ausschlussgründen gemäß </w:t>
      </w:r>
    </w:p>
    <w:p w14:paraId="0FF31729" w14:textId="77777777" w:rsidR="00F8667E" w:rsidRDefault="004E4023">
      <w:pPr>
        <w:jc w:val="center"/>
        <w:rPr>
          <w:b/>
          <w:color w:val="005E3F"/>
          <w:sz w:val="48"/>
          <w:szCs w:val="48"/>
          <w:lang w:eastAsia="en-US"/>
        </w:rPr>
      </w:pPr>
      <w:r>
        <w:rPr>
          <w:b/>
          <w:color w:val="005E3F"/>
          <w:sz w:val="48"/>
          <w:szCs w:val="48"/>
          <w:lang w:eastAsia="en-US"/>
        </w:rPr>
        <w:t>§§ 123, 124 GWB</w:t>
      </w:r>
    </w:p>
    <w:p w14:paraId="7BCC3A1C" w14:textId="77777777" w:rsidR="00F8667E" w:rsidRDefault="00F8667E">
      <w:pPr>
        <w:jc w:val="center"/>
        <w:rPr>
          <w:lang w:eastAsia="en-US"/>
        </w:rPr>
      </w:pPr>
    </w:p>
    <w:p w14:paraId="64DE498B" w14:textId="77777777" w:rsidR="00F8667E" w:rsidRDefault="004E4023">
      <w:pPr>
        <w:jc w:val="center"/>
        <w:rPr>
          <w:sz w:val="28"/>
          <w:lang w:eastAsia="en-US"/>
        </w:rPr>
      </w:pPr>
      <w:r>
        <w:rPr>
          <w:sz w:val="28"/>
          <w:lang w:eastAsia="en-US"/>
        </w:rPr>
        <w:t>(vom Bieter einzureichen)</w:t>
      </w:r>
    </w:p>
    <w:p w14:paraId="3EB83FA0" w14:textId="77777777" w:rsidR="00F8667E" w:rsidRDefault="00F8667E">
      <w:pPr>
        <w:jc w:val="center"/>
        <w:rPr>
          <w:lang w:eastAsia="en-US"/>
        </w:rPr>
      </w:pPr>
    </w:p>
    <w:p w14:paraId="3D6DA6B4" w14:textId="75837DDD" w:rsidR="00F8667E" w:rsidRDefault="004E4023">
      <w:pPr>
        <w:jc w:val="center"/>
        <w:rPr>
          <w:sz w:val="28"/>
          <w:szCs w:val="28"/>
          <w:lang w:eastAsia="en-US"/>
        </w:rPr>
      </w:pPr>
      <w:r>
        <w:rPr>
          <w:sz w:val="28"/>
          <w:lang w:eastAsia="en-US"/>
        </w:rPr>
        <w:t xml:space="preserve">Stand: </w:t>
      </w:r>
      <w:bookmarkStart w:id="0" w:name="RefStand"/>
      <w:r w:rsidR="00842646">
        <w:rPr>
          <w:sz w:val="28"/>
          <w:lang w:eastAsia="en-US"/>
        </w:rPr>
        <w:t>04.09</w:t>
      </w:r>
      <w:r>
        <w:rPr>
          <w:sz w:val="28"/>
          <w:szCs w:val="28"/>
        </w:rPr>
        <w:t>.2026</w:t>
      </w:r>
      <w:bookmarkEnd w:id="0"/>
    </w:p>
    <w:p w14:paraId="32A12F78" w14:textId="77777777" w:rsidR="00F8667E" w:rsidRDefault="00F8667E">
      <w:pPr>
        <w:rPr>
          <w:rFonts w:cs="Times New Roman"/>
          <w:b/>
        </w:rPr>
      </w:pPr>
    </w:p>
    <w:p w14:paraId="6CA6CD88" w14:textId="77777777" w:rsidR="00F8667E" w:rsidRDefault="00F8667E">
      <w:pPr>
        <w:rPr>
          <w:rFonts w:cs="Times New Roman"/>
          <w:b/>
        </w:rPr>
      </w:pPr>
    </w:p>
    <w:p w14:paraId="5627CA6C" w14:textId="77777777" w:rsidR="00F8667E" w:rsidRDefault="004E4023">
      <w:pPr>
        <w:spacing w:after="160" w:line="259" w:lineRule="auto"/>
        <w:rPr>
          <w:b/>
          <w:bCs/>
          <w:sz w:val="20"/>
          <w:szCs w:val="20"/>
        </w:rPr>
      </w:pPr>
      <w:r>
        <w:rPr>
          <w:b/>
          <w:bCs/>
          <w:sz w:val="20"/>
          <w:szCs w:val="20"/>
        </w:rPr>
        <w:br w:type="page"/>
      </w:r>
    </w:p>
    <w:p w14:paraId="4F8D805A" w14:textId="77777777" w:rsidR="00F8667E" w:rsidRDefault="00F8667E"/>
    <w:p w14:paraId="0281E4DA" w14:textId="77777777" w:rsidR="00F8667E" w:rsidRDefault="004E4023">
      <w:pPr>
        <w:rPr>
          <w:b/>
          <w:bCs/>
        </w:rPr>
      </w:pPr>
      <w:r>
        <w:rPr>
          <w:b/>
          <w:bCs/>
        </w:rPr>
        <w:t xml:space="preserve">Name des erklärenden Unternehmens: </w:t>
      </w:r>
      <w:r>
        <w:rPr>
          <w:b/>
          <w:bCs/>
        </w:rPr>
        <w:fldChar w:fldCharType="begin">
          <w:ffData>
            <w:name w:val=""/>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4C351EBD" w14:textId="77777777" w:rsidR="00F8667E" w:rsidRDefault="00F8667E"/>
    <w:p w14:paraId="2CE92490" w14:textId="77777777" w:rsidR="00F8667E" w:rsidRDefault="004E4023">
      <w:pPr>
        <w:rPr>
          <w:b/>
          <w:bCs/>
        </w:rPr>
      </w:pPr>
      <w:r>
        <w:rPr>
          <w:b/>
          <w:bCs/>
        </w:rPr>
        <w:t xml:space="preserve">Ich/Wir erkläre(-n), dass mein/unser Unternehmen keinen Ausschlusstatbestand </w:t>
      </w:r>
    </w:p>
    <w:p w14:paraId="072C6203" w14:textId="77777777" w:rsidR="00F8667E" w:rsidRDefault="004E4023">
      <w:pPr>
        <w:rPr>
          <w:b/>
          <w:bCs/>
        </w:rPr>
      </w:pPr>
      <w:r>
        <w:rPr>
          <w:b/>
          <w:bCs/>
        </w:rPr>
        <w:t xml:space="preserve">gemäß §§ 123, 124 GWB (siehe folgende Seite) erfüllt. </w:t>
      </w:r>
    </w:p>
    <w:p w14:paraId="4CB8BB52" w14:textId="77777777" w:rsidR="00F8667E" w:rsidRDefault="00F8667E"/>
    <w:p w14:paraId="65F71566" w14:textId="77777777" w:rsidR="00F8667E" w:rsidRDefault="00F8667E">
      <w:pPr>
        <w:rPr>
          <w:rFonts w:cs="Times New Roman"/>
          <w:bCs/>
          <w:color w:val="000000"/>
          <w:lang w:eastAsia="en-US"/>
        </w:rPr>
      </w:pPr>
    </w:p>
    <w:p w14:paraId="52FCD760" w14:textId="77777777" w:rsidR="00F8667E" w:rsidRDefault="00F8667E">
      <w:pPr>
        <w:rPr>
          <w:b/>
          <w:bCs/>
          <w:sz w:val="20"/>
          <w:szCs w:val="20"/>
        </w:rPr>
      </w:pPr>
    </w:p>
    <w:p w14:paraId="48DF583D" w14:textId="77777777" w:rsidR="00F8667E" w:rsidRDefault="004E4023">
      <w:pPr>
        <w:rPr>
          <w:rFonts w:cs="Times New Roman"/>
        </w:rPr>
      </w:pPr>
      <w:r>
        <w:t>Wir sind</w:t>
      </w:r>
    </w:p>
    <w:p w14:paraId="3B48F83F" w14:textId="77777777" w:rsidR="00F8667E" w:rsidRDefault="00F8667E"/>
    <w:p w14:paraId="79686BCA" w14:textId="77777777" w:rsidR="00F8667E" w:rsidRDefault="004E4023">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Bieter/Bewerber:</w:t>
      </w:r>
    </w:p>
    <w:p w14:paraId="35FC1B98" w14:textId="77777777" w:rsidR="00F8667E" w:rsidRDefault="00F8667E"/>
    <w:tbl>
      <w:tblPr>
        <w:tblStyle w:val="Tabellenraster"/>
        <w:tblW w:w="0" w:type="auto"/>
        <w:tblInd w:w="279" w:type="dxa"/>
        <w:tblLook w:val="04A0" w:firstRow="1" w:lastRow="0" w:firstColumn="1" w:lastColumn="0" w:noHBand="0" w:noVBand="1"/>
      </w:tblPr>
      <w:tblGrid>
        <w:gridCol w:w="2835"/>
        <w:gridCol w:w="6230"/>
      </w:tblGrid>
      <w:tr w:rsidR="00F8667E" w14:paraId="6FC6AB57" w14:textId="77777777">
        <w:tc>
          <w:tcPr>
            <w:tcW w:w="2835" w:type="dxa"/>
          </w:tcPr>
          <w:p w14:paraId="23BB6FC3" w14:textId="77777777" w:rsidR="00F8667E" w:rsidRDefault="004E4023">
            <w:pPr>
              <w:rPr>
                <w:b/>
                <w:bCs w:val="0"/>
              </w:rPr>
            </w:pPr>
            <w:r>
              <w:rPr>
                <w:b/>
              </w:rPr>
              <w:t>Name des Erklärenden:</w:t>
            </w:r>
          </w:p>
          <w:p w14:paraId="68BB41A3" w14:textId="77777777" w:rsidR="00F8667E" w:rsidRDefault="00F8667E"/>
        </w:tc>
        <w:tc>
          <w:tcPr>
            <w:tcW w:w="6230" w:type="dxa"/>
          </w:tcPr>
          <w:p w14:paraId="72D1F416" w14:textId="77777777" w:rsidR="00F8667E" w:rsidRDefault="004E4023">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B8DE314" w14:textId="77777777" w:rsidR="00F8667E" w:rsidRDefault="00F8667E"/>
          <w:p w14:paraId="0D4D7679" w14:textId="77777777" w:rsidR="00F8667E" w:rsidRDefault="00F8667E"/>
        </w:tc>
      </w:tr>
      <w:tr w:rsidR="00F8667E" w14:paraId="506CB5FC" w14:textId="77777777">
        <w:tc>
          <w:tcPr>
            <w:tcW w:w="9065" w:type="dxa"/>
            <w:gridSpan w:val="2"/>
          </w:tcPr>
          <w:p w14:paraId="33A808F7" w14:textId="77777777" w:rsidR="00F8667E" w:rsidRDefault="004E4023">
            <w:r>
              <w:t xml:space="preserve">Mit der elektronischen Abgabe dieser Eigenerklärung zusammen mit dem Angebot über die Vergabeplattform gilt diese als vom Bieter/Bewerber unterschrieben. Eine handschriftliche Unterschrift ist </w:t>
            </w:r>
            <w:r>
              <w:rPr>
                <w:b/>
              </w:rPr>
              <w:t>nicht</w:t>
            </w:r>
            <w:r>
              <w:t xml:space="preserve"> notwendig.</w:t>
            </w:r>
          </w:p>
        </w:tc>
      </w:tr>
    </w:tbl>
    <w:p w14:paraId="758E5E9C" w14:textId="77777777" w:rsidR="00F8667E" w:rsidRDefault="00F8667E"/>
    <w:p w14:paraId="71D06D3F" w14:textId="77777777" w:rsidR="00F8667E" w:rsidRDefault="00F8667E"/>
    <w:p w14:paraId="63FBFD59" w14:textId="77777777" w:rsidR="00F8667E" w:rsidRDefault="004E4023">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Mitglied der Bieter-/Bewerbergemeinschaft:</w:t>
      </w:r>
    </w:p>
    <w:p w14:paraId="55333C16" w14:textId="77777777" w:rsidR="00F8667E" w:rsidRDefault="00F8667E"/>
    <w:p w14:paraId="29950264" w14:textId="77777777" w:rsidR="00F8667E" w:rsidRDefault="00F8667E">
      <w:pPr>
        <w:pStyle w:val="KeinLeerraum"/>
        <w:pBdr>
          <w:top w:val="single" w:sz="4" w:space="1" w:color="auto"/>
          <w:left w:val="single" w:sz="4" w:space="0" w:color="auto"/>
          <w:bottom w:val="single" w:sz="4" w:space="1" w:color="auto"/>
          <w:right w:val="single" w:sz="4" w:space="4" w:color="auto"/>
        </w:pBdr>
        <w:ind w:left="284"/>
        <w:rPr>
          <w:bCs w:val="0"/>
        </w:rPr>
      </w:pPr>
    </w:p>
    <w:p w14:paraId="54898D78" w14:textId="77777777" w:rsidR="00F8667E" w:rsidRDefault="00F8667E">
      <w:pPr>
        <w:pStyle w:val="KeinLeerraum"/>
        <w:pBdr>
          <w:top w:val="single" w:sz="4" w:space="1" w:color="auto"/>
          <w:left w:val="single" w:sz="4" w:space="0" w:color="auto"/>
          <w:bottom w:val="single" w:sz="4" w:space="1" w:color="auto"/>
          <w:right w:val="single" w:sz="4" w:space="4" w:color="auto"/>
        </w:pBdr>
        <w:ind w:left="284"/>
      </w:pPr>
    </w:p>
    <w:p w14:paraId="3C0517F3" w14:textId="77777777" w:rsidR="00F8667E" w:rsidRDefault="004E4023">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2A749993" w14:textId="77777777" w:rsidR="00F8667E" w:rsidRDefault="004E4023">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56345D24" w14:textId="77777777" w:rsidR="00F8667E" w:rsidRDefault="00F8667E"/>
    <w:p w14:paraId="31E60585" w14:textId="77777777" w:rsidR="00F8667E" w:rsidRDefault="00F8667E"/>
    <w:p w14:paraId="606E982E" w14:textId="77777777" w:rsidR="00F8667E" w:rsidRDefault="004E4023">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Nachunternehmer:</w:t>
      </w:r>
    </w:p>
    <w:p w14:paraId="0DD106E3" w14:textId="77777777" w:rsidR="00F8667E" w:rsidRDefault="00F8667E"/>
    <w:p w14:paraId="2701F4B4" w14:textId="77777777" w:rsidR="00F8667E" w:rsidRDefault="00F8667E">
      <w:pPr>
        <w:pStyle w:val="KeinLeerraum"/>
        <w:pBdr>
          <w:top w:val="single" w:sz="4" w:space="1" w:color="auto"/>
          <w:left w:val="single" w:sz="4" w:space="0" w:color="auto"/>
          <w:bottom w:val="single" w:sz="4" w:space="1" w:color="auto"/>
          <w:right w:val="single" w:sz="4" w:space="4" w:color="auto"/>
        </w:pBdr>
        <w:ind w:left="284"/>
        <w:rPr>
          <w:bCs w:val="0"/>
        </w:rPr>
      </w:pPr>
    </w:p>
    <w:p w14:paraId="111566C0" w14:textId="77777777" w:rsidR="00F8667E" w:rsidRDefault="00F8667E">
      <w:pPr>
        <w:pStyle w:val="KeinLeerraum"/>
        <w:pBdr>
          <w:top w:val="single" w:sz="4" w:space="1" w:color="auto"/>
          <w:left w:val="single" w:sz="4" w:space="0" w:color="auto"/>
          <w:bottom w:val="single" w:sz="4" w:space="1" w:color="auto"/>
          <w:right w:val="single" w:sz="4" w:space="4" w:color="auto"/>
        </w:pBdr>
        <w:ind w:left="284"/>
      </w:pPr>
    </w:p>
    <w:p w14:paraId="7D13808E" w14:textId="77777777" w:rsidR="00F8667E" w:rsidRDefault="004E4023">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7037B940" w14:textId="77777777" w:rsidR="00F8667E" w:rsidRDefault="004E4023">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24CABB39" w14:textId="77777777" w:rsidR="00F8667E" w:rsidRDefault="00F8667E">
      <w:pPr>
        <w:pStyle w:val="KeinLeerraum"/>
      </w:pPr>
    </w:p>
    <w:p w14:paraId="107D2DA3" w14:textId="77777777" w:rsidR="00F8667E" w:rsidRDefault="00F8667E">
      <w:pPr>
        <w:pStyle w:val="KeinLeerraum"/>
        <w:rPr>
          <w:rFonts w:cs="Arial"/>
          <w:bCs w:val="0"/>
          <w:color w:val="auto"/>
          <w:lang w:eastAsia="de-DE"/>
        </w:rPr>
      </w:pPr>
    </w:p>
    <w:p w14:paraId="2D4C74F9" w14:textId="77777777" w:rsidR="00F8667E" w:rsidRDefault="00F8667E">
      <w:pPr>
        <w:pStyle w:val="KeinLeerraum"/>
        <w:rPr>
          <w:rFonts w:cs="Arial"/>
          <w:bCs w:val="0"/>
          <w:color w:val="auto"/>
          <w:lang w:eastAsia="de-DE"/>
        </w:rPr>
      </w:pPr>
    </w:p>
    <w:p w14:paraId="6930351E" w14:textId="77777777" w:rsidR="00F8667E" w:rsidRDefault="00F8667E">
      <w:pPr>
        <w:pStyle w:val="KeinLeerraum"/>
        <w:rPr>
          <w:rFonts w:cs="Arial"/>
          <w:bCs w:val="0"/>
          <w:color w:val="auto"/>
          <w:lang w:eastAsia="de-DE"/>
        </w:rPr>
      </w:pPr>
    </w:p>
    <w:p w14:paraId="7972B6BB" w14:textId="77777777" w:rsidR="00F8667E" w:rsidRDefault="00F8667E">
      <w:pPr>
        <w:pStyle w:val="KeinLeerraum"/>
        <w:rPr>
          <w:rFonts w:cs="Arial"/>
          <w:bCs w:val="0"/>
          <w:color w:val="auto"/>
          <w:lang w:eastAsia="de-DE"/>
        </w:rPr>
      </w:pPr>
    </w:p>
    <w:p w14:paraId="40D92748" w14:textId="77777777" w:rsidR="00F8667E" w:rsidRDefault="00F8667E">
      <w:pPr>
        <w:pStyle w:val="KeinLeerraum"/>
        <w:rPr>
          <w:rFonts w:cs="Arial"/>
          <w:bCs w:val="0"/>
          <w:color w:val="auto"/>
          <w:lang w:eastAsia="de-DE"/>
        </w:rPr>
      </w:pPr>
    </w:p>
    <w:p w14:paraId="65C4DF07" w14:textId="77777777" w:rsidR="00F8667E" w:rsidRDefault="00F8667E">
      <w:pPr>
        <w:pStyle w:val="KeinLeerraum"/>
        <w:rPr>
          <w:rFonts w:cs="Arial"/>
          <w:bCs w:val="0"/>
          <w:color w:val="auto"/>
          <w:lang w:eastAsia="de-DE"/>
        </w:rPr>
      </w:pPr>
    </w:p>
    <w:p w14:paraId="4CAD02A2" w14:textId="77777777" w:rsidR="00F8667E" w:rsidRDefault="00F8667E">
      <w:pPr>
        <w:pStyle w:val="KeinLeerraum"/>
        <w:rPr>
          <w:rFonts w:cs="Arial"/>
          <w:bCs w:val="0"/>
          <w:color w:val="auto"/>
          <w:lang w:eastAsia="de-DE"/>
        </w:rPr>
      </w:pPr>
    </w:p>
    <w:p w14:paraId="244ADAB1" w14:textId="77777777" w:rsidR="00F8667E" w:rsidRDefault="00F8667E">
      <w:pPr>
        <w:pStyle w:val="KeinLeerraum"/>
        <w:rPr>
          <w:rFonts w:cs="Arial"/>
          <w:bCs w:val="0"/>
          <w:color w:val="auto"/>
          <w:lang w:eastAsia="de-DE"/>
        </w:rPr>
      </w:pPr>
    </w:p>
    <w:p w14:paraId="66B489F8" w14:textId="77777777" w:rsidR="00F8667E" w:rsidRDefault="004E4023">
      <w:pPr>
        <w:pStyle w:val="KeinLeerraum"/>
        <w:rPr>
          <w:rFonts w:cs="Arial"/>
          <w:b/>
          <w:color w:val="auto"/>
          <w:lang w:eastAsia="de-DE"/>
        </w:rPr>
      </w:pPr>
      <w:r>
        <w:rPr>
          <w:rFonts w:cs="Arial"/>
          <w:b/>
          <w:color w:val="auto"/>
          <w:lang w:eastAsia="de-DE"/>
        </w:rPr>
        <w:t xml:space="preserve">Hinweis zur Selbstreinigung (§ 125 GWB): </w:t>
      </w:r>
    </w:p>
    <w:p w14:paraId="371DEED9" w14:textId="77777777" w:rsidR="00F8667E" w:rsidRDefault="00F8667E">
      <w:pPr>
        <w:pStyle w:val="KeinLeerraum"/>
      </w:pPr>
    </w:p>
    <w:p w14:paraId="1260C90F" w14:textId="77777777" w:rsidR="00F8667E" w:rsidRDefault="004E4023">
      <w:pPr>
        <w:pStyle w:val="KeinLeerraum"/>
      </w:pPr>
      <w:r>
        <w:t xml:space="preserve">Sofern Sie/Ihr Unternehmen die oben geforderte Erklärung nicht abgeben können/kann, weil Sie/Ihr Unternehmen einen oder mehrere der Ausschlusstatbestände erfüllen/erfüllt, können Sie zur Abwendung des Verfahrensausschlusses Selbstreinigungsmaßnahmen nach § 125 GWB ergreifen. Bitte erläutern Sie diese in einer gesonderten Anlage. </w:t>
      </w:r>
    </w:p>
    <w:p w14:paraId="260E1034" w14:textId="77777777" w:rsidR="00F8667E" w:rsidRDefault="00F8667E">
      <w:pPr>
        <w:pStyle w:val="KeinLeerraum"/>
      </w:pPr>
    </w:p>
    <w:p w14:paraId="049066DF" w14:textId="77777777" w:rsidR="00F8667E" w:rsidRDefault="004E4023">
      <w:pPr>
        <w:spacing w:after="160" w:line="259" w:lineRule="auto"/>
        <w:rPr>
          <w:rFonts w:cs="Times New Roman"/>
          <w:bCs/>
          <w:color w:val="000000"/>
          <w:lang w:eastAsia="en-US"/>
        </w:rPr>
      </w:pPr>
      <w:r>
        <w:br w:type="page"/>
      </w:r>
    </w:p>
    <w:p w14:paraId="32C73388" w14:textId="77777777" w:rsidR="00F8667E" w:rsidRDefault="004E4023">
      <w:pPr>
        <w:pStyle w:val="berschrift1"/>
        <w:rPr>
          <w:rFonts w:ascii="Arial Narrow" w:hAnsi="Arial Narrow" w:cs="Arial"/>
          <w:color w:val="000000"/>
          <w:sz w:val="16"/>
          <w:szCs w:val="16"/>
        </w:rPr>
      </w:pPr>
      <w:r>
        <w:rPr>
          <w:rFonts w:ascii="Arial Narrow" w:hAnsi="Arial Narrow" w:cs="Arial"/>
          <w:color w:val="000000"/>
          <w:sz w:val="16"/>
          <w:szCs w:val="16"/>
        </w:rPr>
        <w:lastRenderedPageBreak/>
        <w:t>Gesetz gegen Wettbewerbsbeschränkungen (GWB)</w:t>
      </w:r>
    </w:p>
    <w:p w14:paraId="1F10BCED" w14:textId="77777777" w:rsidR="00F8667E" w:rsidRDefault="004E4023">
      <w:pPr>
        <w:pStyle w:val="berschrift1"/>
        <w:spacing w:after="0"/>
        <w:rPr>
          <w:rFonts w:ascii="Arial Narrow" w:hAnsi="Arial Narrow" w:cs="Arial"/>
          <w:color w:val="000000"/>
          <w:sz w:val="16"/>
          <w:szCs w:val="16"/>
        </w:rPr>
      </w:pPr>
      <w:r>
        <w:rPr>
          <w:rStyle w:val="jnenbez"/>
          <w:rFonts w:ascii="Arial Narrow" w:hAnsi="Arial Narrow" w:cs="Arial"/>
          <w:color w:val="000000"/>
          <w:sz w:val="16"/>
          <w:szCs w:val="16"/>
        </w:rPr>
        <w:t>§ 123</w:t>
      </w:r>
      <w:r>
        <w:rPr>
          <w:rFonts w:ascii="Arial Narrow" w:hAnsi="Arial Narrow" w:cs="Arial"/>
          <w:color w:val="000000"/>
          <w:sz w:val="16"/>
          <w:szCs w:val="16"/>
        </w:rPr>
        <w:t> </w:t>
      </w:r>
      <w:r>
        <w:rPr>
          <w:rStyle w:val="jnentitel"/>
          <w:rFonts w:ascii="Arial Narrow" w:hAnsi="Arial Narrow" w:cs="Arial"/>
          <w:color w:val="000000"/>
          <w:sz w:val="16"/>
          <w:szCs w:val="16"/>
        </w:rPr>
        <w:t>Zwingende Ausschlussgründe</w:t>
      </w:r>
    </w:p>
    <w:p w14:paraId="602CA5BD" w14:textId="77777777" w:rsidR="00F8667E" w:rsidRDefault="004E4023">
      <w:pPr>
        <w:spacing w:before="120"/>
        <w:ind w:left="284" w:hanging="284"/>
        <w:rPr>
          <w:rFonts w:ascii="Arial Narrow" w:hAnsi="Arial Narrow"/>
          <w:color w:val="000000"/>
          <w:sz w:val="16"/>
          <w:szCs w:val="16"/>
        </w:rPr>
      </w:pPr>
      <w:r>
        <w:rPr>
          <w:rFonts w:ascii="Arial Narrow" w:hAnsi="Arial Narrow"/>
          <w:color w:val="000000"/>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2BDF351A" w14:textId="77777777" w:rsidR="00F8667E" w:rsidRDefault="004E4023">
      <w:pPr>
        <w:pStyle w:val="Listenabsatz"/>
        <w:numPr>
          <w:ilvl w:val="0"/>
          <w:numId w:val="7"/>
        </w:numPr>
        <w:ind w:left="709" w:hanging="283"/>
        <w:rPr>
          <w:rFonts w:ascii="Arial Narrow" w:hAnsi="Arial Narrow"/>
          <w:sz w:val="16"/>
          <w:szCs w:val="16"/>
        </w:rPr>
      </w:pPr>
      <w:r>
        <w:rPr>
          <w:rFonts w:ascii="Arial Narrow" w:hAnsi="Arial Narrow"/>
          <w:sz w:val="16"/>
          <w:szCs w:val="16"/>
        </w:rPr>
        <w:t>§ 129 des Strafgesetzbuchs (Bildung krimineller Vereinigungen), § 129a des Strafgesetzbuchs (Bildung terroristischer Vereinigungen) oder § 129b des Strafgesetzbuchs (Kriminelle und terroristische Vereinigungen im Ausland),</w:t>
      </w:r>
    </w:p>
    <w:p w14:paraId="2D050070" w14:textId="77777777" w:rsidR="00F8667E" w:rsidRDefault="004E4023">
      <w:pPr>
        <w:pStyle w:val="Listenabsatz"/>
        <w:numPr>
          <w:ilvl w:val="0"/>
          <w:numId w:val="7"/>
        </w:numPr>
        <w:ind w:left="709" w:hanging="283"/>
        <w:rPr>
          <w:rFonts w:ascii="Arial Narrow" w:hAnsi="Arial Narrow"/>
          <w:sz w:val="16"/>
          <w:szCs w:val="16"/>
        </w:rPr>
      </w:pPr>
      <w:r>
        <w:rPr>
          <w:rFonts w:ascii="Arial Narrow" w:hAnsi="Arial Narrow"/>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3EE81EF" w14:textId="77777777" w:rsidR="00F8667E" w:rsidRDefault="004E4023">
      <w:pPr>
        <w:pStyle w:val="Listenabsatz"/>
        <w:numPr>
          <w:ilvl w:val="0"/>
          <w:numId w:val="7"/>
        </w:numPr>
        <w:ind w:left="709" w:hanging="283"/>
        <w:rPr>
          <w:rFonts w:ascii="Arial Narrow" w:hAnsi="Arial Narrow"/>
          <w:sz w:val="16"/>
          <w:szCs w:val="16"/>
        </w:rPr>
      </w:pPr>
      <w:r>
        <w:rPr>
          <w:rFonts w:ascii="Arial Narrow" w:hAnsi="Arial Narrow"/>
          <w:sz w:val="16"/>
          <w:szCs w:val="16"/>
        </w:rPr>
        <w:t>§ 261 des Strafgesetzbuchs (Geldwäsche),</w:t>
      </w:r>
    </w:p>
    <w:p w14:paraId="5FFB7EF8" w14:textId="77777777" w:rsidR="00F8667E" w:rsidRDefault="004E4023">
      <w:pPr>
        <w:pStyle w:val="Listenabsatz"/>
        <w:numPr>
          <w:ilvl w:val="0"/>
          <w:numId w:val="7"/>
        </w:numPr>
        <w:ind w:left="709" w:hanging="283"/>
        <w:rPr>
          <w:rFonts w:ascii="Arial Narrow" w:hAnsi="Arial Narrow"/>
          <w:sz w:val="16"/>
          <w:szCs w:val="16"/>
        </w:rPr>
      </w:pPr>
      <w:r>
        <w:rPr>
          <w:rFonts w:ascii="Arial Narrow" w:hAnsi="Arial Narrow"/>
          <w:sz w:val="16"/>
          <w:szCs w:val="16"/>
        </w:rPr>
        <w:t>§ 263 des Strafgesetzbuchs (Betrug), soweit sich die Straftat gegen den Haushalt der Europäischen Union oder gegen Haushalte richtet, die von der Europäischen Union oder in ihrem Auftrag verwaltet werden,</w:t>
      </w:r>
    </w:p>
    <w:p w14:paraId="4E42E56E" w14:textId="77777777" w:rsidR="00F8667E" w:rsidRDefault="004E4023">
      <w:pPr>
        <w:pStyle w:val="Listenabsatz"/>
        <w:numPr>
          <w:ilvl w:val="0"/>
          <w:numId w:val="7"/>
        </w:numPr>
        <w:ind w:left="709" w:hanging="283"/>
        <w:rPr>
          <w:rFonts w:ascii="Arial Narrow" w:hAnsi="Arial Narrow"/>
          <w:sz w:val="16"/>
          <w:szCs w:val="16"/>
        </w:rPr>
      </w:pPr>
      <w:r>
        <w:rPr>
          <w:rFonts w:ascii="Arial Narrow" w:hAnsi="Arial Narrow"/>
          <w:sz w:val="16"/>
          <w:szCs w:val="16"/>
        </w:rPr>
        <w:t>§ 264 des Strafgesetzbuchs (Subventionsbetrug), soweit sich die Straftat gegen den Haushalt der Europäischen Union oder gegen Haushalte richtet, die von der Europäischen Union oder in ihrem Auftrag verwaltet werden,</w:t>
      </w:r>
    </w:p>
    <w:p w14:paraId="77689808" w14:textId="77777777" w:rsidR="00F8667E" w:rsidRDefault="004E4023">
      <w:pPr>
        <w:pStyle w:val="Listenabsatz"/>
        <w:numPr>
          <w:ilvl w:val="0"/>
          <w:numId w:val="7"/>
        </w:numPr>
        <w:ind w:left="709" w:hanging="283"/>
        <w:rPr>
          <w:rFonts w:ascii="Arial Narrow" w:hAnsi="Arial Narrow"/>
          <w:sz w:val="16"/>
          <w:szCs w:val="16"/>
        </w:rPr>
      </w:pPr>
      <w:r>
        <w:rPr>
          <w:rFonts w:ascii="Arial Narrow" w:hAnsi="Arial Narrow"/>
          <w:sz w:val="16"/>
          <w:szCs w:val="16"/>
        </w:rPr>
        <w:t>§ 299 des Strafgesetzbuchs (Bestechlichkeit und Bestechung im geschäftlichen Verkehr), §§ 299a und 299b des Strafgesetzbuchs (Bestechlichkeit und Bestechung im Gesundheitswesen),</w:t>
      </w:r>
    </w:p>
    <w:p w14:paraId="029D5A67" w14:textId="77777777" w:rsidR="00F8667E" w:rsidRDefault="004E4023">
      <w:pPr>
        <w:pStyle w:val="Listenabsatz"/>
        <w:numPr>
          <w:ilvl w:val="0"/>
          <w:numId w:val="7"/>
        </w:numPr>
        <w:ind w:left="709" w:hanging="283"/>
        <w:rPr>
          <w:rFonts w:ascii="Arial Narrow" w:hAnsi="Arial Narrow"/>
          <w:sz w:val="16"/>
          <w:szCs w:val="16"/>
        </w:rPr>
      </w:pPr>
      <w:r>
        <w:rPr>
          <w:rFonts w:ascii="Arial Narrow" w:hAnsi="Arial Narrow"/>
          <w:sz w:val="16"/>
          <w:szCs w:val="16"/>
        </w:rPr>
        <w:t>§ 108e des Strafgesetzbuchs (Bestechlichkeit und Bestechung von Mandatsträgern) oder § 108f des Strafgesetzbuchs (unzulässige Interessenwahrnehmung),</w:t>
      </w:r>
    </w:p>
    <w:p w14:paraId="69A1DFAE" w14:textId="77777777" w:rsidR="00F8667E" w:rsidRDefault="004E4023">
      <w:pPr>
        <w:pStyle w:val="Listenabsatz"/>
        <w:numPr>
          <w:ilvl w:val="0"/>
          <w:numId w:val="7"/>
        </w:numPr>
        <w:ind w:left="709" w:hanging="283"/>
        <w:rPr>
          <w:rFonts w:ascii="Arial Narrow" w:hAnsi="Arial Narrow"/>
          <w:sz w:val="16"/>
          <w:szCs w:val="16"/>
        </w:rPr>
      </w:pPr>
      <w:r>
        <w:rPr>
          <w:rFonts w:ascii="Arial Narrow" w:hAnsi="Arial Narrow"/>
          <w:sz w:val="16"/>
          <w:szCs w:val="16"/>
        </w:rPr>
        <w:t>den §§ 333 und 334 des Strafgesetzbuchs (Vorteilsgewährung und Bestechung), jeweils auch in Verbindung mit § 335a des Strafgesetzbuchs (Ausländische und internationale Bedienstete),</w:t>
      </w:r>
    </w:p>
    <w:p w14:paraId="020F143F" w14:textId="77777777" w:rsidR="00F8667E" w:rsidRDefault="004E4023">
      <w:pPr>
        <w:pStyle w:val="Listenabsatz"/>
        <w:numPr>
          <w:ilvl w:val="0"/>
          <w:numId w:val="7"/>
        </w:numPr>
        <w:ind w:left="709" w:hanging="283"/>
        <w:rPr>
          <w:rFonts w:ascii="Arial Narrow" w:hAnsi="Arial Narrow"/>
          <w:sz w:val="16"/>
          <w:szCs w:val="16"/>
        </w:rPr>
      </w:pPr>
      <w:r>
        <w:rPr>
          <w:rFonts w:ascii="Arial Narrow" w:hAnsi="Arial Narrow"/>
          <w:sz w:val="16"/>
          <w:szCs w:val="16"/>
        </w:rPr>
        <w:t>Artikel 2 § 2 des Gesetzes zur Bekämpfung internationaler Bestechung (Bestechung ausländischer Abgeordneter im Zusammenhang mit internationalem Geschäftsverkehr) oder</w:t>
      </w:r>
    </w:p>
    <w:p w14:paraId="17886CF0" w14:textId="77777777" w:rsidR="00F8667E" w:rsidRDefault="004E4023">
      <w:pPr>
        <w:pStyle w:val="Listenabsatz"/>
        <w:numPr>
          <w:ilvl w:val="0"/>
          <w:numId w:val="7"/>
        </w:numPr>
        <w:ind w:left="709" w:hanging="283"/>
        <w:rPr>
          <w:rFonts w:ascii="Arial Narrow" w:hAnsi="Arial Narrow"/>
          <w:sz w:val="16"/>
          <w:szCs w:val="16"/>
        </w:rPr>
      </w:pPr>
      <w:r>
        <w:rPr>
          <w:rFonts w:ascii="Arial Narrow" w:hAnsi="Arial Narrow"/>
          <w:sz w:val="16"/>
          <w:szCs w:val="16"/>
        </w:rPr>
        <w:t>den §§ 232, 232a Absatz 1 bis 5, den §§ 232b bis 233a des Strafgesetzbuches (Menschenhandel, Zwangsprostitution, Zwangsarbeit, Ausbeutung der Arbeitskraft, Ausbeutung unter Ausnutzung einer Freiheitsberaubung).</w:t>
      </w:r>
    </w:p>
    <w:p w14:paraId="67C7E191" w14:textId="77777777" w:rsidR="00F8667E" w:rsidRDefault="004E4023">
      <w:pPr>
        <w:ind w:left="284" w:hanging="284"/>
        <w:rPr>
          <w:rFonts w:ascii="Arial Narrow" w:hAnsi="Arial Narrow"/>
          <w:color w:val="000000"/>
          <w:sz w:val="16"/>
          <w:szCs w:val="16"/>
        </w:rPr>
      </w:pPr>
      <w:r>
        <w:rPr>
          <w:rFonts w:ascii="Arial Narrow" w:hAnsi="Arial Narrow"/>
          <w:color w:val="000000"/>
          <w:sz w:val="16"/>
          <w:szCs w:val="16"/>
        </w:rPr>
        <w:t>(2) Einer Verurteilung oder der Festsetzung einer Geldbuße im Sinne des Absatzes 1 stehen eine Verurteilung oder die Festsetzung einer Geldbuße nach den vergleichbaren Vorschriften anderer Staaten gleich.</w:t>
      </w:r>
    </w:p>
    <w:p w14:paraId="7A257939" w14:textId="77777777" w:rsidR="00F8667E" w:rsidRDefault="004E4023">
      <w:pPr>
        <w:ind w:left="284" w:hanging="284"/>
        <w:rPr>
          <w:rFonts w:ascii="Arial Narrow" w:hAnsi="Arial Narrow"/>
          <w:color w:val="000000"/>
          <w:sz w:val="16"/>
          <w:szCs w:val="16"/>
        </w:rPr>
      </w:pPr>
      <w:r>
        <w:rPr>
          <w:rFonts w:ascii="Arial Narrow" w:hAnsi="Arial Narrow"/>
          <w:color w:val="000000"/>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AA88216" w14:textId="77777777" w:rsidR="00F8667E" w:rsidRDefault="004E4023">
      <w:pPr>
        <w:ind w:left="284" w:hanging="284"/>
        <w:rPr>
          <w:rFonts w:ascii="Arial Narrow" w:hAnsi="Arial Narrow"/>
          <w:color w:val="000000"/>
          <w:sz w:val="16"/>
          <w:szCs w:val="16"/>
        </w:rPr>
      </w:pPr>
      <w:r>
        <w:rPr>
          <w:rFonts w:ascii="Arial Narrow" w:hAnsi="Arial Narrow"/>
          <w:color w:val="000000"/>
          <w:sz w:val="16"/>
          <w:szCs w:val="16"/>
        </w:rPr>
        <w:t>(4) Öffentliche Auftraggeber schließen ein Unternehmen zu jedem Zeitpunkt des Vergabeverfahrens von der Teilnahme an einem Vergabeverfahren aus, wenn</w:t>
      </w:r>
    </w:p>
    <w:p w14:paraId="7D933B90" w14:textId="77777777" w:rsidR="00F8667E" w:rsidRDefault="004E4023">
      <w:pPr>
        <w:pStyle w:val="Listenabsatz"/>
        <w:numPr>
          <w:ilvl w:val="0"/>
          <w:numId w:val="8"/>
        </w:numPr>
        <w:spacing w:after="120"/>
        <w:rPr>
          <w:rFonts w:ascii="Arial Narrow" w:hAnsi="Arial Narrow"/>
          <w:sz w:val="16"/>
          <w:szCs w:val="16"/>
        </w:rPr>
      </w:pPr>
      <w:r>
        <w:rPr>
          <w:rFonts w:ascii="Arial Narrow" w:hAnsi="Arial Narrow"/>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1460FEA6" w14:textId="77777777" w:rsidR="00F8667E" w:rsidRDefault="004E4023">
      <w:pPr>
        <w:pStyle w:val="Listenabsatz"/>
        <w:numPr>
          <w:ilvl w:val="0"/>
          <w:numId w:val="8"/>
        </w:numPr>
        <w:rPr>
          <w:rFonts w:ascii="Arial Narrow" w:hAnsi="Arial Narrow"/>
          <w:sz w:val="16"/>
          <w:szCs w:val="16"/>
        </w:rPr>
      </w:pPr>
      <w:r>
        <w:rPr>
          <w:rFonts w:ascii="Arial Narrow" w:hAnsi="Arial Narrow"/>
          <w:sz w:val="16"/>
          <w:szCs w:val="16"/>
        </w:rPr>
        <w:t>die öffentlichen Auftraggeber auf sonstige geeignete Weise die Verletzung einer Verpflichtung nach Nummer 1 nachweisen können.</w:t>
      </w:r>
    </w:p>
    <w:p w14:paraId="6815D92E" w14:textId="77777777" w:rsidR="00F8667E" w:rsidRDefault="004E4023">
      <w:pPr>
        <w:ind w:left="284"/>
        <w:rPr>
          <w:rFonts w:ascii="Arial Narrow" w:hAnsi="Arial Narrow"/>
          <w:color w:val="000000"/>
          <w:sz w:val="16"/>
          <w:szCs w:val="16"/>
        </w:rPr>
      </w:pPr>
      <w:r>
        <w:rPr>
          <w:rFonts w:ascii="Arial Narrow" w:hAnsi="Arial Narrow"/>
          <w:color w:val="000000"/>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2939A05D" w14:textId="77777777" w:rsidR="00F8667E" w:rsidRDefault="004E4023">
      <w:pPr>
        <w:pStyle w:val="KeinLeerraum"/>
        <w:ind w:left="284" w:hanging="284"/>
        <w:rPr>
          <w:rFonts w:ascii="Arial Narrow" w:hAnsi="Arial Narrow" w:cs="Arial"/>
          <w:sz w:val="16"/>
          <w:szCs w:val="16"/>
        </w:rPr>
      </w:pPr>
      <w:r>
        <w:rPr>
          <w:rFonts w:ascii="Arial Narrow" w:hAnsi="Arial Narrow" w:cs="Arial"/>
          <w:sz w:val="16"/>
          <w:szCs w:val="16"/>
          <w:lang w:eastAsia="de-DE"/>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Narrow" w:hAnsi="Arial Narrow" w:cs="Arial"/>
          <w:color w:val="auto"/>
          <w:sz w:val="16"/>
          <w:szCs w:val="16"/>
          <w:lang w:eastAsia="de-DE"/>
        </w:rPr>
        <w:t>§ </w:t>
      </w:r>
      <w:r>
        <w:rPr>
          <w:rFonts w:ascii="Arial Narrow" w:hAnsi="Arial Narrow" w:cs="Arial"/>
          <w:sz w:val="16"/>
          <w:szCs w:val="16"/>
          <w:lang w:eastAsia="de-DE"/>
        </w:rPr>
        <w:t>125 bleibt unberührt.</w:t>
      </w:r>
    </w:p>
    <w:p w14:paraId="22C9E3C8" w14:textId="77777777" w:rsidR="00F8667E" w:rsidRDefault="00F8667E">
      <w:pPr>
        <w:pStyle w:val="KeinLeerraum"/>
        <w:rPr>
          <w:rFonts w:ascii="Arial Narrow" w:hAnsi="Arial Narrow" w:cs="Arial"/>
          <w:sz w:val="16"/>
          <w:szCs w:val="16"/>
        </w:rPr>
      </w:pPr>
    </w:p>
    <w:p w14:paraId="36343AE3" w14:textId="77777777" w:rsidR="00F8667E" w:rsidRDefault="004E4023">
      <w:pPr>
        <w:pStyle w:val="KeinLeerraum"/>
        <w:spacing w:after="240"/>
        <w:rPr>
          <w:rFonts w:ascii="Arial Narrow" w:hAnsi="Arial Narrow" w:cs="Arial"/>
          <w:b/>
          <w:bCs w:val="0"/>
          <w:sz w:val="16"/>
          <w:szCs w:val="16"/>
        </w:rPr>
      </w:pPr>
      <w:r>
        <w:rPr>
          <w:rFonts w:ascii="Arial Narrow" w:hAnsi="Arial Narrow" w:cs="Arial"/>
          <w:b/>
          <w:bCs w:val="0"/>
          <w:sz w:val="16"/>
          <w:szCs w:val="16"/>
        </w:rPr>
        <w:t>§ 124 Fakultative Ausschlussgründe</w:t>
      </w:r>
    </w:p>
    <w:p w14:paraId="0CC3D808" w14:textId="77777777" w:rsidR="00F8667E" w:rsidRDefault="004E4023">
      <w:pPr>
        <w:pStyle w:val="KeinLeerraum"/>
        <w:ind w:left="284" w:hanging="284"/>
        <w:rPr>
          <w:rFonts w:ascii="Arial Narrow" w:hAnsi="Arial Narrow" w:cs="Arial"/>
          <w:sz w:val="16"/>
          <w:szCs w:val="16"/>
        </w:rPr>
      </w:pPr>
      <w:r>
        <w:rPr>
          <w:rFonts w:ascii="Arial Narrow" w:hAnsi="Arial Narrow" w:cs="Arial"/>
          <w:sz w:val="16"/>
          <w:szCs w:val="16"/>
        </w:rPr>
        <w:t>(1) Öffentliche Auftraggeber können unter Berücksichtigung des Grundsatzes der Verhältnismäßigkeit ein Unternehmen zu jedem Zeitpunkt des Vergabeverfahrens von der Teilnahme an einem Vergabeverfahren ausschließen, wenn</w:t>
      </w:r>
    </w:p>
    <w:p w14:paraId="50435BE9" w14:textId="77777777" w:rsidR="00F8667E" w:rsidRDefault="004E4023">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Ausführung öffentlicher Aufträge nachweislich gegen geltende umwelt-, sozial- oder arbeitsrechtliche Verpflichtungen verstoßen hat,</w:t>
      </w:r>
    </w:p>
    <w:p w14:paraId="4329CB8B" w14:textId="77777777" w:rsidR="00F8667E" w:rsidRDefault="004E4023">
      <w:pPr>
        <w:pStyle w:val="KeinLeerraum"/>
        <w:numPr>
          <w:ilvl w:val="0"/>
          <w:numId w:val="9"/>
        </w:numPr>
        <w:rPr>
          <w:rFonts w:ascii="Arial Narrow" w:hAnsi="Arial Narrow" w:cs="Arial"/>
          <w:sz w:val="16"/>
          <w:szCs w:val="16"/>
        </w:rPr>
      </w:pPr>
      <w:r>
        <w:rPr>
          <w:rFonts w:ascii="Arial Narrow" w:hAnsi="Arial Narrow" w:cs="Arial"/>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5725B6E" w14:textId="77777777" w:rsidR="00F8667E" w:rsidRDefault="004E4023">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auf geeignete Weise nachweisen kann, dass das Unternehmen im Rahmen der beruflichen Tätigkeit eine schwere Verfehlung begangen hat, durch die die Integrität des Unternehmens infrage gestellt wird; § 123 Absatz 3 ist entsprechend anzuwenden,</w:t>
      </w:r>
    </w:p>
    <w:p w14:paraId="7F2A4CD2" w14:textId="77777777" w:rsidR="00F8667E" w:rsidRDefault="004E4023">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4D20788" w14:textId="77777777" w:rsidR="00F8667E" w:rsidRDefault="004E4023">
      <w:pPr>
        <w:pStyle w:val="KeinLeerraum"/>
        <w:numPr>
          <w:ilvl w:val="0"/>
          <w:numId w:val="9"/>
        </w:numPr>
        <w:rPr>
          <w:rFonts w:ascii="Arial Narrow" w:hAnsi="Arial Narrow" w:cs="Arial"/>
          <w:sz w:val="16"/>
          <w:szCs w:val="16"/>
        </w:rPr>
      </w:pPr>
      <w:r>
        <w:rPr>
          <w:rFonts w:ascii="Arial Narrow" w:hAnsi="Arial Narrow"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877ADF8" w14:textId="77777777" w:rsidR="00F8667E" w:rsidRDefault="004E4023">
      <w:pPr>
        <w:pStyle w:val="KeinLeerraum"/>
        <w:numPr>
          <w:ilvl w:val="0"/>
          <w:numId w:val="9"/>
        </w:numPr>
        <w:rPr>
          <w:rFonts w:ascii="Arial Narrow" w:hAnsi="Arial Narrow" w:cs="Arial"/>
          <w:sz w:val="16"/>
          <w:szCs w:val="16"/>
        </w:rPr>
      </w:pPr>
      <w:r>
        <w:rPr>
          <w:rFonts w:ascii="Arial Narrow" w:hAnsi="Arial Narrow"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0259DA77" w14:textId="77777777" w:rsidR="00F8667E" w:rsidRDefault="004E4023">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4C1EB2C3" w14:textId="77777777" w:rsidR="00F8667E" w:rsidRDefault="004E4023">
      <w:pPr>
        <w:pStyle w:val="KeinLeerraum"/>
        <w:numPr>
          <w:ilvl w:val="0"/>
          <w:numId w:val="9"/>
        </w:numPr>
        <w:rPr>
          <w:rFonts w:ascii="Arial Narrow" w:hAnsi="Arial Narrow" w:cs="Arial"/>
          <w:sz w:val="16"/>
          <w:szCs w:val="16"/>
        </w:rPr>
      </w:pPr>
      <w:r>
        <w:rPr>
          <w:rFonts w:ascii="Arial Narrow" w:hAnsi="Arial Narrow" w:cs="Arial"/>
          <w:sz w:val="16"/>
          <w:szCs w:val="16"/>
        </w:rPr>
        <w:t>das Unternehmen in Bezug auf Ausschlussgründe oder Eignungskriterien eine schwerwiegende Täuschung begangen oder Auskünfte zurückgehalten hat oder nicht in der Lage ist, die erforderlichen Nachweise zu übermitteln, oder</w:t>
      </w:r>
    </w:p>
    <w:p w14:paraId="50BCD123" w14:textId="77777777" w:rsidR="00F8667E" w:rsidRDefault="004E4023">
      <w:pPr>
        <w:pStyle w:val="KeinLeerraum"/>
        <w:numPr>
          <w:ilvl w:val="0"/>
          <w:numId w:val="9"/>
        </w:numPr>
        <w:rPr>
          <w:rFonts w:ascii="Arial Narrow" w:hAnsi="Arial Narrow" w:cs="Arial"/>
          <w:sz w:val="16"/>
          <w:szCs w:val="16"/>
        </w:rPr>
      </w:pPr>
      <w:r>
        <w:rPr>
          <w:rFonts w:ascii="Arial Narrow" w:hAnsi="Arial Narrow" w:cs="Arial"/>
          <w:sz w:val="16"/>
          <w:szCs w:val="16"/>
        </w:rPr>
        <w:t>das Unternehmen</w:t>
      </w:r>
    </w:p>
    <w:p w14:paraId="76B00494" w14:textId="77777777" w:rsidR="00F8667E" w:rsidRDefault="004E4023">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die Entscheidungsfindung des öffentlichen Auftraggebers in unzulässiger Weise zu beeinflussen,</w:t>
      </w:r>
    </w:p>
    <w:p w14:paraId="59AC8BF0" w14:textId="77777777" w:rsidR="00F8667E" w:rsidRDefault="004E4023">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vertrauliche Informationen zu erhalten, durch die es unzulässige Vorteile beim Vergabeverfahren erlangen könnte, oder</w:t>
      </w:r>
    </w:p>
    <w:p w14:paraId="4B815EDD" w14:textId="77777777" w:rsidR="00F8667E" w:rsidRDefault="004E4023">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fahrlässig oder vorsätzlich irreführende Informationen übermittelt hat, die die Vergabeentscheidung des öffentlichen Auftraggebers erheblich beeinflussen könnten, oder versucht hat, solche Informationen zu übermitteln.</w:t>
      </w:r>
    </w:p>
    <w:p w14:paraId="3D21149C" w14:textId="77777777" w:rsidR="00F8667E" w:rsidRDefault="004E4023">
      <w:pPr>
        <w:pStyle w:val="KeinLeerraum"/>
        <w:ind w:left="284" w:hanging="284"/>
        <w:rPr>
          <w:rFonts w:ascii="Arial Narrow" w:hAnsi="Arial Narrow" w:cs="Arial"/>
          <w:sz w:val="16"/>
          <w:szCs w:val="16"/>
        </w:rPr>
      </w:pPr>
      <w:r>
        <w:rPr>
          <w:rFonts w:ascii="Arial Narrow" w:hAnsi="Arial Narrow" w:cs="Arial"/>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392073B9" w14:textId="77777777" w:rsidR="00F8667E" w:rsidRDefault="00F8667E">
      <w:pPr>
        <w:pStyle w:val="KeinLeerraum"/>
        <w:rPr>
          <w:rFonts w:ascii="Arial Narrow" w:hAnsi="Arial Narrow" w:cs="Arial"/>
          <w:sz w:val="16"/>
          <w:szCs w:val="16"/>
        </w:rPr>
      </w:pPr>
    </w:p>
    <w:sectPr w:rsidR="00F8667E">
      <w:headerReference w:type="default" r:id="rId7"/>
      <w:footerReference w:type="default" r:id="rId8"/>
      <w:headerReference w:type="first" r:id="rId9"/>
      <w:pgSz w:w="11906" w:h="16838" w:code="9"/>
      <w:pgMar w:top="1077" w:right="1134" w:bottom="720" w:left="141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CC121" w14:textId="77777777" w:rsidR="004E4023" w:rsidRDefault="004E4023">
      <w:r>
        <w:separator/>
      </w:r>
    </w:p>
  </w:endnote>
  <w:endnote w:type="continuationSeparator" w:id="0">
    <w:p w14:paraId="28DA18BD" w14:textId="77777777" w:rsidR="004E4023" w:rsidRDefault="004E4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FC168" w14:textId="77777777" w:rsidR="00F8667E" w:rsidRDefault="004E4023">
    <w:pPr>
      <w:pStyle w:val="Fuzeile"/>
      <w:jc w:val="center"/>
      <w:rPr>
        <w:sz w:val="16"/>
        <w:szCs w:val="16"/>
      </w:rPr>
    </w:pPr>
    <w:r>
      <w:rPr>
        <w:snapToGrid w:val="0"/>
        <w:sz w:val="16"/>
        <w:szCs w:val="16"/>
      </w:rPr>
      <w:t xml:space="preserve">Seite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noProof/>
        <w:snapToGrid w:val="0"/>
        <w:sz w:val="16"/>
        <w:szCs w:val="16"/>
      </w:rPr>
      <w:t>2</w:t>
    </w:r>
    <w:r>
      <w:rPr>
        <w:snapToGrid w:val="0"/>
        <w:sz w:val="16"/>
        <w:szCs w:val="16"/>
      </w:rPr>
      <w:fldChar w:fldCharType="end"/>
    </w:r>
    <w:r>
      <w:rPr>
        <w:snapToGrid w:val="0"/>
        <w:sz w:val="16"/>
        <w:szCs w:val="16"/>
      </w:rPr>
      <w:t xml:space="preserve"> von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Pr>
        <w:rStyle w:val="Seitenzahl"/>
        <w:rFonts w:cs="Arial"/>
        <w:noProof/>
        <w:sz w:val="16"/>
        <w:szCs w:val="16"/>
      </w:rPr>
      <w:t>4</w:t>
    </w:r>
    <w:r>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13287" w14:textId="77777777" w:rsidR="004E4023" w:rsidRDefault="004E4023">
      <w:r>
        <w:separator/>
      </w:r>
    </w:p>
  </w:footnote>
  <w:footnote w:type="continuationSeparator" w:id="0">
    <w:p w14:paraId="5B2D2318" w14:textId="77777777" w:rsidR="004E4023" w:rsidRDefault="004E4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E678E" w14:textId="77777777" w:rsidR="00F8667E" w:rsidRDefault="004E4023">
    <w:pPr>
      <w:pStyle w:val="Kopfzeile"/>
      <w:jc w:val="center"/>
      <w:rPr>
        <w:sz w:val="16"/>
        <w:szCs w:val="16"/>
      </w:rPr>
    </w:pPr>
    <w:r>
      <w:rPr>
        <w:rFonts w:eastAsia="Times New Roman"/>
        <w:sz w:val="16"/>
        <w:szCs w:val="16"/>
        <w:lang w:eastAsia="en-US"/>
      </w:rPr>
      <w:t>Anlage 07: Eigenerklärung zu den Ausschlussgründen gemäß §§ 123, 124 GWB</w:t>
    </w:r>
    <w:r>
      <w:rPr>
        <w:rFonts w:eastAsia="Times New Roman"/>
        <w:sz w:val="16"/>
        <w:szCs w:val="16"/>
        <w:lang w:eastAsia="en-US"/>
      </w:rPr>
      <w:br/>
    </w:r>
    <w:r>
      <w:rPr>
        <w:sz w:val="16"/>
        <w:szCs w:val="16"/>
      </w:rPr>
      <w:t xml:space="preserve">zur Ausschreibung „Rahmenvereinbarung über die Lieferung und Montage von Standardmobiliar </w:t>
    </w:r>
  </w:p>
  <w:p w14:paraId="55E78E72" w14:textId="658219A3" w:rsidR="00F8667E" w:rsidRDefault="004E4023">
    <w:pPr>
      <w:pStyle w:val="Kopfzeile"/>
      <w:jc w:val="center"/>
      <w:rPr>
        <w:sz w:val="16"/>
        <w:szCs w:val="16"/>
      </w:rPr>
    </w:pPr>
    <w:r>
      <w:rPr>
        <w:sz w:val="16"/>
        <w:szCs w:val="16"/>
      </w:rPr>
      <w:t xml:space="preserve">zur Büroeinrichtung an diversen Standorten“ der AOK NordWest - Stand: </w:t>
    </w:r>
    <w:r w:rsidR="00842646">
      <w:rPr>
        <w:sz w:val="16"/>
        <w:szCs w:val="16"/>
      </w:rPr>
      <w:t>04.09</w:t>
    </w:r>
    <w:r>
      <w:rPr>
        <w:sz w:val="16"/>
        <w:szCs w:val="16"/>
      </w:rPr>
      <w:t>.2026</w:t>
    </w:r>
  </w:p>
  <w:p w14:paraId="316383B4" w14:textId="430E7281" w:rsidR="00F8667E" w:rsidRDefault="00F8667E">
    <w:pPr>
      <w:tabs>
        <w:tab w:val="center" w:pos="4536"/>
        <w:tab w:val="right"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9E5F7" w14:textId="77777777" w:rsidR="00F8667E" w:rsidRDefault="004E4023">
    <w:pPr>
      <w:pStyle w:val="Kopfzeile"/>
    </w:pPr>
    <w:r>
      <w:rPr>
        <w:noProof/>
      </w:rPr>
      <w:drawing>
        <wp:anchor distT="0" distB="0" distL="114300" distR="114300" simplePos="0" relativeHeight="251657216" behindDoc="1" locked="0" layoutInCell="1" allowOverlap="1" wp14:anchorId="41A8A397" wp14:editId="7D98C27A">
          <wp:simplePos x="0" y="0"/>
          <wp:positionH relativeFrom="page">
            <wp:align>left</wp:align>
          </wp:positionH>
          <wp:positionV relativeFrom="page">
            <wp:posOffset>-255270</wp:posOffset>
          </wp:positionV>
          <wp:extent cx="49720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34213" b="85258"/>
                  <a:stretch>
                    <a:fillRect/>
                  </a:stretch>
                </pic:blipFill>
                <pic:spPr bwMode="auto">
                  <a:xfrm>
                    <a:off x="0" y="0"/>
                    <a:ext cx="49720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FFFFFFFF"/>
    <w:lvl w:ilvl="0" w:tplc="0407000F">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1" w15:restartNumberingAfterBreak="0">
    <w:nsid w:val="0FCC4036"/>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142B75CC"/>
    <w:multiLevelType w:val="hybridMultilevel"/>
    <w:tmpl w:val="FFFFFFFF"/>
    <w:lvl w:ilvl="0" w:tplc="04070015">
      <w:start w:val="1"/>
      <w:numFmt w:val="decimal"/>
      <w:lvlText w:val="(%1)"/>
      <w:lvlJc w:val="left"/>
      <w:pPr>
        <w:ind w:left="1068" w:hanging="360"/>
      </w:pPr>
      <w:rPr>
        <w:rFonts w:cs="Times New Roman"/>
      </w:rPr>
    </w:lvl>
    <w:lvl w:ilvl="1" w:tplc="04070019">
      <w:start w:val="1"/>
      <w:numFmt w:val="lowerLetter"/>
      <w:lvlText w:val="%2."/>
      <w:lvlJc w:val="left"/>
      <w:pPr>
        <w:ind w:left="1788" w:hanging="360"/>
      </w:pPr>
      <w:rPr>
        <w:rFonts w:cs="Times New Roman"/>
      </w:rPr>
    </w:lvl>
    <w:lvl w:ilvl="2" w:tplc="0407001B">
      <w:start w:val="1"/>
      <w:numFmt w:val="lowerRoman"/>
      <w:lvlText w:val="%3."/>
      <w:lvlJc w:val="right"/>
      <w:pPr>
        <w:ind w:left="2508" w:hanging="180"/>
      </w:pPr>
      <w:rPr>
        <w:rFonts w:cs="Times New Roman"/>
      </w:rPr>
    </w:lvl>
    <w:lvl w:ilvl="3" w:tplc="0407000F">
      <w:start w:val="1"/>
      <w:numFmt w:val="decimal"/>
      <w:lvlText w:val="%4."/>
      <w:lvlJc w:val="left"/>
      <w:pPr>
        <w:ind w:left="3228" w:hanging="360"/>
      </w:pPr>
      <w:rPr>
        <w:rFonts w:cs="Times New Roman"/>
      </w:rPr>
    </w:lvl>
    <w:lvl w:ilvl="4" w:tplc="04070019">
      <w:start w:val="1"/>
      <w:numFmt w:val="lowerLetter"/>
      <w:lvlText w:val="%5."/>
      <w:lvlJc w:val="left"/>
      <w:pPr>
        <w:ind w:left="3948" w:hanging="360"/>
      </w:pPr>
      <w:rPr>
        <w:rFonts w:cs="Times New Roman"/>
      </w:rPr>
    </w:lvl>
    <w:lvl w:ilvl="5" w:tplc="0407001B">
      <w:start w:val="1"/>
      <w:numFmt w:val="lowerRoman"/>
      <w:lvlText w:val="%6."/>
      <w:lvlJc w:val="right"/>
      <w:pPr>
        <w:ind w:left="4668" w:hanging="180"/>
      </w:pPr>
      <w:rPr>
        <w:rFonts w:cs="Times New Roman"/>
      </w:rPr>
    </w:lvl>
    <w:lvl w:ilvl="6" w:tplc="0407000F">
      <w:start w:val="1"/>
      <w:numFmt w:val="decimal"/>
      <w:lvlText w:val="%7."/>
      <w:lvlJc w:val="left"/>
      <w:pPr>
        <w:ind w:left="5388" w:hanging="360"/>
      </w:pPr>
      <w:rPr>
        <w:rFonts w:cs="Times New Roman"/>
      </w:rPr>
    </w:lvl>
    <w:lvl w:ilvl="7" w:tplc="04070019">
      <w:start w:val="1"/>
      <w:numFmt w:val="lowerLetter"/>
      <w:lvlText w:val="%8."/>
      <w:lvlJc w:val="left"/>
      <w:pPr>
        <w:ind w:left="6108" w:hanging="360"/>
      </w:pPr>
      <w:rPr>
        <w:rFonts w:cs="Times New Roman"/>
      </w:rPr>
    </w:lvl>
    <w:lvl w:ilvl="8" w:tplc="0407001B">
      <w:start w:val="1"/>
      <w:numFmt w:val="lowerRoman"/>
      <w:lvlText w:val="%9."/>
      <w:lvlJc w:val="right"/>
      <w:pPr>
        <w:ind w:left="6828" w:hanging="180"/>
      </w:pPr>
      <w:rPr>
        <w:rFonts w:cs="Times New Roman"/>
      </w:rPr>
    </w:lvl>
  </w:abstractNum>
  <w:abstractNum w:abstractNumId="3" w15:restartNumberingAfterBreak="0">
    <w:nsid w:val="185B0814"/>
    <w:multiLevelType w:val="hybridMultilevel"/>
    <w:tmpl w:val="FFFFFFFF"/>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hint="default"/>
      </w:rPr>
    </w:lvl>
    <w:lvl w:ilvl="8" w:tplc="04070005">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FFFFFFFF"/>
    <w:lvl w:ilvl="0" w:tplc="98C2F33C">
      <w:numFmt w:val="bullet"/>
      <w:lvlText w:val="-"/>
      <w:lvlJc w:val="left"/>
      <w:pPr>
        <w:ind w:left="1584" w:hanging="360"/>
      </w:pPr>
      <w:rPr>
        <w:rFonts w:ascii="Arial" w:eastAsia="Times New Roman" w:hAnsi="Arial" w:hint="default"/>
        <w:i/>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5F736AE"/>
    <w:multiLevelType w:val="hybridMultilevel"/>
    <w:tmpl w:val="FFFFFFFF"/>
    <w:lvl w:ilvl="0" w:tplc="1C4ABCAA">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6" w15:restartNumberingAfterBreak="0">
    <w:nsid w:val="61E14C2A"/>
    <w:multiLevelType w:val="hybridMultilevel"/>
    <w:tmpl w:val="FFFFFFFF"/>
    <w:lvl w:ilvl="0" w:tplc="0AF23A20">
      <w:start w:val="1"/>
      <w:numFmt w:val="decimal"/>
      <w:lvlText w:val="%1."/>
      <w:lvlJc w:val="left"/>
      <w:pPr>
        <w:ind w:left="644" w:hanging="360"/>
      </w:pPr>
      <w:rPr>
        <w:rFonts w:cs="Times New Roman" w:hint="default"/>
      </w:rPr>
    </w:lvl>
    <w:lvl w:ilvl="1" w:tplc="BEA8B3FE">
      <w:start w:val="1"/>
      <w:numFmt w:val="lowerLetter"/>
      <w:lvlText w:val="%2)"/>
      <w:lvlJc w:val="left"/>
      <w:pPr>
        <w:ind w:left="1440" w:hanging="360"/>
      </w:pPr>
      <w:rPr>
        <w:rFonts w:cs="Times New Roman" w:hint="default"/>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6FCD54A7"/>
    <w:multiLevelType w:val="hybridMultilevel"/>
    <w:tmpl w:val="FFFFFFFF"/>
    <w:lvl w:ilvl="0" w:tplc="944EED34">
      <w:start w:val="1"/>
      <w:numFmt w:val="decimal"/>
      <w:lvlText w:val="%1."/>
      <w:lvlJc w:val="left"/>
      <w:pPr>
        <w:ind w:left="786" w:hanging="360"/>
      </w:pPr>
      <w:rPr>
        <w:rFonts w:cs="Times New Roman"/>
      </w:rPr>
    </w:lvl>
    <w:lvl w:ilvl="1" w:tplc="04070019">
      <w:start w:val="1"/>
      <w:numFmt w:val="lowerLetter"/>
      <w:lvlText w:val="%2."/>
      <w:lvlJc w:val="left"/>
      <w:pPr>
        <w:ind w:left="1506" w:hanging="360"/>
      </w:pPr>
      <w:rPr>
        <w:rFonts w:cs="Times New Roman"/>
      </w:rPr>
    </w:lvl>
    <w:lvl w:ilvl="2" w:tplc="0407001B">
      <w:start w:val="1"/>
      <w:numFmt w:val="lowerRoman"/>
      <w:lvlText w:val="%3."/>
      <w:lvlJc w:val="right"/>
      <w:pPr>
        <w:ind w:left="2226" w:hanging="180"/>
      </w:pPr>
      <w:rPr>
        <w:rFonts w:cs="Times New Roman"/>
      </w:rPr>
    </w:lvl>
    <w:lvl w:ilvl="3" w:tplc="0407000F">
      <w:start w:val="1"/>
      <w:numFmt w:val="decimal"/>
      <w:lvlText w:val="%4."/>
      <w:lvlJc w:val="left"/>
      <w:pPr>
        <w:ind w:left="2946" w:hanging="360"/>
      </w:pPr>
      <w:rPr>
        <w:rFonts w:cs="Times New Roman"/>
      </w:rPr>
    </w:lvl>
    <w:lvl w:ilvl="4" w:tplc="04070019">
      <w:start w:val="1"/>
      <w:numFmt w:val="lowerLetter"/>
      <w:lvlText w:val="%5."/>
      <w:lvlJc w:val="left"/>
      <w:pPr>
        <w:ind w:left="3666" w:hanging="360"/>
      </w:pPr>
      <w:rPr>
        <w:rFonts w:cs="Times New Roman"/>
      </w:rPr>
    </w:lvl>
    <w:lvl w:ilvl="5" w:tplc="0407001B">
      <w:start w:val="1"/>
      <w:numFmt w:val="lowerRoman"/>
      <w:lvlText w:val="%6."/>
      <w:lvlJc w:val="right"/>
      <w:pPr>
        <w:ind w:left="4386" w:hanging="180"/>
      </w:pPr>
      <w:rPr>
        <w:rFonts w:cs="Times New Roman"/>
      </w:rPr>
    </w:lvl>
    <w:lvl w:ilvl="6" w:tplc="0407000F">
      <w:start w:val="1"/>
      <w:numFmt w:val="decimal"/>
      <w:lvlText w:val="%7."/>
      <w:lvlJc w:val="left"/>
      <w:pPr>
        <w:ind w:left="5106" w:hanging="360"/>
      </w:pPr>
      <w:rPr>
        <w:rFonts w:cs="Times New Roman"/>
      </w:rPr>
    </w:lvl>
    <w:lvl w:ilvl="7" w:tplc="04070019">
      <w:start w:val="1"/>
      <w:numFmt w:val="lowerLetter"/>
      <w:lvlText w:val="%8."/>
      <w:lvlJc w:val="left"/>
      <w:pPr>
        <w:ind w:left="5826" w:hanging="360"/>
      </w:pPr>
      <w:rPr>
        <w:rFonts w:cs="Times New Roman"/>
      </w:rPr>
    </w:lvl>
    <w:lvl w:ilvl="8" w:tplc="0407001B">
      <w:start w:val="1"/>
      <w:numFmt w:val="lowerRoman"/>
      <w:lvlText w:val="%9."/>
      <w:lvlJc w:val="right"/>
      <w:pPr>
        <w:ind w:left="6546" w:hanging="180"/>
      </w:pPr>
      <w:rPr>
        <w:rFonts w:cs="Times New Roman"/>
      </w:rPr>
    </w:lvl>
  </w:abstractNum>
  <w:abstractNum w:abstractNumId="8" w15:restartNumberingAfterBreak="0">
    <w:nsid w:val="70803AD8"/>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9" w15:restartNumberingAfterBreak="0">
    <w:nsid w:val="745541C9"/>
    <w:multiLevelType w:val="hybridMultilevel"/>
    <w:tmpl w:val="FFFFFFFF"/>
    <w:lvl w:ilvl="0" w:tplc="04070017">
      <w:start w:val="1"/>
      <w:numFmt w:val="lowerLetter"/>
      <w:lvlText w:val="%1)"/>
      <w:lvlJc w:val="left"/>
      <w:pPr>
        <w:ind w:left="720" w:hanging="360"/>
      </w:pPr>
      <w:rPr>
        <w:rFonts w:cs="Times New Roman"/>
      </w:rPr>
    </w:lvl>
    <w:lvl w:ilvl="1" w:tplc="04070017">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2091003006">
    <w:abstractNumId w:val="4"/>
  </w:num>
  <w:num w:numId="2" w16cid:durableId="2337853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3894394">
    <w:abstractNumId w:val="3"/>
  </w:num>
  <w:num w:numId="4" w16cid:durableId="12054855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97947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51982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753206">
    <w:abstractNumId w:val="8"/>
  </w:num>
  <w:num w:numId="8" w16cid:durableId="1622875914">
    <w:abstractNumId w:val="1"/>
  </w:num>
  <w:num w:numId="9" w16cid:durableId="113256942">
    <w:abstractNumId w:val="6"/>
  </w:num>
  <w:num w:numId="10" w16cid:durableId="9567649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bm1h7+Vs0FP/Ecba244WUi0z2wKZYEiI1M6wn4aiwia3i07IwQ7R19kC91qRIz3I0plGF0ELAQ09xsuH1FTBhQ==" w:salt="S8TtyNwuJQ6Qr2d98+rsQQ=="/>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67E"/>
    <w:rsid w:val="00394AB8"/>
    <w:rsid w:val="004E4023"/>
    <w:rsid w:val="00842646"/>
    <w:rsid w:val="00F866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B5A709"/>
  <w14:defaultImageDpi w14:val="0"/>
  <w15:docId w15:val="{70DAFA10-6DD5-488D-AB9C-4C3780F9D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cs="Arial"/>
    </w:rPr>
  </w:style>
  <w:style w:type="paragraph" w:styleId="berschrift1">
    <w:name w:val="heading 1"/>
    <w:basedOn w:val="Standard"/>
    <w:next w:val="Standard"/>
    <w:link w:val="berschrift1Zchn"/>
    <w:uiPriority w:val="99"/>
    <w:qFormat/>
    <w:pPr>
      <w:keepNext/>
      <w:spacing w:before="240" w:after="60"/>
      <w:outlineLvl w:val="0"/>
    </w:pPr>
    <w:rPr>
      <w:rFonts w:ascii="Times New Roman" w:hAnsi="Times New Roman" w:cs="Times New Roman"/>
      <w:b/>
      <w:bCs/>
      <w:kern w:val="32"/>
      <w:sz w:val="32"/>
      <w:szCs w:val="32"/>
    </w:rPr>
  </w:style>
  <w:style w:type="paragraph" w:styleId="berschrift2">
    <w:name w:val="heading 2"/>
    <w:basedOn w:val="Standard"/>
    <w:next w:val="Standard"/>
    <w:link w:val="berschrift2Zchn"/>
    <w:uiPriority w:val="99"/>
    <w:qFormat/>
    <w:pPr>
      <w:keepNext/>
      <w:pageBreakBefore/>
      <w:spacing w:before="240" w:after="60"/>
      <w:jc w:val="center"/>
      <w:outlineLvl w:val="1"/>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sz w:val="28"/>
      <w:szCs w:val="28"/>
    </w:rPr>
  </w:style>
  <w:style w:type="paragraph" w:styleId="Listenfortsetzung3">
    <w:name w:val="List Continue 3"/>
    <w:basedOn w:val="Standard"/>
    <w:next w:val="Standard"/>
    <w:uiPriority w:val="99"/>
    <w:pPr>
      <w:spacing w:after="120"/>
      <w:ind w:left="849"/>
    </w:pPr>
  </w:style>
  <w:style w:type="character" w:styleId="Hyperlink">
    <w:name w:val="Hyperlink"/>
    <w:basedOn w:val="Absatz-Standardschriftart"/>
    <w:uiPriority w:val="99"/>
    <w:rPr>
      <w:rFonts w:cs="Times New Roman"/>
      <w:color w:val="0000FF"/>
      <w:u w:val="single"/>
    </w:rPr>
  </w:style>
  <w:style w:type="paragraph" w:styleId="Funotentext">
    <w:name w:val="footnote text"/>
    <w:basedOn w:val="Standard"/>
    <w:link w:val="FunotentextZchn"/>
    <w:uiPriority w:val="99"/>
    <w:rPr>
      <w:rFonts w:ascii="Courier New" w:hAnsi="Courier New" w:cs="Courier New"/>
      <w:sz w:val="20"/>
      <w:szCs w:val="20"/>
    </w:rPr>
  </w:style>
  <w:style w:type="character" w:customStyle="1" w:styleId="FunotentextZchn">
    <w:name w:val="Fußnotentext Zchn"/>
    <w:basedOn w:val="Absatz-Standardschriftart"/>
    <w:link w:val="Funotentext"/>
    <w:uiPriority w:val="99"/>
    <w:semiHidden/>
    <w:locked/>
    <w:rPr>
      <w:rFonts w:ascii="Arial" w:hAnsi="Arial" w:cs="Arial"/>
      <w:sz w:val="20"/>
      <w:szCs w:val="20"/>
    </w:rPr>
  </w:style>
  <w:style w:type="paragraph" w:styleId="Textkrper2">
    <w:name w:val="Body Text 2"/>
    <w:basedOn w:val="Standard"/>
    <w:link w:val="Textkrper2Zchn"/>
    <w:uiPriority w:val="99"/>
    <w:pPr>
      <w:widowControl w:val="0"/>
      <w:autoSpaceDE w:val="0"/>
      <w:autoSpaceDN w:val="0"/>
      <w:adjustRightInd w:val="0"/>
      <w:spacing w:line="360" w:lineRule="auto"/>
      <w:ind w:left="705"/>
    </w:pPr>
    <w:rPr>
      <w:color w:val="000000"/>
      <w:position w:val="-3"/>
    </w:rPr>
  </w:style>
  <w:style w:type="character" w:customStyle="1" w:styleId="Textkrper2Zchn">
    <w:name w:val="Textkörper 2 Zchn"/>
    <w:basedOn w:val="Absatz-Standardschriftart"/>
    <w:link w:val="Textkrper2"/>
    <w:uiPriority w:val="99"/>
    <w:semiHidden/>
    <w:locked/>
    <w:rPr>
      <w:rFonts w:ascii="Arial" w:hAnsi="Arial" w:cs="Arial"/>
    </w:rPr>
  </w:style>
  <w:style w:type="paragraph" w:customStyle="1" w:styleId="Default">
    <w:name w:val="Default"/>
    <w:uiPriority w:val="99"/>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qFormat/>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Arial"/>
    </w:rPr>
  </w:style>
  <w:style w:type="paragraph" w:styleId="Fuzeile">
    <w:name w:val="footer"/>
    <w:basedOn w:val="Standard"/>
    <w:link w:val="FuzeileZchn"/>
    <w:uiPriority w:val="99"/>
    <w:qFormat/>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Arial"/>
    </w:rPr>
  </w:style>
  <w:style w:type="paragraph" w:styleId="Textkrper">
    <w:name w:val="Body Text"/>
    <w:basedOn w:val="Standard"/>
    <w:link w:val="TextkrperZchn"/>
    <w:uiPriority w:val="99"/>
    <w:pPr>
      <w:jc w:val="both"/>
    </w:pPr>
  </w:style>
  <w:style w:type="character" w:customStyle="1" w:styleId="TextkrperZchn">
    <w:name w:val="Textkörper Zchn"/>
    <w:basedOn w:val="Absatz-Standardschriftart"/>
    <w:link w:val="Textkrper"/>
    <w:uiPriority w:val="99"/>
    <w:semiHidden/>
    <w:locked/>
    <w:rPr>
      <w:rFonts w:ascii="Arial" w:hAnsi="Arial" w:cs="Arial"/>
    </w:rPr>
  </w:style>
  <w:style w:type="character" w:styleId="BesuchterLink">
    <w:name w:val="FollowedHyperlink"/>
    <w:basedOn w:val="Absatz-Standardschriftart"/>
    <w:uiPriority w:val="99"/>
    <w:rPr>
      <w:rFonts w:cs="Times New Roman"/>
      <w:color w:val="800080"/>
      <w:u w:val="single"/>
    </w:rPr>
  </w:style>
  <w:style w:type="character" w:styleId="Seitenzahl">
    <w:name w:val="page number"/>
    <w:basedOn w:val="Absatz-Standardschriftart"/>
    <w:uiPriority w:val="99"/>
    <w:rPr>
      <w:rFonts w:cs="Times New Roman"/>
    </w:rPr>
  </w:style>
  <w:style w:type="paragraph" w:styleId="KeinLeerraum">
    <w:name w:val="No Spacing"/>
    <w:uiPriority w:val="1"/>
    <w:qFormat/>
    <w:pPr>
      <w:spacing w:after="0" w:line="240" w:lineRule="auto"/>
    </w:pPr>
    <w:rPr>
      <w:rFonts w:ascii="Arial" w:hAnsi="Arial"/>
      <w:bCs/>
      <w:color w:val="000000"/>
      <w:lang w:eastAsia="en-US"/>
    </w:rPr>
  </w:style>
  <w:style w:type="paragraph" w:styleId="Listenabsatz">
    <w:name w:val="List Paragraph"/>
    <w:basedOn w:val="Standard"/>
    <w:uiPriority w:val="34"/>
    <w:qFormat/>
    <w:pPr>
      <w:ind w:left="720"/>
      <w:contextualSpacing/>
    </w:pPr>
    <w:rPr>
      <w:rFonts w:cs="Times New Roman"/>
      <w:bCs/>
      <w:color w:val="000000"/>
      <w:lang w:eastAsia="en-US"/>
    </w:rPr>
  </w:style>
  <w:style w:type="character" w:styleId="Funotenzeichen">
    <w:name w:val="footnote reference"/>
    <w:basedOn w:val="Absatz-Standardschriftart"/>
    <w:uiPriority w:val="99"/>
    <w:semiHidden/>
    <w:unhideWhenUsed/>
    <w:rPr>
      <w:rFonts w:cs="Times New Roman"/>
      <w:vertAlign w:val="superscript"/>
    </w:rPr>
  </w:style>
  <w:style w:type="character" w:styleId="Platzhaltertext">
    <w:name w:val="Placeholder Text"/>
    <w:basedOn w:val="Absatz-Standardschriftart"/>
    <w:uiPriority w:val="99"/>
    <w:semiHidden/>
    <w:rPr>
      <w:rFonts w:cs="Times New Roman"/>
      <w:color w:val="808080"/>
    </w:rPr>
  </w:style>
  <w:style w:type="table" w:styleId="Tabellenraster">
    <w:name w:val="Table Grid"/>
    <w:basedOn w:val="NormaleTabelle"/>
    <w:uiPriority w:val="39"/>
    <w:pPr>
      <w:spacing w:after="0" w:line="240" w:lineRule="auto"/>
    </w:pPr>
    <w:rPr>
      <w:rFonts w:ascii="Arial" w:hAnsi="Arial"/>
      <w:bCs/>
      <w:color w:val="00000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nenbez">
    <w:name w:val="jnenbez"/>
    <w:basedOn w:val="Absatz-Standardschriftart"/>
    <w:rPr>
      <w:rFonts w:cs="Times New Roman"/>
    </w:rPr>
  </w:style>
  <w:style w:type="character" w:customStyle="1" w:styleId="jnentitel">
    <w:name w:val="jnentitel"/>
    <w:basedOn w:val="Absatz-Standardschriftar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966998">
      <w:marLeft w:val="0"/>
      <w:marRight w:val="0"/>
      <w:marTop w:val="0"/>
      <w:marBottom w:val="0"/>
      <w:divBdr>
        <w:top w:val="none" w:sz="0" w:space="0" w:color="auto"/>
        <w:left w:val="none" w:sz="0" w:space="0" w:color="auto"/>
        <w:bottom w:val="none" w:sz="0" w:space="0" w:color="auto"/>
        <w:right w:val="none" w:sz="0" w:space="0" w:color="auto"/>
      </w:divBdr>
    </w:div>
    <w:div w:id="1181966999">
      <w:marLeft w:val="0"/>
      <w:marRight w:val="0"/>
      <w:marTop w:val="0"/>
      <w:marBottom w:val="0"/>
      <w:divBdr>
        <w:top w:val="none" w:sz="0" w:space="0" w:color="auto"/>
        <w:left w:val="none" w:sz="0" w:space="0" w:color="auto"/>
        <w:bottom w:val="none" w:sz="0" w:space="0" w:color="auto"/>
        <w:right w:val="none" w:sz="0" w:space="0" w:color="auto"/>
      </w:divBdr>
    </w:div>
    <w:div w:id="1181967000">
      <w:marLeft w:val="0"/>
      <w:marRight w:val="0"/>
      <w:marTop w:val="0"/>
      <w:marBottom w:val="0"/>
      <w:divBdr>
        <w:top w:val="none" w:sz="0" w:space="0" w:color="auto"/>
        <w:left w:val="none" w:sz="0" w:space="0" w:color="auto"/>
        <w:bottom w:val="none" w:sz="0" w:space="0" w:color="auto"/>
        <w:right w:val="none" w:sz="0" w:space="0" w:color="auto"/>
      </w:divBdr>
    </w:div>
    <w:div w:id="1181967001">
      <w:marLeft w:val="0"/>
      <w:marRight w:val="0"/>
      <w:marTop w:val="0"/>
      <w:marBottom w:val="0"/>
      <w:divBdr>
        <w:top w:val="none" w:sz="0" w:space="0" w:color="auto"/>
        <w:left w:val="none" w:sz="0" w:space="0" w:color="auto"/>
        <w:bottom w:val="none" w:sz="0" w:space="0" w:color="auto"/>
        <w:right w:val="none" w:sz="0" w:space="0" w:color="auto"/>
      </w:divBdr>
    </w:div>
    <w:div w:id="1181967002">
      <w:marLeft w:val="0"/>
      <w:marRight w:val="0"/>
      <w:marTop w:val="0"/>
      <w:marBottom w:val="0"/>
      <w:divBdr>
        <w:top w:val="none" w:sz="0" w:space="0" w:color="auto"/>
        <w:left w:val="none" w:sz="0" w:space="0" w:color="auto"/>
        <w:bottom w:val="none" w:sz="0" w:space="0" w:color="auto"/>
        <w:right w:val="none" w:sz="0" w:space="0" w:color="auto"/>
      </w:divBdr>
    </w:div>
    <w:div w:id="1181967003">
      <w:marLeft w:val="0"/>
      <w:marRight w:val="0"/>
      <w:marTop w:val="0"/>
      <w:marBottom w:val="0"/>
      <w:divBdr>
        <w:top w:val="none" w:sz="0" w:space="0" w:color="auto"/>
        <w:left w:val="none" w:sz="0" w:space="0" w:color="auto"/>
        <w:bottom w:val="none" w:sz="0" w:space="0" w:color="auto"/>
        <w:right w:val="none" w:sz="0" w:space="0" w:color="auto"/>
      </w:divBdr>
    </w:div>
    <w:div w:id="11819670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1210</Words>
  <Characters>7625</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Ausschlussgr\'FCnde AOK</vt:lpstr>
    </vt:vector>
  </TitlesOfParts>
  <Manager>Holger Langner</Manager>
  <Company>AOK NORDWEST</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Ausschlussgr\'FCnde AOK</dc:title>
  <dc:subject>Eigenerklärung zu den Ausschlussgründen gem. § 123, 124 GWB</dc:subject>
  <dc:creator>Wangemann, Agnes</dc:creator>
  <cp:keywords>ZuverlaessigkeitNRW</cp:keywords>
  <dc:description/>
  <cp:lastModifiedBy>Wangemann, Agnes</cp:lastModifiedBy>
  <cp:revision>3</cp:revision>
  <dcterms:created xsi:type="dcterms:W3CDTF">2026-08-13T08:57:00Z</dcterms:created>
  <dcterms:modified xsi:type="dcterms:W3CDTF">2026-08-28T10:31:00Z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dc1ec26f-a1ea-b4e4-4090-e6a5e02b068c</vt:lpwstr>
  </property>
  <property fmtid="{D5CDD505-2E9C-101B-9397-08002B2CF9AE}" pid="10" name="WT5_Auftraggeber">
    <vt:lpwstr>Albert M\'FCller</vt:lpwstr>
  </property>
  <property fmtid="{D5CDD505-2E9C-101B-9397-08002B2CF9AE}" pid="11" name="WT5_Type">
    <vt:lpwstr>NWText.ZuverlaessigkeitNRW.ZuverlaessigkeitNRW</vt:lpwstr>
  </property>
  <property fmtid="{D5CDD505-2E9C-101B-9397-08002B2CF9AE}" pid="12" name="WT5_FileVersion">
    <vt:lpwstr>1.0.0.15</vt:lpwstr>
  </property>
  <property fmtid="{D5CDD505-2E9C-101B-9397-08002B2CF9AE}" pid="13" name="WT5_AppVersion">
    <vt:lpwstr>1.2.0.1</vt:lpwstr>
  </property>
  <property fmtid="{D5CDD505-2E9C-101B-9397-08002B2CF9AE}" pid="14" name="WT5_Created">
    <vt:lpwstr>27.10.2023 09:53:41</vt:lpwstr>
  </property>
  <property fmtid="{D5CDD505-2E9C-101B-9397-08002B2CF9AE}" pid="15" name="WT5_CreatedBy">
    <vt:lpwstr>PROD003\qi13472</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