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C8C23" w14:textId="77777777" w:rsidR="00AD06BA" w:rsidRPr="00901E66" w:rsidRDefault="00AD06BA" w:rsidP="00FB19C3">
      <w:pPr>
        <w:rPr>
          <w:rFonts w:cs="Arial"/>
          <w:sz w:val="24"/>
          <w:szCs w:val="24"/>
        </w:rPr>
      </w:pPr>
    </w:p>
    <w:p w14:paraId="1C491081" w14:textId="77777777" w:rsidR="000A3085" w:rsidRPr="00002EA9" w:rsidRDefault="00901E66" w:rsidP="000A3085">
      <w:pPr>
        <w:spacing w:before="108" w:after="78" w:line="224" w:lineRule="exact"/>
        <w:ind w:right="36"/>
        <w:jc w:val="center"/>
        <w:textAlignment w:val="baseline"/>
        <w:rPr>
          <w:rFonts w:eastAsia="Arial" w:cs="Arial"/>
          <w:b/>
          <w:color w:val="000000"/>
          <w:sz w:val="24"/>
          <w:szCs w:val="24"/>
        </w:rPr>
      </w:pPr>
      <w:r>
        <w:rPr>
          <w:rFonts w:eastAsia="Arial" w:cs="Arial"/>
          <w:b/>
          <w:color w:val="000000"/>
          <w:sz w:val="30"/>
          <w:szCs w:val="24"/>
        </w:rPr>
        <w:t>LEISTUNGSVERZEICHNIS</w:t>
      </w:r>
    </w:p>
    <w:p w14:paraId="3A0AED05" w14:textId="77777777" w:rsidR="000A3085" w:rsidRPr="006733A6" w:rsidRDefault="005E3F8B" w:rsidP="00765736">
      <w:pPr>
        <w:spacing w:before="108" w:after="78" w:line="224" w:lineRule="exact"/>
        <w:ind w:right="36"/>
        <w:jc w:val="both"/>
        <w:textAlignment w:val="baseline"/>
        <w:rPr>
          <w:rFonts w:eastAsia="Arial" w:cs="Arial"/>
          <w:b/>
          <w:color w:val="000000"/>
          <w:sz w:val="24"/>
          <w:szCs w:val="24"/>
        </w:rPr>
      </w:pPr>
      <w:sdt>
        <w:sdtPr>
          <w:rPr>
            <w:rFonts w:cs="Arial"/>
            <w:b/>
            <w:noProof/>
            <w:sz w:val="24"/>
            <w:szCs w:val="24"/>
            <w:lang w:eastAsia="zh-CN"/>
          </w:rPr>
          <w:id w:val="-1460412859"/>
          <w:placeholder>
            <w:docPart w:val="06460A27B0EB45BE9A0EE55BB90B3923"/>
          </w:placeholder>
        </w:sdtPr>
        <w:sdtEndPr/>
        <w:sdtContent>
          <w:r w:rsidR="00765736">
            <w:rPr>
              <w:rFonts w:cs="Arial"/>
              <w:b/>
              <w:noProof/>
              <w:sz w:val="24"/>
              <w:szCs w:val="24"/>
              <w:lang w:eastAsia="zh-CN"/>
            </w:rPr>
            <w:tab/>
          </w:r>
          <w:r w:rsidR="00765736">
            <w:rPr>
              <w:rFonts w:cs="Arial"/>
              <w:b/>
              <w:noProof/>
              <w:sz w:val="24"/>
              <w:szCs w:val="24"/>
              <w:lang w:eastAsia="zh-CN"/>
            </w:rPr>
            <w:tab/>
          </w:r>
          <w:r w:rsidR="00765736">
            <w:rPr>
              <w:rFonts w:cs="Arial"/>
              <w:b/>
              <w:noProof/>
              <w:sz w:val="24"/>
              <w:szCs w:val="24"/>
              <w:lang w:eastAsia="zh-CN"/>
            </w:rPr>
            <w:tab/>
            <w:t>für ING-Leistung für Entschlammung RRB</w:t>
          </w:r>
        </w:sdtContent>
      </w:sdt>
      <w:r w:rsidR="00AD06BA" w:rsidRPr="006733A6">
        <w:rPr>
          <w:rFonts w:cs="Arial"/>
          <w:b/>
          <w:noProof/>
          <w:sz w:val="24"/>
          <w:szCs w:val="24"/>
          <w:lang w:eastAsia="de-DE"/>
        </w:rPr>
        <mc:AlternateContent>
          <mc:Choice Requires="wps">
            <w:drawing>
              <wp:anchor distT="0" distB="0" distL="114300" distR="114300" simplePos="0" relativeHeight="251655680" behindDoc="0" locked="0" layoutInCell="1" allowOverlap="1" wp14:anchorId="1146179D" wp14:editId="49049643">
                <wp:simplePos x="0" y="0"/>
                <wp:positionH relativeFrom="page">
                  <wp:posOffset>922517</wp:posOffset>
                </wp:positionH>
                <wp:positionV relativeFrom="page">
                  <wp:posOffset>1852129</wp:posOffset>
                </wp:positionV>
                <wp:extent cx="5723973" cy="0"/>
                <wp:effectExtent l="0" t="0" r="29210" b="19050"/>
                <wp:wrapNone/>
                <wp:docPr id="3" name="Gerader Verbinde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973"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1E74E1" id="Gerader Verbinder 3" o:spid="_x0000_s1026" style="position:absolute;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2.65pt,145.85pt" to="523.35pt,1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" strokeweight=".7pt">
                <w10:wrap anchorx="page" anchory="page"/>
              </v:line>
            </w:pict>
          </mc:Fallback>
        </mc:AlternateContent>
      </w:r>
    </w:p>
    <w:p w14:paraId="5033AF95" w14:textId="77777777" w:rsidR="000A3085" w:rsidRPr="00632966" w:rsidRDefault="000A3085" w:rsidP="000A3085">
      <w:pPr>
        <w:spacing w:before="209" w:after="180" w:line="224" w:lineRule="exact"/>
        <w:ind w:right="36"/>
        <w:textAlignment w:val="baseline"/>
        <w:rPr>
          <w:rFonts w:eastAsia="Arial" w:cs="Arial"/>
          <w:color w:val="000000"/>
          <w:sz w:val="24"/>
          <w:szCs w:val="24"/>
        </w:rPr>
      </w:pPr>
    </w:p>
    <w:p w14:paraId="69E3CE01" w14:textId="77777777" w:rsidR="00514EA7" w:rsidRPr="00002EA9" w:rsidRDefault="00514EA7" w:rsidP="00514EA7">
      <w:pPr>
        <w:pStyle w:val="KeinLeerraum"/>
        <w:rPr>
          <w:rFonts w:ascii="Arial" w:hAnsi="Arial" w:cs="Arial"/>
          <w:b/>
          <w:sz w:val="24"/>
          <w:szCs w:val="24"/>
          <w:u w:val="single"/>
          <w:lang w:val="de-DE"/>
        </w:rPr>
      </w:pPr>
      <w:r w:rsidRPr="00002EA9">
        <w:rPr>
          <w:rFonts w:ascii="Arial" w:hAnsi="Arial" w:cs="Arial"/>
          <w:b/>
          <w:sz w:val="24"/>
          <w:szCs w:val="24"/>
          <w:u w:val="single"/>
          <w:lang w:val="de-DE"/>
        </w:rPr>
        <w:t>Ausschreibungsinformationen:</w:t>
      </w:r>
    </w:p>
    <w:p w14:paraId="6362E543" w14:textId="77777777" w:rsidR="00514EA7" w:rsidRPr="00632966" w:rsidRDefault="00514EA7" w:rsidP="00901E66">
      <w:pPr>
        <w:pStyle w:val="KeinLeerraum"/>
        <w:rPr>
          <w:rFonts w:ascii="Arial" w:hAnsi="Arial" w:cs="Arial"/>
          <w:sz w:val="24"/>
          <w:szCs w:val="24"/>
          <w:lang w:val="de-DE"/>
        </w:rPr>
      </w:pPr>
    </w:p>
    <w:p w14:paraId="64022091" w14:textId="76906A5D" w:rsidR="00514EA7" w:rsidRPr="00002EA9" w:rsidRDefault="00514EA7" w:rsidP="00632966">
      <w:pPr>
        <w:pStyle w:val="berschrift2"/>
        <w:spacing w:line="360" w:lineRule="auto"/>
        <w:rPr>
          <w:rFonts w:ascii="Arial" w:hAnsi="Arial" w:cs="Arial"/>
          <w:color w:val="auto"/>
          <w:sz w:val="24"/>
          <w:szCs w:val="24"/>
        </w:rPr>
      </w:pPr>
      <w:r w:rsidRPr="00002EA9">
        <w:rPr>
          <w:rFonts w:ascii="Arial" w:hAnsi="Arial" w:cs="Arial"/>
          <w:color w:val="auto"/>
          <w:sz w:val="24"/>
          <w:szCs w:val="24"/>
        </w:rPr>
        <w:t>Vergabenummer:</w:t>
      </w:r>
      <w:r w:rsidR="004C7B21" w:rsidRPr="00002EA9">
        <w:rPr>
          <w:rFonts w:ascii="Arial" w:hAnsi="Arial" w:cs="Arial"/>
          <w:color w:val="auto"/>
          <w:sz w:val="24"/>
          <w:szCs w:val="24"/>
        </w:rPr>
        <w:tab/>
      </w:r>
      <w:r w:rsidR="004C7B21" w:rsidRPr="00002EA9">
        <w:rPr>
          <w:rFonts w:ascii="Arial" w:hAnsi="Arial" w:cs="Arial"/>
          <w:color w:val="auto"/>
          <w:sz w:val="24"/>
          <w:szCs w:val="24"/>
        </w:rPr>
        <w:tab/>
      </w:r>
      <w:r w:rsidR="004408E0" w:rsidRPr="00002EA9">
        <w:rPr>
          <w:rFonts w:ascii="Arial" w:hAnsi="Arial" w:cs="Arial"/>
          <w:color w:val="auto"/>
          <w:sz w:val="24"/>
          <w:szCs w:val="24"/>
        </w:rPr>
        <w:tab/>
      </w:r>
      <w:sdt>
        <w:sdtPr>
          <w:rPr>
            <w:rFonts w:ascii="Arial" w:hAnsi="Arial" w:cs="Arial"/>
            <w:color w:val="auto"/>
            <w:sz w:val="24"/>
            <w:szCs w:val="24"/>
          </w:rPr>
          <w:id w:val="9028115"/>
          <w:placeholder>
            <w:docPart w:val="A831A3D888C946D9B43686B6C1724C2F"/>
          </w:placeholder>
        </w:sdtPr>
        <w:sdtEndPr/>
        <w:sdtContent>
          <w:r w:rsidR="0059699B">
            <w:rPr>
              <w:rFonts w:ascii="Arial" w:hAnsi="Arial" w:cs="Arial"/>
              <w:color w:val="auto"/>
              <w:sz w:val="24"/>
              <w:szCs w:val="24"/>
            </w:rPr>
            <w:t>05-2026</w:t>
          </w:r>
        </w:sdtContent>
      </w:sdt>
    </w:p>
    <w:p w14:paraId="40A843BA" w14:textId="4DC644B4" w:rsidR="00514EA7" w:rsidRPr="00002EA9" w:rsidRDefault="00514EA7" w:rsidP="008B0F8E">
      <w:pPr>
        <w:spacing w:line="360" w:lineRule="auto"/>
        <w:ind w:left="3540" w:hanging="3540"/>
        <w:rPr>
          <w:rFonts w:cs="Arial"/>
          <w:sz w:val="24"/>
          <w:szCs w:val="24"/>
        </w:rPr>
      </w:pPr>
      <w:r>
        <w:t xml:space="preserve">Maßnahme:                 </w:t>
      </w:r>
      <w:r w:rsidR="0059699B">
        <w:t xml:space="preserve">                               </w:t>
      </w:r>
      <w:r>
        <w:t>Ingenieurleistungen zur Entschlammung des RRB Heizkraftwerk, Altenholz-Stift</w:t>
      </w:r>
    </w:p>
    <w:p w14:paraId="123B0360" w14:textId="088CB875" w:rsidR="00514EA7" w:rsidRPr="00002EA9" w:rsidRDefault="00514EA7" w:rsidP="00632966">
      <w:pPr>
        <w:pStyle w:val="berschrift2"/>
        <w:spacing w:line="360" w:lineRule="auto"/>
        <w:rPr>
          <w:rFonts w:ascii="Arial" w:hAnsi="Arial" w:cs="Arial"/>
          <w:color w:val="auto"/>
          <w:sz w:val="24"/>
          <w:szCs w:val="24"/>
        </w:rPr>
      </w:pPr>
      <w:r w:rsidRPr="00002EA9">
        <w:rPr>
          <w:rFonts w:ascii="Arial" w:hAnsi="Arial" w:cs="Arial"/>
          <w:color w:val="auto"/>
          <w:sz w:val="24"/>
          <w:szCs w:val="24"/>
        </w:rPr>
        <w:t xml:space="preserve">Submissionstermin: </w:t>
      </w:r>
      <w:r w:rsidR="004C7B21" w:rsidRPr="00002EA9">
        <w:rPr>
          <w:rFonts w:ascii="Arial" w:hAnsi="Arial" w:cs="Arial"/>
          <w:color w:val="auto"/>
          <w:sz w:val="24"/>
          <w:szCs w:val="24"/>
        </w:rPr>
        <w:tab/>
      </w:r>
      <w:r w:rsidR="004C7B21" w:rsidRPr="00002EA9">
        <w:rPr>
          <w:rFonts w:ascii="Arial" w:hAnsi="Arial" w:cs="Arial"/>
          <w:color w:val="auto"/>
          <w:sz w:val="24"/>
          <w:szCs w:val="24"/>
        </w:rPr>
        <w:tab/>
      </w:r>
      <w:r w:rsidR="0059699B">
        <w:rPr>
          <w:rFonts w:ascii="Arial" w:hAnsi="Arial" w:cs="Arial"/>
          <w:color w:val="auto"/>
          <w:sz w:val="24"/>
          <w:szCs w:val="24"/>
        </w:rPr>
        <w:t>08.10.2026</w:t>
      </w:r>
      <w:r w:rsidR="005E3F8B">
        <w:rPr>
          <w:rFonts w:ascii="Arial" w:hAnsi="Arial" w:cs="Arial"/>
          <w:color w:val="auto"/>
          <w:sz w:val="24"/>
          <w:szCs w:val="24"/>
        </w:rPr>
        <w:t xml:space="preserve">  11:00 Uhr</w:t>
      </w:r>
    </w:p>
    <w:p w14:paraId="7CFD3451" w14:textId="43F2D8E6" w:rsidR="00514EA7" w:rsidRPr="00002EA9" w:rsidRDefault="00514EA7" w:rsidP="00632966">
      <w:pPr>
        <w:pStyle w:val="berschrift2"/>
        <w:spacing w:line="360" w:lineRule="auto"/>
        <w:rPr>
          <w:rFonts w:ascii="Arial" w:hAnsi="Arial" w:cs="Arial"/>
          <w:color w:val="auto"/>
          <w:sz w:val="24"/>
          <w:szCs w:val="24"/>
        </w:rPr>
      </w:pPr>
      <w:r w:rsidRPr="00002EA9">
        <w:rPr>
          <w:rFonts w:ascii="Arial" w:hAnsi="Arial" w:cs="Arial"/>
          <w:color w:val="auto"/>
          <w:sz w:val="24"/>
          <w:szCs w:val="24"/>
        </w:rPr>
        <w:t xml:space="preserve">Abgabeort: </w:t>
      </w:r>
      <w:r w:rsidR="004C7B21" w:rsidRPr="00002EA9">
        <w:rPr>
          <w:rFonts w:ascii="Arial" w:hAnsi="Arial" w:cs="Arial"/>
          <w:color w:val="auto"/>
          <w:sz w:val="24"/>
          <w:szCs w:val="24"/>
        </w:rPr>
        <w:tab/>
      </w:r>
      <w:r w:rsidR="004C7B21" w:rsidRPr="00002EA9">
        <w:rPr>
          <w:rFonts w:ascii="Arial" w:hAnsi="Arial" w:cs="Arial"/>
          <w:color w:val="auto"/>
          <w:sz w:val="24"/>
          <w:szCs w:val="24"/>
        </w:rPr>
        <w:tab/>
      </w:r>
      <w:r w:rsidR="004C7B21" w:rsidRPr="00002EA9">
        <w:rPr>
          <w:rFonts w:ascii="Arial" w:hAnsi="Arial" w:cs="Arial"/>
          <w:color w:val="auto"/>
          <w:sz w:val="24"/>
          <w:szCs w:val="24"/>
        </w:rPr>
        <w:tab/>
      </w:r>
      <w:r w:rsidR="004408E0" w:rsidRPr="00002EA9">
        <w:rPr>
          <w:rFonts w:ascii="Arial" w:hAnsi="Arial" w:cs="Arial"/>
          <w:color w:val="auto"/>
          <w:sz w:val="24"/>
          <w:szCs w:val="24"/>
        </w:rPr>
        <w:tab/>
        <w:t>Gemeinde Altenholz</w:t>
      </w:r>
      <w:r w:rsidR="00756ED3">
        <w:rPr>
          <w:rFonts w:ascii="Arial" w:hAnsi="Arial" w:cs="Arial"/>
          <w:color w:val="auto"/>
          <w:sz w:val="24"/>
          <w:szCs w:val="24"/>
        </w:rPr>
        <w:tab/>
      </w:r>
      <w:r w:rsidR="00756ED3">
        <w:rPr>
          <w:rFonts w:ascii="Arial" w:hAnsi="Arial" w:cs="Arial"/>
          <w:color w:val="auto"/>
          <w:sz w:val="24"/>
          <w:szCs w:val="24"/>
        </w:rPr>
        <w:tab/>
      </w:r>
      <w:r w:rsidR="00756ED3">
        <w:rPr>
          <w:rFonts w:ascii="Arial" w:hAnsi="Arial" w:cs="Arial"/>
          <w:color w:val="auto"/>
          <w:sz w:val="24"/>
          <w:szCs w:val="24"/>
        </w:rPr>
        <w:tab/>
      </w:r>
      <w:r w:rsidR="00756ED3">
        <w:rPr>
          <w:rFonts w:ascii="Arial" w:hAnsi="Arial" w:cs="Arial"/>
          <w:color w:val="auto"/>
          <w:sz w:val="24"/>
          <w:szCs w:val="24"/>
        </w:rPr>
        <w:tab/>
      </w:r>
      <w:r w:rsidR="004408E0" w:rsidRPr="00002EA9">
        <w:rPr>
          <w:rFonts w:ascii="Arial" w:hAnsi="Arial" w:cs="Arial"/>
          <w:color w:val="auto"/>
          <w:sz w:val="24"/>
          <w:szCs w:val="24"/>
        </w:rPr>
        <w:tab/>
      </w:r>
      <w:r w:rsidR="004408E0" w:rsidRPr="00002EA9">
        <w:rPr>
          <w:rFonts w:ascii="Arial" w:hAnsi="Arial" w:cs="Arial"/>
          <w:color w:val="auto"/>
          <w:sz w:val="24"/>
          <w:szCs w:val="24"/>
        </w:rPr>
        <w:tab/>
      </w:r>
      <w:r w:rsidR="004408E0" w:rsidRPr="00002EA9">
        <w:rPr>
          <w:rFonts w:ascii="Arial" w:hAnsi="Arial" w:cs="Arial"/>
          <w:color w:val="auto"/>
          <w:sz w:val="24"/>
          <w:szCs w:val="24"/>
        </w:rPr>
        <w:tab/>
      </w:r>
      <w:r w:rsidR="004408E0" w:rsidRPr="00002EA9">
        <w:rPr>
          <w:rFonts w:ascii="Arial" w:hAnsi="Arial" w:cs="Arial"/>
          <w:color w:val="auto"/>
          <w:sz w:val="24"/>
          <w:szCs w:val="24"/>
        </w:rPr>
        <w:tab/>
      </w:r>
      <w:r w:rsidR="004408E0" w:rsidRPr="00002EA9">
        <w:rPr>
          <w:rFonts w:ascii="Arial" w:hAnsi="Arial" w:cs="Arial"/>
          <w:color w:val="auto"/>
          <w:sz w:val="24"/>
          <w:szCs w:val="24"/>
        </w:rPr>
        <w:tab/>
      </w:r>
      <w:r w:rsidR="0059699B">
        <w:rPr>
          <w:rFonts w:ascii="Arial" w:hAnsi="Arial" w:cs="Arial"/>
          <w:color w:val="auto"/>
          <w:sz w:val="24"/>
          <w:szCs w:val="24"/>
        </w:rPr>
        <w:t xml:space="preserve">                     </w:t>
      </w:r>
      <w:proofErr w:type="spellStart"/>
      <w:r w:rsidRPr="00002EA9">
        <w:rPr>
          <w:rFonts w:ascii="Arial" w:hAnsi="Arial" w:cs="Arial"/>
          <w:color w:val="auto"/>
          <w:sz w:val="24"/>
          <w:szCs w:val="24"/>
        </w:rPr>
        <w:t>Allensteiner</w:t>
      </w:r>
      <w:proofErr w:type="spellEnd"/>
      <w:r w:rsidRPr="00002EA9">
        <w:rPr>
          <w:rFonts w:ascii="Arial" w:hAnsi="Arial" w:cs="Arial"/>
          <w:color w:val="auto"/>
          <w:sz w:val="24"/>
          <w:szCs w:val="24"/>
        </w:rPr>
        <w:t xml:space="preserve"> Weg 2-4</w:t>
      </w:r>
      <w:r w:rsidR="004408E0" w:rsidRPr="00002EA9">
        <w:rPr>
          <w:rFonts w:ascii="Arial" w:hAnsi="Arial" w:cs="Arial"/>
          <w:color w:val="auto"/>
          <w:sz w:val="24"/>
          <w:szCs w:val="24"/>
        </w:rPr>
        <w:tab/>
      </w:r>
      <w:r w:rsidR="004408E0" w:rsidRPr="00002EA9">
        <w:rPr>
          <w:rFonts w:ascii="Arial" w:hAnsi="Arial" w:cs="Arial"/>
          <w:color w:val="auto"/>
          <w:sz w:val="24"/>
          <w:szCs w:val="24"/>
        </w:rPr>
        <w:tab/>
      </w:r>
      <w:r w:rsidR="004408E0" w:rsidRPr="00002EA9">
        <w:rPr>
          <w:rFonts w:ascii="Arial" w:hAnsi="Arial" w:cs="Arial"/>
          <w:color w:val="auto"/>
          <w:sz w:val="24"/>
          <w:szCs w:val="24"/>
        </w:rPr>
        <w:tab/>
      </w:r>
      <w:r w:rsidR="004408E0" w:rsidRPr="00002EA9">
        <w:rPr>
          <w:rFonts w:ascii="Arial" w:hAnsi="Arial" w:cs="Arial"/>
          <w:color w:val="auto"/>
          <w:sz w:val="24"/>
          <w:szCs w:val="24"/>
        </w:rPr>
        <w:tab/>
      </w:r>
      <w:r w:rsidR="004408E0" w:rsidRPr="00002EA9">
        <w:rPr>
          <w:rFonts w:ascii="Arial" w:hAnsi="Arial" w:cs="Arial"/>
          <w:color w:val="auto"/>
          <w:sz w:val="24"/>
          <w:szCs w:val="24"/>
        </w:rPr>
        <w:tab/>
      </w:r>
      <w:r w:rsidR="00756ED3">
        <w:rPr>
          <w:rFonts w:ascii="Arial" w:hAnsi="Arial" w:cs="Arial"/>
          <w:color w:val="auto"/>
          <w:sz w:val="24"/>
          <w:szCs w:val="24"/>
        </w:rPr>
        <w:tab/>
      </w:r>
      <w:r w:rsidR="00756ED3">
        <w:rPr>
          <w:rFonts w:ascii="Arial" w:hAnsi="Arial" w:cs="Arial"/>
          <w:color w:val="auto"/>
          <w:sz w:val="24"/>
          <w:szCs w:val="24"/>
        </w:rPr>
        <w:tab/>
      </w:r>
      <w:r w:rsidR="00756ED3">
        <w:rPr>
          <w:rFonts w:ascii="Arial" w:hAnsi="Arial" w:cs="Arial"/>
          <w:color w:val="auto"/>
          <w:sz w:val="24"/>
          <w:szCs w:val="24"/>
        </w:rPr>
        <w:tab/>
      </w:r>
      <w:r w:rsidR="00756ED3">
        <w:rPr>
          <w:rFonts w:ascii="Arial" w:hAnsi="Arial" w:cs="Arial"/>
          <w:color w:val="auto"/>
          <w:sz w:val="24"/>
          <w:szCs w:val="24"/>
        </w:rPr>
        <w:tab/>
      </w:r>
      <w:r w:rsidR="0059699B">
        <w:rPr>
          <w:rFonts w:ascii="Arial" w:hAnsi="Arial" w:cs="Arial"/>
          <w:color w:val="auto"/>
          <w:sz w:val="24"/>
          <w:szCs w:val="24"/>
        </w:rPr>
        <w:t xml:space="preserve">                     </w:t>
      </w:r>
      <w:r w:rsidR="004408E0" w:rsidRPr="00002EA9">
        <w:rPr>
          <w:rFonts w:ascii="Arial" w:hAnsi="Arial" w:cs="Arial"/>
          <w:color w:val="auto"/>
          <w:sz w:val="24"/>
          <w:szCs w:val="24"/>
        </w:rPr>
        <w:t>24161 Altenholz</w:t>
      </w:r>
    </w:p>
    <w:p w14:paraId="18CCFB58" w14:textId="6D83F2E5" w:rsidR="00514EA7" w:rsidRPr="00002EA9" w:rsidRDefault="004408E0" w:rsidP="00632966">
      <w:pPr>
        <w:pStyle w:val="berschrift2"/>
        <w:spacing w:line="360" w:lineRule="auto"/>
        <w:rPr>
          <w:rFonts w:ascii="Arial" w:hAnsi="Arial" w:cs="Arial"/>
          <w:color w:val="auto"/>
          <w:sz w:val="24"/>
          <w:szCs w:val="24"/>
        </w:rPr>
      </w:pPr>
      <w:r w:rsidRPr="00002EA9">
        <w:rPr>
          <w:rFonts w:ascii="Arial" w:hAnsi="Arial" w:cs="Arial"/>
          <w:color w:val="auto"/>
          <w:sz w:val="24"/>
          <w:szCs w:val="24"/>
        </w:rPr>
        <w:t>Bindefrist</w:t>
      </w:r>
      <w:r w:rsidR="00B909C9">
        <w:rPr>
          <w:rFonts w:ascii="Arial" w:hAnsi="Arial" w:cs="Arial"/>
          <w:color w:val="auto"/>
          <w:sz w:val="24"/>
          <w:szCs w:val="24"/>
        </w:rPr>
        <w:t xml:space="preserve"> endet am</w:t>
      </w:r>
      <w:r w:rsidR="00514EA7" w:rsidRPr="00002EA9">
        <w:rPr>
          <w:rFonts w:ascii="Arial" w:hAnsi="Arial" w:cs="Arial"/>
          <w:color w:val="auto"/>
          <w:sz w:val="24"/>
          <w:szCs w:val="24"/>
        </w:rPr>
        <w:t>:</w:t>
      </w:r>
      <w:r w:rsidR="004C7B21" w:rsidRPr="00002EA9">
        <w:rPr>
          <w:rFonts w:ascii="Arial" w:hAnsi="Arial" w:cs="Arial"/>
          <w:color w:val="auto"/>
          <w:sz w:val="24"/>
          <w:szCs w:val="24"/>
        </w:rPr>
        <w:tab/>
      </w:r>
      <w:r w:rsidR="004C7B21" w:rsidRPr="00002EA9">
        <w:rPr>
          <w:rFonts w:ascii="Arial" w:hAnsi="Arial" w:cs="Arial"/>
          <w:color w:val="auto"/>
          <w:sz w:val="24"/>
          <w:szCs w:val="24"/>
        </w:rPr>
        <w:tab/>
      </w:r>
      <w:sdt>
        <w:sdtPr>
          <w:rPr>
            <w:rFonts w:ascii="Arial" w:hAnsi="Arial" w:cs="Arial"/>
            <w:color w:val="auto"/>
            <w:sz w:val="24"/>
            <w:szCs w:val="24"/>
          </w:rPr>
          <w:id w:val="58059738"/>
          <w:placeholder>
            <w:docPart w:val="08AA3D00621C4988853297ABEF358F9A"/>
          </w:placeholder>
          <w:date w:fullDate="2026-11-09T00:00:00Z">
            <w:dateFormat w:val="dd.MM.yyyy"/>
            <w:lid w:val="de-DE"/>
            <w:storeMappedDataAs w:val="dateTime"/>
            <w:calendar w:val="gregorian"/>
          </w:date>
        </w:sdtPr>
        <w:sdtEndPr/>
        <w:sdtContent>
          <w:r w:rsidR="005E3F8B">
            <w:rPr>
              <w:rFonts w:ascii="Arial" w:hAnsi="Arial" w:cs="Arial"/>
              <w:color w:val="auto"/>
              <w:sz w:val="24"/>
              <w:szCs w:val="24"/>
            </w:rPr>
            <w:t>09.11.2026</w:t>
          </w:r>
        </w:sdtContent>
      </w:sdt>
    </w:p>
    <w:p w14:paraId="0AD31273" w14:textId="67A60E16" w:rsidR="00A37257" w:rsidRPr="00225349" w:rsidRDefault="00514EA7" w:rsidP="00225349">
      <w:pPr>
        <w:pStyle w:val="berschrift2"/>
        <w:spacing w:line="360" w:lineRule="auto"/>
        <w:rPr>
          <w:rFonts w:ascii="Arial" w:hAnsi="Arial" w:cs="Arial"/>
          <w:color w:val="auto"/>
          <w:sz w:val="24"/>
          <w:szCs w:val="24"/>
        </w:rPr>
      </w:pPr>
      <w:r w:rsidRPr="00002EA9">
        <w:rPr>
          <w:rFonts w:ascii="Arial" w:hAnsi="Arial" w:cs="Arial"/>
          <w:color w:val="auto"/>
          <w:sz w:val="24"/>
          <w:szCs w:val="24"/>
        </w:rPr>
        <w:t xml:space="preserve">Rückfragen zum LV: </w:t>
      </w:r>
      <w:r w:rsidR="004C7B21" w:rsidRPr="00002EA9">
        <w:rPr>
          <w:rFonts w:ascii="Arial" w:hAnsi="Arial" w:cs="Arial"/>
          <w:color w:val="auto"/>
          <w:sz w:val="24"/>
          <w:szCs w:val="24"/>
        </w:rPr>
        <w:tab/>
      </w:r>
      <w:r w:rsidR="004C7B21" w:rsidRPr="00002EA9">
        <w:rPr>
          <w:rFonts w:ascii="Arial" w:hAnsi="Arial" w:cs="Arial"/>
          <w:color w:val="auto"/>
          <w:sz w:val="24"/>
          <w:szCs w:val="24"/>
        </w:rPr>
        <w:tab/>
      </w:r>
      <w:r w:rsidR="0059699B">
        <w:rPr>
          <w:rFonts w:ascii="Arial" w:hAnsi="Arial" w:cs="Arial"/>
          <w:color w:val="auto"/>
          <w:sz w:val="24"/>
          <w:szCs w:val="24"/>
        </w:rPr>
        <w:t>Frau Murawski; Tel: 0431-3201-314</w:t>
      </w:r>
      <w:r w:rsidR="00756ED3" w:rsidRPr="0079547A">
        <w:rPr>
          <w:rFonts w:ascii="Arial" w:hAnsi="Arial" w:cs="Arial"/>
          <w:color w:val="auto"/>
          <w:sz w:val="24"/>
          <w:szCs w:val="24"/>
        </w:rPr>
        <w:tab/>
      </w:r>
      <w:r w:rsidR="00756ED3" w:rsidRPr="0079547A">
        <w:rPr>
          <w:rFonts w:ascii="Arial" w:hAnsi="Arial" w:cs="Arial"/>
          <w:color w:val="auto"/>
          <w:sz w:val="24"/>
          <w:szCs w:val="24"/>
        </w:rPr>
        <w:tab/>
      </w:r>
      <w:r w:rsidR="00756ED3" w:rsidRPr="0079547A">
        <w:rPr>
          <w:rFonts w:ascii="Arial" w:hAnsi="Arial" w:cs="Arial"/>
          <w:color w:val="auto"/>
          <w:sz w:val="24"/>
          <w:szCs w:val="24"/>
        </w:rPr>
        <w:tab/>
      </w:r>
      <w:r w:rsidR="00756ED3" w:rsidRPr="0079547A">
        <w:rPr>
          <w:rFonts w:ascii="Arial" w:hAnsi="Arial" w:cs="Arial"/>
          <w:color w:val="auto"/>
          <w:sz w:val="24"/>
          <w:szCs w:val="24"/>
        </w:rPr>
        <w:tab/>
      </w:r>
      <w:r w:rsidR="00756ED3" w:rsidRPr="0079547A">
        <w:rPr>
          <w:rFonts w:ascii="Arial" w:hAnsi="Arial" w:cs="Arial"/>
          <w:color w:val="auto"/>
          <w:sz w:val="24"/>
          <w:szCs w:val="24"/>
        </w:rPr>
        <w:tab/>
      </w:r>
      <w:r w:rsidR="0079547A" w:rsidRPr="0079547A">
        <w:rPr>
          <w:rFonts w:ascii="Arial" w:hAnsi="Arial" w:cs="Arial"/>
          <w:color w:val="auto"/>
          <w:sz w:val="24"/>
          <w:szCs w:val="24"/>
        </w:rPr>
        <w:tab/>
      </w:r>
      <w:r w:rsidR="00FC7FB6">
        <w:rPr>
          <w:rFonts w:ascii="Arial" w:hAnsi="Arial" w:cs="Arial"/>
          <w:color w:val="auto"/>
          <w:sz w:val="24"/>
          <w:szCs w:val="24"/>
        </w:rPr>
        <w:tab/>
      </w:r>
      <w:r w:rsidR="0079547A" w:rsidRPr="0079547A">
        <w:rPr>
          <w:rFonts w:ascii="Arial" w:hAnsi="Arial" w:cs="Arial"/>
          <w:color w:val="auto"/>
          <w:sz w:val="24"/>
          <w:szCs w:val="24"/>
        </w:rPr>
        <w:tab/>
      </w:r>
      <w:r w:rsidR="004408E0" w:rsidRPr="0079547A">
        <w:rPr>
          <w:rFonts w:ascii="Arial" w:hAnsi="Arial" w:cs="Arial"/>
          <w:color w:val="auto"/>
          <w:sz w:val="24"/>
          <w:szCs w:val="24"/>
        </w:rPr>
        <w:tab/>
      </w:r>
      <w:r w:rsidR="003D2EE1">
        <w:rPr>
          <w:rFonts w:ascii="Arial" w:hAnsi="Arial" w:cs="Arial"/>
          <w:color w:val="auto"/>
          <w:sz w:val="24"/>
          <w:szCs w:val="24"/>
        </w:rPr>
        <w:tab/>
      </w:r>
    </w:p>
    <w:p w14:paraId="5E777116" w14:textId="77777777" w:rsidR="00280B46" w:rsidRPr="00002EA9" w:rsidRDefault="00280B46" w:rsidP="00280B46">
      <w:pPr>
        <w:rPr>
          <w:rFonts w:eastAsiaTheme="majorEastAsia" w:cs="Arial"/>
          <w:b/>
          <w:sz w:val="24"/>
          <w:szCs w:val="24"/>
          <w:u w:val="single"/>
        </w:rPr>
      </w:pPr>
      <w:r w:rsidRPr="00002EA9">
        <w:rPr>
          <w:rFonts w:eastAsiaTheme="majorEastAsia" w:cs="Arial"/>
          <w:b/>
          <w:sz w:val="24"/>
          <w:szCs w:val="24"/>
          <w:u w:val="single"/>
        </w:rPr>
        <w:t>Vorbemerkung:</w:t>
      </w:r>
    </w:p>
    <w:p w14:paraId="273A3262" w14:textId="77777777" w:rsidR="00B07FB9" w:rsidRDefault="0059699B">
      <w:r>
        <w:t>Gegenstand der Ausschreibung sind die erforderlichen Ingenieur- und Fachplanungsleistungen zur Vorbereitung, Genehmigung, Ausschreibung, Begleitung und Dokumentation der Entschlammung des Regenrückhaltebeckens (RRB) am Heizkraftwerk in Altenholz-Stift.</w:t>
      </w:r>
    </w:p>
    <w:p w14:paraId="7EABA7D3" w14:textId="77777777" w:rsidR="00B07FB9" w:rsidRDefault="0059699B">
      <w:r>
        <w:t>Vorliegende Grundlagen: Schlammspiegelmessung GEODOC, Stand 09.04.2026 (Vermessung 31.03.2026), sowie Lage- und Höhenplan GEODOC, Projekt G00765, Plan 01, Maßstab 1:250. Für das RRB wurden eine Beckenfläche von ca. 735 m², ein Beckenvolumen von ca. 544 m³ und ein Schlammvolumen von ca. 165 m³ ermittelt. Dies entspricht einem Verschlammungsgrad von ca. 30,3 %. Der Wasserstand zum Messzeitpunkt lag bei 22,83 m DHHN2016; die Beckentiefe wurde mit ca. 1,25 m angegeben.</w:t>
      </w:r>
    </w:p>
    <w:p w14:paraId="1A523BC5" w14:textId="77777777" w:rsidR="00B07FB9" w:rsidRDefault="0059699B">
      <w:r>
        <w:t>Der Lage- und Höhenplan weist mehrere Zu-/Auslaufpunkte (AUL01 bis AUL05), Schacht S01 mit Rohranschlusspunkten S01.1/S01.2 sowie Trennwände aus. Diese Anlagenbestandteile sind bei Planung, Wasserhaltung, Sicherung und Ausführung besonders zu berücksichtigen.</w:t>
      </w:r>
    </w:p>
    <w:p w14:paraId="5FCBC09E" w14:textId="77777777" w:rsidR="00B07FB9" w:rsidRDefault="0059699B">
      <w:r>
        <w:t>Die vorhandene Schlammspiegelmessung ist als Planungsgrundlage zu verwenden. Eine erneute vollständige Schlammspiegelmessung ist nicht Bestandteil der Grundleistung; erforderliche Kontroll-, Ergänzungs- oder Absteckungsmessungen sind in den nachstehenden Positionen ausdrücklich beschrieben.</w:t>
      </w:r>
    </w:p>
    <w:p w14:paraId="26A95540" w14:textId="77777777" w:rsidR="00B07FB9" w:rsidRDefault="0059699B">
      <w:r>
        <w:t>Das Honorar ist je Position als Pauschalpreis anzubieten. Sämtliche zur vollständigen Leistungserbringung erforderlichen Nebenleistungen, Abstimmungen, Ortsbegehungen, Besprechungen und Dokumentationen sind, soweit nicht gesondert ausgewiesen, einzukalkulieren. Nebenkosten sind in die Einheitspreise/Pauschalpreise einzurechnen.</w:t>
      </w:r>
    </w:p>
    <w:p w14:paraId="493848A6" w14:textId="77777777" w:rsidR="00280B46" w:rsidRPr="00002EA9" w:rsidRDefault="00280B46" w:rsidP="00756ED3">
      <w:pPr>
        <w:rPr>
          <w:rFonts w:eastAsiaTheme="majorEastAsia" w:cs="Arial"/>
          <w:sz w:val="24"/>
          <w:szCs w:val="24"/>
        </w:rPr>
      </w:pPr>
    </w:p>
    <w:p w14:paraId="0F47DE53" w14:textId="77777777" w:rsidR="00756ED3" w:rsidRPr="00756ED3" w:rsidRDefault="00756ED3" w:rsidP="00225349">
      <w:pPr>
        <w:jc w:val="both"/>
        <w:rPr>
          <w:rFonts w:cs="Arial"/>
          <w:sz w:val="24"/>
          <w:szCs w:val="24"/>
        </w:rPr>
      </w:pPr>
    </w:p>
    <w:tbl>
      <w:tblPr>
        <w:tblStyle w:val="Tabellenraster"/>
        <w:tblW w:w="0" w:type="auto"/>
        <w:jc w:val="center"/>
        <w:tblLook w:val="04A0" w:firstRow="1" w:lastRow="0" w:firstColumn="1" w:lastColumn="0" w:noHBand="0" w:noVBand="1"/>
      </w:tblPr>
      <w:tblGrid>
        <w:gridCol w:w="576"/>
        <w:gridCol w:w="2253"/>
        <w:gridCol w:w="5613"/>
        <w:gridCol w:w="1657"/>
      </w:tblGrid>
      <w:tr w:rsidR="00B07FB9" w14:paraId="7AC22907" w14:textId="77777777">
        <w:trPr>
          <w:tblHeader/>
          <w:jc w:val="center"/>
        </w:trPr>
        <w:tc>
          <w:tcPr>
            <w:tcW w:w="567" w:type="dxa"/>
            <w:shd w:val="clear" w:color="auto" w:fill="D9EAD3"/>
          </w:tcPr>
          <w:p w14:paraId="5328DDB5" w14:textId="77777777" w:rsidR="00B07FB9" w:rsidRDefault="0059699B">
            <w:pPr>
              <w:spacing w:after="40"/>
            </w:pPr>
            <w:r>
              <w:rPr>
                <w:b/>
                <w:sz w:val="17"/>
              </w:rPr>
              <w:t>Pos.</w:t>
            </w:r>
          </w:p>
        </w:tc>
        <w:tc>
          <w:tcPr>
            <w:tcW w:w="2268" w:type="dxa"/>
            <w:shd w:val="clear" w:color="auto" w:fill="D9EAD3"/>
          </w:tcPr>
          <w:p w14:paraId="61CE5480" w14:textId="77777777" w:rsidR="00B07FB9" w:rsidRDefault="0059699B">
            <w:pPr>
              <w:spacing w:after="40"/>
            </w:pPr>
            <w:r>
              <w:rPr>
                <w:b/>
                <w:sz w:val="17"/>
              </w:rPr>
              <w:t>Leistungsbeschreibung</w:t>
            </w:r>
          </w:p>
        </w:tc>
        <w:tc>
          <w:tcPr>
            <w:tcW w:w="6066" w:type="dxa"/>
            <w:shd w:val="clear" w:color="auto" w:fill="D9EAD3"/>
          </w:tcPr>
          <w:p w14:paraId="438C93FB" w14:textId="77777777" w:rsidR="00B07FB9" w:rsidRDefault="0059699B">
            <w:pPr>
              <w:spacing w:after="40"/>
            </w:pPr>
            <w:r>
              <w:rPr>
                <w:b/>
                <w:sz w:val="17"/>
              </w:rPr>
              <w:t>Beschreibung / Leistungsumfang</w:t>
            </w:r>
          </w:p>
        </w:tc>
        <w:tc>
          <w:tcPr>
            <w:tcW w:w="1701" w:type="dxa"/>
            <w:shd w:val="clear" w:color="auto" w:fill="D9EAD3"/>
          </w:tcPr>
          <w:p w14:paraId="0315EA17" w14:textId="77777777" w:rsidR="00B07FB9" w:rsidRDefault="0059699B">
            <w:pPr>
              <w:spacing w:after="40"/>
            </w:pPr>
            <w:r>
              <w:rPr>
                <w:b/>
                <w:sz w:val="17"/>
              </w:rPr>
              <w:t>Pauschalpreis netto [€]</w:t>
            </w:r>
          </w:p>
        </w:tc>
      </w:tr>
      <w:tr w:rsidR="00B07FB9" w14:paraId="3E55EE3A" w14:textId="77777777">
        <w:trPr>
          <w:jc w:val="center"/>
        </w:trPr>
        <w:tc>
          <w:tcPr>
            <w:tcW w:w="567" w:type="dxa"/>
          </w:tcPr>
          <w:p w14:paraId="05ACE5FD" w14:textId="77777777" w:rsidR="00B07FB9" w:rsidRDefault="0059699B">
            <w:pPr>
              <w:spacing w:after="40"/>
            </w:pPr>
            <w:r>
              <w:rPr>
                <w:sz w:val="17"/>
              </w:rPr>
              <w:t>1</w:t>
            </w:r>
          </w:p>
        </w:tc>
        <w:tc>
          <w:tcPr>
            <w:tcW w:w="2268" w:type="dxa"/>
          </w:tcPr>
          <w:p w14:paraId="54FFC971" w14:textId="77777777" w:rsidR="00B07FB9" w:rsidRDefault="0059699B">
            <w:pPr>
              <w:spacing w:after="40"/>
            </w:pPr>
            <w:r>
              <w:rPr>
                <w:sz w:val="17"/>
              </w:rPr>
              <w:t>Grundlagenermittlung und Projektstart</w:t>
            </w:r>
          </w:p>
        </w:tc>
        <w:tc>
          <w:tcPr>
            <w:tcW w:w="6066" w:type="dxa"/>
          </w:tcPr>
          <w:p w14:paraId="73DFC62B" w14:textId="77777777" w:rsidR="00B07FB9" w:rsidRDefault="0059699B">
            <w:pPr>
              <w:spacing w:after="40"/>
            </w:pPr>
            <w:r>
              <w:rPr>
                <w:sz w:val="17"/>
              </w:rPr>
              <w:t>Sichtung und fachliche Auswertung sämtlicher vorhandener Unterlagen, insbesondere Schlammspiegelmessung und Lage-/Höhenplan; Prüfung der Planungsgrundlagen auf Plausibilität und Vollständigkeit; Ortsbesichtigung; Erfassung der örtlichen Randbedingungen, Zugänglichkeiten, Böschungen, Zu-/Ausläufe, Schacht S01 und Trennwände; Abstimmung der Aufgabenstellung und Projektziele mit dem Auftraggeber; Aufstellen eines Projekt- und Terminrahmens.</w:t>
            </w:r>
          </w:p>
        </w:tc>
        <w:tc>
          <w:tcPr>
            <w:tcW w:w="1701" w:type="dxa"/>
          </w:tcPr>
          <w:p w14:paraId="6AC262D1" w14:textId="77777777" w:rsidR="00B07FB9" w:rsidRDefault="00B07FB9">
            <w:pPr>
              <w:spacing w:after="40"/>
            </w:pPr>
          </w:p>
        </w:tc>
      </w:tr>
      <w:tr w:rsidR="00B07FB9" w14:paraId="78A6591E" w14:textId="77777777">
        <w:trPr>
          <w:jc w:val="center"/>
        </w:trPr>
        <w:tc>
          <w:tcPr>
            <w:tcW w:w="567" w:type="dxa"/>
          </w:tcPr>
          <w:p w14:paraId="01A0FC0B" w14:textId="77777777" w:rsidR="00B07FB9" w:rsidRDefault="0059699B">
            <w:pPr>
              <w:spacing w:after="40"/>
            </w:pPr>
            <w:r>
              <w:rPr>
                <w:sz w:val="17"/>
              </w:rPr>
              <w:t>2</w:t>
            </w:r>
          </w:p>
        </w:tc>
        <w:tc>
          <w:tcPr>
            <w:tcW w:w="2268" w:type="dxa"/>
          </w:tcPr>
          <w:p w14:paraId="17F1E4BA" w14:textId="77777777" w:rsidR="00B07FB9" w:rsidRDefault="0059699B">
            <w:pPr>
              <w:spacing w:after="40"/>
            </w:pPr>
            <w:r>
              <w:rPr>
                <w:sz w:val="17"/>
              </w:rPr>
              <w:t>Bestands- und Zustandsbewertung RRB</w:t>
            </w:r>
          </w:p>
        </w:tc>
        <w:tc>
          <w:tcPr>
            <w:tcW w:w="6066" w:type="dxa"/>
          </w:tcPr>
          <w:p w14:paraId="35E065ED" w14:textId="77777777" w:rsidR="00B07FB9" w:rsidRDefault="0059699B">
            <w:pPr>
              <w:spacing w:after="40"/>
            </w:pPr>
            <w:r>
              <w:rPr>
                <w:sz w:val="17"/>
              </w:rPr>
              <w:t xml:space="preserve">Technische Bewertung des vorhandenen RRB im Hinblick auf die geplante Entschlammung; Bewertung der vorhandenen Sedimentverteilung, der bekannten Schlammdicken sowie der Ein- und Auslaufbauwerke; Feststellen möglicher Schutz- und </w:t>
            </w:r>
            <w:r>
              <w:rPr>
                <w:sz w:val="17"/>
              </w:rPr>
              <w:lastRenderedPageBreak/>
              <w:t>Sicherungsmaßnahmen; Dokumentation der für die Ausführung relevanten Randbedingungen.</w:t>
            </w:r>
          </w:p>
        </w:tc>
        <w:tc>
          <w:tcPr>
            <w:tcW w:w="1701" w:type="dxa"/>
          </w:tcPr>
          <w:p w14:paraId="7CB2F678" w14:textId="77777777" w:rsidR="00B07FB9" w:rsidRDefault="00B07FB9">
            <w:pPr>
              <w:spacing w:after="40"/>
            </w:pPr>
          </w:p>
        </w:tc>
      </w:tr>
      <w:tr w:rsidR="00B07FB9" w14:paraId="12F24B77" w14:textId="77777777">
        <w:trPr>
          <w:jc w:val="center"/>
        </w:trPr>
        <w:tc>
          <w:tcPr>
            <w:tcW w:w="567" w:type="dxa"/>
          </w:tcPr>
          <w:p w14:paraId="20B5DA19" w14:textId="77777777" w:rsidR="00B07FB9" w:rsidRDefault="0059699B">
            <w:pPr>
              <w:spacing w:after="40"/>
            </w:pPr>
            <w:r>
              <w:rPr>
                <w:sz w:val="17"/>
              </w:rPr>
              <w:t>3</w:t>
            </w:r>
          </w:p>
        </w:tc>
        <w:tc>
          <w:tcPr>
            <w:tcW w:w="2268" w:type="dxa"/>
          </w:tcPr>
          <w:p w14:paraId="7B7CB0D8" w14:textId="77777777" w:rsidR="00B07FB9" w:rsidRDefault="0059699B">
            <w:pPr>
              <w:spacing w:after="40"/>
            </w:pPr>
            <w:r>
              <w:rPr>
                <w:sz w:val="17"/>
              </w:rPr>
              <w:t>Entschlammungs- und Räumungskonzept / Vorplanung</w:t>
            </w:r>
          </w:p>
        </w:tc>
        <w:tc>
          <w:tcPr>
            <w:tcW w:w="6066" w:type="dxa"/>
          </w:tcPr>
          <w:p w14:paraId="79993E69" w14:textId="77777777" w:rsidR="00B07FB9" w:rsidRDefault="0059699B">
            <w:pPr>
              <w:spacing w:after="40"/>
            </w:pPr>
            <w:r>
              <w:rPr>
                <w:sz w:val="17"/>
              </w:rPr>
              <w:t xml:space="preserve">Erarbeiten und Gegenüberstellen geeigneter Verfahren zur Entschlammung (z. B. Nassräumung/Absaugung, </w:t>
            </w:r>
            <w:proofErr w:type="spellStart"/>
            <w:r>
              <w:rPr>
                <w:sz w:val="17"/>
              </w:rPr>
              <w:t>Baggerung</w:t>
            </w:r>
            <w:proofErr w:type="spellEnd"/>
            <w:r>
              <w:rPr>
                <w:sz w:val="17"/>
              </w:rPr>
              <w:t xml:space="preserve"> nach Teil- oder Trockenlegung, abschnittsweise Räumung); Festlegen sinnvoller Räumungsabschnitte und Arbeitsrichtungen; Konzept für Gerätezugang, Baustelleneinrichtung, Zwischenlagerung, Entwässerung des Schlamms und Abtransport; Berücksichtigung des laufenden Zuflusses und der Betriebssicherheit des RRB; Variantenvergleich mit begründeter Vorzugslösung.</w:t>
            </w:r>
          </w:p>
        </w:tc>
        <w:tc>
          <w:tcPr>
            <w:tcW w:w="1701" w:type="dxa"/>
          </w:tcPr>
          <w:p w14:paraId="06FC2A60" w14:textId="77777777" w:rsidR="00B07FB9" w:rsidRDefault="00B07FB9">
            <w:pPr>
              <w:spacing w:after="40"/>
            </w:pPr>
          </w:p>
        </w:tc>
      </w:tr>
      <w:tr w:rsidR="00B07FB9" w14:paraId="11574E50" w14:textId="77777777">
        <w:trPr>
          <w:jc w:val="center"/>
        </w:trPr>
        <w:tc>
          <w:tcPr>
            <w:tcW w:w="567" w:type="dxa"/>
          </w:tcPr>
          <w:p w14:paraId="7445DC9C" w14:textId="77777777" w:rsidR="00B07FB9" w:rsidRDefault="0059699B">
            <w:pPr>
              <w:spacing w:after="40"/>
            </w:pPr>
            <w:r>
              <w:rPr>
                <w:sz w:val="17"/>
              </w:rPr>
              <w:t>4</w:t>
            </w:r>
          </w:p>
        </w:tc>
        <w:tc>
          <w:tcPr>
            <w:tcW w:w="2268" w:type="dxa"/>
          </w:tcPr>
          <w:p w14:paraId="372D3858" w14:textId="77777777" w:rsidR="00B07FB9" w:rsidRDefault="0059699B">
            <w:pPr>
              <w:spacing w:after="40"/>
            </w:pPr>
            <w:r>
              <w:rPr>
                <w:sz w:val="17"/>
              </w:rPr>
              <w:t>Wasserhaltungs- und Betriebskonzept</w:t>
            </w:r>
          </w:p>
        </w:tc>
        <w:tc>
          <w:tcPr>
            <w:tcW w:w="6066" w:type="dxa"/>
          </w:tcPr>
          <w:p w14:paraId="5CD7628E" w14:textId="77777777" w:rsidR="00B07FB9" w:rsidRDefault="0059699B">
            <w:pPr>
              <w:spacing w:after="40"/>
            </w:pPr>
            <w:r>
              <w:rPr>
                <w:sz w:val="17"/>
              </w:rPr>
              <w:t>Planung der während der Entschlammung erforderlichen Wasserhaltung und Sicherstellung der hydraulischen Funktion; Festlegung von Provisorien, Pumpen, Bypass- oder Umleitungsmaßnahmen soweit erforderlich; Schutz der Zu-/Ausläufe und des Schachtes; Betrachtung von Starkregenrisiken und Festlegung von Abbruch-/Sicherungsmaßnahmen für den Ereignisfall.</w:t>
            </w:r>
          </w:p>
        </w:tc>
        <w:tc>
          <w:tcPr>
            <w:tcW w:w="1701" w:type="dxa"/>
          </w:tcPr>
          <w:p w14:paraId="4DECD294" w14:textId="77777777" w:rsidR="00B07FB9" w:rsidRDefault="00B07FB9">
            <w:pPr>
              <w:spacing w:after="40"/>
            </w:pPr>
          </w:p>
        </w:tc>
      </w:tr>
      <w:tr w:rsidR="00B07FB9" w14:paraId="6BE6D59D" w14:textId="77777777">
        <w:trPr>
          <w:jc w:val="center"/>
        </w:trPr>
        <w:tc>
          <w:tcPr>
            <w:tcW w:w="567" w:type="dxa"/>
          </w:tcPr>
          <w:p w14:paraId="5D63FEAB" w14:textId="77777777" w:rsidR="00B07FB9" w:rsidRDefault="0059699B">
            <w:pPr>
              <w:spacing w:after="40"/>
            </w:pPr>
            <w:r>
              <w:rPr>
                <w:sz w:val="17"/>
              </w:rPr>
              <w:t>5</w:t>
            </w:r>
          </w:p>
        </w:tc>
        <w:tc>
          <w:tcPr>
            <w:tcW w:w="2268" w:type="dxa"/>
          </w:tcPr>
          <w:p w14:paraId="602DDB62" w14:textId="77777777" w:rsidR="00B07FB9" w:rsidRDefault="0059699B">
            <w:pPr>
              <w:spacing w:after="40"/>
            </w:pPr>
            <w:proofErr w:type="spellStart"/>
            <w:r>
              <w:rPr>
                <w:sz w:val="17"/>
              </w:rPr>
              <w:t>Sedimentbeprobung</w:t>
            </w:r>
            <w:proofErr w:type="spellEnd"/>
            <w:r>
              <w:rPr>
                <w:sz w:val="17"/>
              </w:rPr>
              <w:t xml:space="preserve"> und Deklarationsanalytik – Planung/Begleitung</w:t>
            </w:r>
          </w:p>
        </w:tc>
        <w:tc>
          <w:tcPr>
            <w:tcW w:w="6066" w:type="dxa"/>
          </w:tcPr>
          <w:p w14:paraId="5A4622B4" w14:textId="77777777" w:rsidR="00B07FB9" w:rsidRDefault="0059699B">
            <w:pPr>
              <w:spacing w:after="40"/>
            </w:pPr>
            <w:r>
              <w:rPr>
                <w:sz w:val="17"/>
              </w:rPr>
              <w:t xml:space="preserve">Festlegen eines repräsentativen </w:t>
            </w:r>
            <w:proofErr w:type="spellStart"/>
            <w:r>
              <w:rPr>
                <w:sz w:val="17"/>
              </w:rPr>
              <w:t>Probenahmekonzeptes</w:t>
            </w:r>
            <w:proofErr w:type="spellEnd"/>
            <w:r>
              <w:rPr>
                <w:sz w:val="17"/>
              </w:rPr>
              <w:t xml:space="preserve"> für das vorhandene Sediment; Abstimmung des erforderlichen Untersuchungsumfangs mit Entsorgungsanlage/Behörden; Veranlassung und fachliche Begleitung der Probenahme und Laboranalytik; Auswertung der Ergebnisse und Ableitung der zulässigen Verwertungs-/Entsorgungswege. Fremdkosten des Labors sind gesondert auszuweisen bzw. nach Nachweis abzurechnen.</w:t>
            </w:r>
          </w:p>
        </w:tc>
        <w:tc>
          <w:tcPr>
            <w:tcW w:w="1701" w:type="dxa"/>
          </w:tcPr>
          <w:p w14:paraId="4FAE4701" w14:textId="77777777" w:rsidR="00B07FB9" w:rsidRDefault="00B07FB9">
            <w:pPr>
              <w:spacing w:after="40"/>
            </w:pPr>
          </w:p>
        </w:tc>
      </w:tr>
      <w:tr w:rsidR="00B07FB9" w14:paraId="636AE86B" w14:textId="77777777">
        <w:trPr>
          <w:jc w:val="center"/>
        </w:trPr>
        <w:tc>
          <w:tcPr>
            <w:tcW w:w="567" w:type="dxa"/>
          </w:tcPr>
          <w:p w14:paraId="119DE997" w14:textId="77777777" w:rsidR="00B07FB9" w:rsidRDefault="0059699B">
            <w:pPr>
              <w:spacing w:after="40"/>
            </w:pPr>
            <w:r>
              <w:rPr>
                <w:sz w:val="17"/>
              </w:rPr>
              <w:t>6</w:t>
            </w:r>
          </w:p>
        </w:tc>
        <w:tc>
          <w:tcPr>
            <w:tcW w:w="2268" w:type="dxa"/>
          </w:tcPr>
          <w:p w14:paraId="7216FB94" w14:textId="77777777" w:rsidR="00B07FB9" w:rsidRDefault="0059699B">
            <w:pPr>
              <w:spacing w:after="40"/>
            </w:pPr>
            <w:r>
              <w:rPr>
                <w:sz w:val="17"/>
              </w:rPr>
              <w:t>Naturschutz- und artenschutzfachliche Prüfung / Koordination</w:t>
            </w:r>
          </w:p>
        </w:tc>
        <w:tc>
          <w:tcPr>
            <w:tcW w:w="6066" w:type="dxa"/>
          </w:tcPr>
          <w:p w14:paraId="76BE3FAB" w14:textId="77777777" w:rsidR="00B07FB9" w:rsidRDefault="0059699B">
            <w:pPr>
              <w:spacing w:after="40"/>
            </w:pPr>
            <w:r>
              <w:rPr>
                <w:sz w:val="17"/>
              </w:rPr>
              <w:t>Prüfung der naturschutz- und artenschutzrechtlichen Anforderungen für die Räumung; Festlegung erforderlicher Untersuchungen und Bauzeitenfenster; Abstimmung mit zuständigen Fachbehörden; Integration notwendiger Schutz-, Vermeidungs- und ggf. Bergungsmaßnahmen in Planung und Ausschreibung. Besondere Fachgutachten sind, sofern erforderlich, vor Beauftragung mit dem AG abzustimmen.</w:t>
            </w:r>
          </w:p>
        </w:tc>
        <w:tc>
          <w:tcPr>
            <w:tcW w:w="1701" w:type="dxa"/>
          </w:tcPr>
          <w:p w14:paraId="7B9D7A54" w14:textId="77777777" w:rsidR="00B07FB9" w:rsidRDefault="00B07FB9">
            <w:pPr>
              <w:spacing w:after="40"/>
            </w:pPr>
          </w:p>
        </w:tc>
      </w:tr>
      <w:tr w:rsidR="00B07FB9" w14:paraId="34545318" w14:textId="77777777">
        <w:trPr>
          <w:jc w:val="center"/>
        </w:trPr>
        <w:tc>
          <w:tcPr>
            <w:tcW w:w="567" w:type="dxa"/>
          </w:tcPr>
          <w:p w14:paraId="17632D1C" w14:textId="77777777" w:rsidR="00B07FB9" w:rsidRDefault="0059699B">
            <w:pPr>
              <w:spacing w:after="40"/>
            </w:pPr>
            <w:r>
              <w:rPr>
                <w:sz w:val="17"/>
              </w:rPr>
              <w:t>7</w:t>
            </w:r>
          </w:p>
        </w:tc>
        <w:tc>
          <w:tcPr>
            <w:tcW w:w="2268" w:type="dxa"/>
          </w:tcPr>
          <w:p w14:paraId="52C655A6" w14:textId="77777777" w:rsidR="00B07FB9" w:rsidRDefault="0059699B">
            <w:pPr>
              <w:spacing w:after="40"/>
            </w:pPr>
            <w:r>
              <w:rPr>
                <w:sz w:val="17"/>
              </w:rPr>
              <w:t>Genehmigungs- und Behördenmanagement</w:t>
            </w:r>
          </w:p>
        </w:tc>
        <w:tc>
          <w:tcPr>
            <w:tcW w:w="6066" w:type="dxa"/>
          </w:tcPr>
          <w:p w14:paraId="1DD0B047" w14:textId="77777777" w:rsidR="00B07FB9" w:rsidRDefault="0059699B">
            <w:pPr>
              <w:spacing w:after="40"/>
            </w:pPr>
            <w:r>
              <w:rPr>
                <w:sz w:val="17"/>
              </w:rPr>
              <w:t>Ermitteln der erforderlichen wasser-, abfall-, bodenschutz- und naturschutzrechtlichen Anzeigen, Zustimmungen bzw. Genehmigungen; Abstimmung mit den zuständigen Behörden und Versorgungsträgern; Zusammenstellen und Einreichen der erforderlichen technischen Unterlagen; Bearbeitung fachlicher Rückfragen bis zur Genehmigungs-/Freigabereife.</w:t>
            </w:r>
          </w:p>
        </w:tc>
        <w:tc>
          <w:tcPr>
            <w:tcW w:w="1701" w:type="dxa"/>
          </w:tcPr>
          <w:p w14:paraId="6A0747A4" w14:textId="77777777" w:rsidR="00B07FB9" w:rsidRDefault="00B07FB9">
            <w:pPr>
              <w:spacing w:after="40"/>
            </w:pPr>
          </w:p>
        </w:tc>
      </w:tr>
      <w:tr w:rsidR="00B07FB9" w14:paraId="5AB1CEC1" w14:textId="77777777">
        <w:trPr>
          <w:jc w:val="center"/>
        </w:trPr>
        <w:tc>
          <w:tcPr>
            <w:tcW w:w="567" w:type="dxa"/>
          </w:tcPr>
          <w:p w14:paraId="22048481" w14:textId="77777777" w:rsidR="00B07FB9" w:rsidRDefault="0059699B">
            <w:pPr>
              <w:spacing w:after="40"/>
            </w:pPr>
            <w:r>
              <w:rPr>
                <w:sz w:val="17"/>
              </w:rPr>
              <w:t>8</w:t>
            </w:r>
          </w:p>
        </w:tc>
        <w:tc>
          <w:tcPr>
            <w:tcW w:w="2268" w:type="dxa"/>
          </w:tcPr>
          <w:p w14:paraId="225C18F7" w14:textId="77777777" w:rsidR="00B07FB9" w:rsidRDefault="0059699B">
            <w:pPr>
              <w:spacing w:after="40"/>
            </w:pPr>
            <w:r>
              <w:rPr>
                <w:sz w:val="17"/>
              </w:rPr>
              <w:t>Entwurfsplanung und Kostenberechnung</w:t>
            </w:r>
          </w:p>
        </w:tc>
        <w:tc>
          <w:tcPr>
            <w:tcW w:w="6066" w:type="dxa"/>
          </w:tcPr>
          <w:p w14:paraId="423675E0" w14:textId="77777777" w:rsidR="00B07FB9" w:rsidRDefault="0059699B">
            <w:pPr>
              <w:spacing w:after="40"/>
            </w:pPr>
            <w:r>
              <w:rPr>
                <w:sz w:val="17"/>
              </w:rPr>
              <w:t>Ausarbeiten der Vorzugslösung bis zur technisch und wirtschaftlich belastbaren Entwurfsreife; Festlegen der Räumungsgrenzen und Zielsohle unter Beachtung der Bestandsgeometrie; Planung der Baustelleneinrichtungs- und Zufahrtsflächen, Wasserhaltung, Sedimentbehandlung, Verladung und Abfuhr; Erstellen einer nachvollziehbaren Kostenberechnung für Bau-/Räumungs-, Entsorgungs- und Nebenleistungen.</w:t>
            </w:r>
          </w:p>
        </w:tc>
        <w:tc>
          <w:tcPr>
            <w:tcW w:w="1701" w:type="dxa"/>
          </w:tcPr>
          <w:p w14:paraId="3E54EA6B" w14:textId="77777777" w:rsidR="00B07FB9" w:rsidRDefault="00B07FB9">
            <w:pPr>
              <w:spacing w:after="40"/>
            </w:pPr>
          </w:p>
        </w:tc>
      </w:tr>
      <w:tr w:rsidR="00B07FB9" w14:paraId="44ABC5E9" w14:textId="77777777">
        <w:trPr>
          <w:jc w:val="center"/>
        </w:trPr>
        <w:tc>
          <w:tcPr>
            <w:tcW w:w="567" w:type="dxa"/>
          </w:tcPr>
          <w:p w14:paraId="7255B1AE" w14:textId="77777777" w:rsidR="00B07FB9" w:rsidRDefault="0059699B">
            <w:pPr>
              <w:spacing w:after="40"/>
            </w:pPr>
            <w:r>
              <w:rPr>
                <w:sz w:val="17"/>
              </w:rPr>
              <w:t>9</w:t>
            </w:r>
          </w:p>
        </w:tc>
        <w:tc>
          <w:tcPr>
            <w:tcW w:w="2268" w:type="dxa"/>
          </w:tcPr>
          <w:p w14:paraId="5C8E4BCE" w14:textId="77777777" w:rsidR="00B07FB9" w:rsidRDefault="0059699B">
            <w:pPr>
              <w:spacing w:after="40"/>
            </w:pPr>
            <w:r>
              <w:rPr>
                <w:sz w:val="17"/>
              </w:rPr>
              <w:t>Ausführungsplanung</w:t>
            </w:r>
          </w:p>
        </w:tc>
        <w:tc>
          <w:tcPr>
            <w:tcW w:w="6066" w:type="dxa"/>
          </w:tcPr>
          <w:p w14:paraId="59FF17BE" w14:textId="77777777" w:rsidR="00B07FB9" w:rsidRDefault="0059699B">
            <w:pPr>
              <w:spacing w:after="40"/>
            </w:pPr>
            <w:r>
              <w:rPr>
                <w:sz w:val="17"/>
              </w:rPr>
              <w:t>Erstellen der für die Ausführung erforderlichen Pläne, Details, Arbeits- und Sicherungsvorgaben; Darstellung von Räumungsbereichen, Zu-/Ausläufen, Schacht, Trennwänden, Wasserhaltung, Zufahrt, Arbeitsflächen und ggf. Zwischenlagerflächen; Festlegen von Sollhöhen/Räumungstoleranzen und Schutzmaßnahmen gegen Beschädigungen der Beckensohle und Bauwerke.</w:t>
            </w:r>
          </w:p>
        </w:tc>
        <w:tc>
          <w:tcPr>
            <w:tcW w:w="1701" w:type="dxa"/>
          </w:tcPr>
          <w:p w14:paraId="2A3EC22B" w14:textId="77777777" w:rsidR="00B07FB9" w:rsidRDefault="00B07FB9">
            <w:pPr>
              <w:spacing w:after="40"/>
            </w:pPr>
          </w:p>
        </w:tc>
      </w:tr>
      <w:tr w:rsidR="00B07FB9" w14:paraId="73FDFCAF" w14:textId="77777777">
        <w:trPr>
          <w:jc w:val="center"/>
        </w:trPr>
        <w:tc>
          <w:tcPr>
            <w:tcW w:w="567" w:type="dxa"/>
          </w:tcPr>
          <w:p w14:paraId="0CD450C4" w14:textId="77777777" w:rsidR="00B07FB9" w:rsidRDefault="0059699B">
            <w:pPr>
              <w:spacing w:after="40"/>
            </w:pPr>
            <w:r>
              <w:rPr>
                <w:sz w:val="17"/>
              </w:rPr>
              <w:t>10</w:t>
            </w:r>
          </w:p>
        </w:tc>
        <w:tc>
          <w:tcPr>
            <w:tcW w:w="2268" w:type="dxa"/>
          </w:tcPr>
          <w:p w14:paraId="482B2FDE" w14:textId="77777777" w:rsidR="00B07FB9" w:rsidRDefault="0059699B">
            <w:pPr>
              <w:spacing w:after="40"/>
            </w:pPr>
            <w:r>
              <w:rPr>
                <w:sz w:val="17"/>
              </w:rPr>
              <w:t>Vorbereitung der Vergabe – Bau-/Entschlammungsleistung</w:t>
            </w:r>
          </w:p>
        </w:tc>
        <w:tc>
          <w:tcPr>
            <w:tcW w:w="6066" w:type="dxa"/>
          </w:tcPr>
          <w:p w14:paraId="3BD8281F" w14:textId="77777777" w:rsidR="00B07FB9" w:rsidRDefault="0059699B">
            <w:pPr>
              <w:spacing w:after="40"/>
            </w:pPr>
            <w:r>
              <w:rPr>
                <w:sz w:val="17"/>
              </w:rPr>
              <w:t>Erstellen der vollständigen Ausschreibungsunterlagen für die Entschlammungsmaßnahme einschließlich Baubeschreibung, Vorbemerkungen, Leistungsverzeichnis mit Mengenansätzen, Plänen und technischen Anlagen; eindeutige Trennung von Räumung, Wasserhaltung, Schlammbehandlung, Transport, Verwertung/Entsorgung, Wiederherstellung und Nebenleistungen; Erstellen einer bepreisten Kostenanschlagsfassung.</w:t>
            </w:r>
          </w:p>
        </w:tc>
        <w:tc>
          <w:tcPr>
            <w:tcW w:w="1701" w:type="dxa"/>
          </w:tcPr>
          <w:p w14:paraId="6E880A3F" w14:textId="77777777" w:rsidR="00B07FB9" w:rsidRDefault="00B07FB9">
            <w:pPr>
              <w:spacing w:after="40"/>
            </w:pPr>
          </w:p>
        </w:tc>
      </w:tr>
      <w:tr w:rsidR="00B07FB9" w14:paraId="085D1A5E" w14:textId="77777777">
        <w:trPr>
          <w:jc w:val="center"/>
        </w:trPr>
        <w:tc>
          <w:tcPr>
            <w:tcW w:w="567" w:type="dxa"/>
          </w:tcPr>
          <w:p w14:paraId="71D3B1B1" w14:textId="77777777" w:rsidR="00B07FB9" w:rsidRDefault="0059699B">
            <w:pPr>
              <w:spacing w:after="40"/>
            </w:pPr>
            <w:r>
              <w:rPr>
                <w:sz w:val="17"/>
              </w:rPr>
              <w:t>11</w:t>
            </w:r>
          </w:p>
        </w:tc>
        <w:tc>
          <w:tcPr>
            <w:tcW w:w="2268" w:type="dxa"/>
          </w:tcPr>
          <w:p w14:paraId="6154D7B3" w14:textId="77777777" w:rsidR="00B07FB9" w:rsidRDefault="0059699B">
            <w:pPr>
              <w:spacing w:after="40"/>
            </w:pPr>
            <w:r>
              <w:rPr>
                <w:sz w:val="17"/>
              </w:rPr>
              <w:t>Mitwirkung bei der Vergabe</w:t>
            </w:r>
          </w:p>
        </w:tc>
        <w:tc>
          <w:tcPr>
            <w:tcW w:w="6066" w:type="dxa"/>
          </w:tcPr>
          <w:p w14:paraId="0EE3C65F" w14:textId="77777777" w:rsidR="00B07FB9" w:rsidRDefault="0059699B">
            <w:pPr>
              <w:spacing w:after="40"/>
            </w:pPr>
            <w:r>
              <w:rPr>
                <w:sz w:val="17"/>
              </w:rPr>
              <w:t>Beantwortung technischer Bieterfragen in Abstimmung mit dem AG; Prüfung und Wertung der Angebote in technischer und rechnerischer Hinsicht; Preisspiegel; Prüfung von Nebenangeboten/Nachweisen; Mitwirkung bei Aufklärungsgesprächen; Vergabevorschlag und Dokumentation der fachlichen Wertung.</w:t>
            </w:r>
          </w:p>
        </w:tc>
        <w:tc>
          <w:tcPr>
            <w:tcW w:w="1701" w:type="dxa"/>
          </w:tcPr>
          <w:p w14:paraId="533DE3E8" w14:textId="77777777" w:rsidR="00B07FB9" w:rsidRDefault="00B07FB9">
            <w:pPr>
              <w:spacing w:after="40"/>
            </w:pPr>
          </w:p>
        </w:tc>
      </w:tr>
      <w:tr w:rsidR="00B07FB9" w14:paraId="6B59FC31" w14:textId="77777777">
        <w:trPr>
          <w:jc w:val="center"/>
        </w:trPr>
        <w:tc>
          <w:tcPr>
            <w:tcW w:w="567" w:type="dxa"/>
          </w:tcPr>
          <w:p w14:paraId="76C94EE1" w14:textId="77777777" w:rsidR="00B07FB9" w:rsidRDefault="0059699B">
            <w:pPr>
              <w:spacing w:after="40"/>
            </w:pPr>
            <w:r>
              <w:rPr>
                <w:sz w:val="17"/>
              </w:rPr>
              <w:t>12</w:t>
            </w:r>
          </w:p>
        </w:tc>
        <w:tc>
          <w:tcPr>
            <w:tcW w:w="2268" w:type="dxa"/>
          </w:tcPr>
          <w:p w14:paraId="23E3F990" w14:textId="77777777" w:rsidR="00B07FB9" w:rsidRDefault="0059699B">
            <w:pPr>
              <w:spacing w:after="40"/>
            </w:pPr>
            <w:r>
              <w:rPr>
                <w:sz w:val="17"/>
              </w:rPr>
              <w:t>Bauoberleitung / Koordination</w:t>
            </w:r>
          </w:p>
        </w:tc>
        <w:tc>
          <w:tcPr>
            <w:tcW w:w="6066" w:type="dxa"/>
          </w:tcPr>
          <w:p w14:paraId="7BE9CB79" w14:textId="77777777" w:rsidR="00B07FB9" w:rsidRDefault="0059699B">
            <w:pPr>
              <w:spacing w:after="40"/>
            </w:pPr>
            <w:r>
              <w:rPr>
                <w:sz w:val="17"/>
              </w:rPr>
              <w:t>Koordination der an der Ausführung Beteiligten; Überwachung der Einhaltung von Termin-, Kosten- und Qualitätszielen auf übergeordneter Ebene; Abstimmung mit Auftraggeber, Behörden und ausführendem Unternehmen; Prüfung und Freigabe wesentlicher Ausführungsunterlagen; Mitwirkung bei Nachtrags- und Behinderungsfragen.</w:t>
            </w:r>
          </w:p>
        </w:tc>
        <w:tc>
          <w:tcPr>
            <w:tcW w:w="1701" w:type="dxa"/>
          </w:tcPr>
          <w:p w14:paraId="532FC9B5" w14:textId="77777777" w:rsidR="00B07FB9" w:rsidRDefault="00B07FB9">
            <w:pPr>
              <w:spacing w:after="40"/>
            </w:pPr>
          </w:p>
        </w:tc>
      </w:tr>
      <w:tr w:rsidR="00B07FB9" w14:paraId="620AF503" w14:textId="77777777">
        <w:trPr>
          <w:jc w:val="center"/>
        </w:trPr>
        <w:tc>
          <w:tcPr>
            <w:tcW w:w="567" w:type="dxa"/>
          </w:tcPr>
          <w:p w14:paraId="762CE307" w14:textId="77777777" w:rsidR="00B07FB9" w:rsidRDefault="0059699B">
            <w:pPr>
              <w:spacing w:after="40"/>
            </w:pPr>
            <w:r>
              <w:rPr>
                <w:sz w:val="17"/>
              </w:rPr>
              <w:lastRenderedPageBreak/>
              <w:t>13</w:t>
            </w:r>
          </w:p>
        </w:tc>
        <w:tc>
          <w:tcPr>
            <w:tcW w:w="2268" w:type="dxa"/>
          </w:tcPr>
          <w:p w14:paraId="330E6DDE" w14:textId="77777777" w:rsidR="00B07FB9" w:rsidRDefault="0059699B">
            <w:pPr>
              <w:spacing w:after="40"/>
            </w:pPr>
            <w:r>
              <w:rPr>
                <w:sz w:val="17"/>
              </w:rPr>
              <w:t>Örtliche Bauüberwachung der Entschlammung</w:t>
            </w:r>
          </w:p>
        </w:tc>
        <w:tc>
          <w:tcPr>
            <w:tcW w:w="6066" w:type="dxa"/>
          </w:tcPr>
          <w:p w14:paraId="4B99ADE5" w14:textId="77777777" w:rsidR="00B07FB9" w:rsidRDefault="0059699B">
            <w:pPr>
              <w:spacing w:after="40"/>
            </w:pPr>
            <w:r>
              <w:rPr>
                <w:sz w:val="17"/>
              </w:rPr>
              <w:t>Regelmäßige, dem Bauablauf angemessene Präsenz vor Ort; Überwachung der vertragsgerechten Räumung, Wasserhaltung, Sedimentbehandlung, Verladung und Abfuhr; Kontrolle der Räumungsgrenzen und Zielsohlen; Schutz der Ein-/Ausläufe, des Schachtes und der Trennwände; Prüfung von Lieferscheinen, Wiege-/Entsorgungsnachweisen und Aufmaßen; Bautagesdokumentation mit Fotos; Mitwirkung bei Abnahme und Mängelverfolgung.</w:t>
            </w:r>
          </w:p>
        </w:tc>
        <w:tc>
          <w:tcPr>
            <w:tcW w:w="1701" w:type="dxa"/>
          </w:tcPr>
          <w:p w14:paraId="61B118A2" w14:textId="77777777" w:rsidR="00B07FB9" w:rsidRDefault="00B07FB9">
            <w:pPr>
              <w:spacing w:after="40"/>
            </w:pPr>
          </w:p>
        </w:tc>
      </w:tr>
      <w:tr w:rsidR="00B07FB9" w14:paraId="38D55794" w14:textId="77777777">
        <w:trPr>
          <w:jc w:val="center"/>
        </w:trPr>
        <w:tc>
          <w:tcPr>
            <w:tcW w:w="567" w:type="dxa"/>
          </w:tcPr>
          <w:p w14:paraId="59665F16" w14:textId="77777777" w:rsidR="00B07FB9" w:rsidRDefault="0059699B">
            <w:pPr>
              <w:spacing w:after="40"/>
            </w:pPr>
            <w:r>
              <w:rPr>
                <w:sz w:val="17"/>
              </w:rPr>
              <w:t>14</w:t>
            </w:r>
          </w:p>
        </w:tc>
        <w:tc>
          <w:tcPr>
            <w:tcW w:w="2268" w:type="dxa"/>
          </w:tcPr>
          <w:p w14:paraId="475AB784" w14:textId="77777777" w:rsidR="00B07FB9" w:rsidRDefault="0059699B">
            <w:pPr>
              <w:spacing w:after="40"/>
            </w:pPr>
            <w:r>
              <w:rPr>
                <w:sz w:val="17"/>
              </w:rPr>
              <w:t>Kontrollvermessung / Räumungsnachweis</w:t>
            </w:r>
          </w:p>
        </w:tc>
        <w:tc>
          <w:tcPr>
            <w:tcW w:w="6066" w:type="dxa"/>
          </w:tcPr>
          <w:p w14:paraId="7E3F2BB3" w14:textId="77777777" w:rsidR="00B07FB9" w:rsidRDefault="0059699B">
            <w:pPr>
              <w:spacing w:after="40"/>
            </w:pPr>
            <w:r>
              <w:rPr>
                <w:sz w:val="17"/>
              </w:rPr>
              <w:t>Durchführung bzw. Veranlassung einer geeigneten Kontrollvermessung nach Abschluss der Entschlammung zur Dokumentation des Räumungserfolgs und der verbleibenden Sohlhöhen; Bezugssystem ETRS89/UTM32, Höhenbezug DHHN2016; Gegenüberstellung mit den Bestandsdaten vom 31.03.2026; Übergabe der Messdaten und eines Ergebnisplans. Umfang/Messraster nach Erfordernis und Abstimmung mit dem AG.</w:t>
            </w:r>
          </w:p>
        </w:tc>
        <w:tc>
          <w:tcPr>
            <w:tcW w:w="1701" w:type="dxa"/>
          </w:tcPr>
          <w:p w14:paraId="587C6FAE" w14:textId="77777777" w:rsidR="00B07FB9" w:rsidRDefault="00B07FB9">
            <w:pPr>
              <w:spacing w:after="40"/>
            </w:pPr>
          </w:p>
        </w:tc>
      </w:tr>
      <w:tr w:rsidR="00B07FB9" w14:paraId="275C47B4" w14:textId="77777777">
        <w:trPr>
          <w:jc w:val="center"/>
        </w:trPr>
        <w:tc>
          <w:tcPr>
            <w:tcW w:w="567" w:type="dxa"/>
          </w:tcPr>
          <w:p w14:paraId="6B8D9BC9" w14:textId="77777777" w:rsidR="00B07FB9" w:rsidRDefault="0059699B">
            <w:pPr>
              <w:spacing w:after="40"/>
            </w:pPr>
            <w:r>
              <w:rPr>
                <w:sz w:val="17"/>
              </w:rPr>
              <w:t>15</w:t>
            </w:r>
          </w:p>
        </w:tc>
        <w:tc>
          <w:tcPr>
            <w:tcW w:w="2268" w:type="dxa"/>
          </w:tcPr>
          <w:p w14:paraId="329E51C0" w14:textId="77777777" w:rsidR="00B07FB9" w:rsidRDefault="0059699B">
            <w:pPr>
              <w:spacing w:after="40"/>
            </w:pPr>
            <w:r>
              <w:rPr>
                <w:sz w:val="17"/>
              </w:rPr>
              <w:t>Abschlussdokumentation und Kostenfeststellung</w:t>
            </w:r>
          </w:p>
        </w:tc>
        <w:tc>
          <w:tcPr>
            <w:tcW w:w="6066" w:type="dxa"/>
          </w:tcPr>
          <w:p w14:paraId="7EB30398" w14:textId="77777777" w:rsidR="00B07FB9" w:rsidRDefault="0059699B">
            <w:pPr>
              <w:spacing w:after="40"/>
            </w:pPr>
            <w:r>
              <w:rPr>
                <w:sz w:val="17"/>
              </w:rPr>
              <w:t>Zusammenstellen der vollständigen Projektdokumentation in digitaler Form (PDF sowie bearbeitbare Ursprungsformate soweit erstellt); Bestands-/Kontrollpläne, Fotodokumentation, Protokolle, Analysen, Entsorgungs- und Wiegenachweise, Abnahmen und Mängelstatus; Prüfung der Schlussrechnung der ausführenden Firma; Kostenfeststellung und abschließende fachliche Bewertung der Maßnahme.</w:t>
            </w:r>
          </w:p>
        </w:tc>
        <w:tc>
          <w:tcPr>
            <w:tcW w:w="1701" w:type="dxa"/>
          </w:tcPr>
          <w:p w14:paraId="349DDE0C" w14:textId="77777777" w:rsidR="00B07FB9" w:rsidRDefault="00B07FB9">
            <w:pPr>
              <w:spacing w:after="40"/>
            </w:pPr>
          </w:p>
        </w:tc>
      </w:tr>
    </w:tbl>
    <w:p w14:paraId="1A3799F6" w14:textId="77777777" w:rsidR="00B07FB9" w:rsidRDefault="0059699B">
      <w:r>
        <w:rPr>
          <w:b/>
        </w:rPr>
        <w:t>Besondere Hinweise zur Kalkulation:</w:t>
      </w:r>
    </w:p>
    <w:p w14:paraId="621A367A" w14:textId="77777777" w:rsidR="00B07FB9" w:rsidRDefault="0059699B">
      <w:r>
        <w:t>1. Grundlage der Planung ist die vorhandene Schlammspiegelmessung mit ca. 165 m³ Schlammvolumen. Mengenänderungen infolge Wassergehalt, Räumungsverfahren, Entwässerung und Auflockerung sind planerisch zu berücksichtigen.</w:t>
      </w:r>
    </w:p>
    <w:p w14:paraId="22A8C46F" w14:textId="77777777" w:rsidR="00B07FB9" w:rsidRDefault="0059699B">
      <w:r>
        <w:t>2. Labor-, Entsorgungs-, Vermessungs- und sonstige Fremdkosten sind nur dann in den Pauschalpreis einzurechnen, wenn dies in der jeweiligen Position ausdrücklich gefordert ist; andernfalls sind sie vor Beauftragung mit dem Auftraggeber abzustimmen.</w:t>
      </w:r>
    </w:p>
    <w:p w14:paraId="3F848F32" w14:textId="77777777" w:rsidR="00B07FB9" w:rsidRDefault="0059699B">
      <w:r>
        <w:t>3. Der Auftragnehmer hat frühzeitig zu prüfen, welche Genehmigungen, Anzeigen, artenschutzrechtlichen Zeitfenster und Entsorgungsnachweise erforderlich sind. Die Maßnahme ist so zu planen, dass die Funktion des RRB und der Schutz der vorhandenen Bauwerke während der Arbeiten gewährleistet bleiben.</w:t>
      </w:r>
    </w:p>
    <w:p w14:paraId="5B7645D5" w14:textId="77777777" w:rsidR="00B07FB9" w:rsidRDefault="0059699B">
      <w:r>
        <w:t>4. Alle vom Auftragnehmer erstellten Unterlagen sind dem Auftraggeber digital als PDF und – soweit technisch erstellt – in bearbeitbaren Formaten zu übergeben.</w:t>
      </w:r>
    </w:p>
    <w:p w14:paraId="6361DFF5" w14:textId="77777777" w:rsidR="00CF26E7" w:rsidRPr="00002EA9" w:rsidRDefault="00CF26E7">
      <w:pPr>
        <w:rPr>
          <w:rFonts w:cs="Arial"/>
        </w:rPr>
      </w:pPr>
    </w:p>
    <w:p w14:paraId="3CD9A334" w14:textId="77777777" w:rsidR="00225349" w:rsidRPr="00002EA9" w:rsidRDefault="00225349" w:rsidP="00225349">
      <w:pPr>
        <w:tabs>
          <w:tab w:val="left" w:pos="5387"/>
        </w:tabs>
        <w:jc w:val="right"/>
        <w:rPr>
          <w:rFonts w:cs="Arial"/>
        </w:rPr>
      </w:pPr>
      <w:r>
        <w:rPr>
          <w:rFonts w:cs="Arial"/>
        </w:rPr>
        <w:t xml:space="preserve">Summe Netto: </w:t>
      </w:r>
      <w:r>
        <w:rPr>
          <w:rFonts w:eastAsia="Arial" w:cs="Arial"/>
          <w:b/>
          <w:color w:val="000000"/>
        </w:rPr>
        <w:t>……………….….........</w:t>
      </w:r>
    </w:p>
    <w:p w14:paraId="0456DCA2" w14:textId="77777777" w:rsidR="00225349" w:rsidRPr="00002EA9" w:rsidRDefault="00225349" w:rsidP="00225349">
      <w:pPr>
        <w:rPr>
          <w:rFonts w:cs="Arial"/>
        </w:rPr>
      </w:pPr>
    </w:p>
    <w:p w14:paraId="135AE50E" w14:textId="77777777" w:rsidR="00225349" w:rsidRPr="00002EA9" w:rsidRDefault="00225349" w:rsidP="00225349">
      <w:pPr>
        <w:tabs>
          <w:tab w:val="left" w:pos="5387"/>
        </w:tabs>
        <w:rPr>
          <w:rFonts w:cs="Arial"/>
        </w:rPr>
      </w:pPr>
      <w:r>
        <w:rPr>
          <w:rFonts w:cs="Arial"/>
        </w:rPr>
        <w:tab/>
        <w:t xml:space="preserve">Zzgl. 19% MwSt.: </w:t>
      </w:r>
      <w:r>
        <w:rPr>
          <w:rFonts w:eastAsia="Arial" w:cs="Arial"/>
          <w:b/>
          <w:color w:val="000000"/>
        </w:rPr>
        <w:t>……………….…….</w:t>
      </w:r>
    </w:p>
    <w:p w14:paraId="21121863" w14:textId="77777777" w:rsidR="00225349" w:rsidRPr="00002EA9" w:rsidRDefault="00225349" w:rsidP="00225349">
      <w:pPr>
        <w:rPr>
          <w:rFonts w:cs="Arial"/>
        </w:rPr>
      </w:pPr>
    </w:p>
    <w:p w14:paraId="4E3E60AF" w14:textId="77777777" w:rsidR="00225349" w:rsidRPr="00002EA9" w:rsidRDefault="00225349" w:rsidP="00225349">
      <w:pPr>
        <w:rPr>
          <w:rFonts w:cs="Arial"/>
        </w:rPr>
      </w:pPr>
    </w:p>
    <w:p w14:paraId="4A1007CB" w14:textId="77777777" w:rsidR="00225349" w:rsidRPr="00002EA9" w:rsidRDefault="00225349" w:rsidP="00225349">
      <w:pPr>
        <w:tabs>
          <w:tab w:val="left" w:pos="5387"/>
        </w:tabs>
        <w:rPr>
          <w:rFonts w:cs="Arial"/>
        </w:rPr>
      </w:pPr>
      <w:r>
        <w:rPr>
          <w:rFonts w:cs="Arial"/>
        </w:rPr>
        <w:tab/>
        <w:t xml:space="preserve">Summe Brutto: </w:t>
      </w:r>
      <w:r>
        <w:rPr>
          <w:rFonts w:eastAsia="Arial" w:cs="Arial"/>
          <w:b/>
          <w:color w:val="000000"/>
        </w:rPr>
        <w:t>……………….…........</w:t>
      </w:r>
    </w:p>
    <w:p w14:paraId="6407D800" w14:textId="77777777" w:rsidR="00C51095" w:rsidRDefault="00C51095">
      <w:pPr>
        <w:rPr>
          <w:rFonts w:cs="Arial"/>
        </w:rPr>
      </w:pPr>
    </w:p>
    <w:p w14:paraId="1BF66F5D" w14:textId="77777777" w:rsidR="00C51095" w:rsidRDefault="00C51095">
      <w:pPr>
        <w:rPr>
          <w:rFonts w:cs="Arial"/>
        </w:rPr>
      </w:pPr>
    </w:p>
    <w:p w14:paraId="581B03D2" w14:textId="77777777" w:rsidR="00C51095" w:rsidRPr="00002EA9" w:rsidRDefault="00C51095">
      <w:pPr>
        <w:rPr>
          <w:rFonts w:cs="Arial"/>
        </w:rPr>
      </w:pPr>
    </w:p>
    <w:p w14:paraId="1F6E829B" w14:textId="77777777" w:rsidR="006B7EFC" w:rsidRPr="00002EA9" w:rsidRDefault="006B7EFC">
      <w:pPr>
        <w:rPr>
          <w:rFonts w:cs="Arial"/>
        </w:rPr>
      </w:pPr>
      <w:r w:rsidRPr="00002EA9">
        <w:rPr>
          <w:rFonts w:cs="Arial"/>
        </w:rPr>
        <w:t>………………………………………</w:t>
      </w:r>
      <w:r w:rsidRPr="00002EA9">
        <w:rPr>
          <w:rFonts w:cs="Arial"/>
        </w:rPr>
        <w:tab/>
      </w:r>
      <w:r w:rsidRPr="00002EA9">
        <w:rPr>
          <w:rFonts w:cs="Arial"/>
        </w:rPr>
        <w:tab/>
      </w:r>
      <w:r w:rsidRPr="00002EA9">
        <w:rPr>
          <w:rFonts w:cs="Arial"/>
        </w:rPr>
        <w:tab/>
      </w:r>
      <w:r w:rsidR="003C78F8" w:rsidRPr="00002EA9">
        <w:rPr>
          <w:rFonts w:cs="Arial"/>
        </w:rPr>
        <w:tab/>
      </w:r>
      <w:r w:rsidRPr="00002EA9">
        <w:rPr>
          <w:rFonts w:cs="Arial"/>
        </w:rPr>
        <w:t>….……….…………………………..</w:t>
      </w:r>
    </w:p>
    <w:p w14:paraId="6D953CB0" w14:textId="77777777" w:rsidR="00063F4B" w:rsidRPr="00002EA9" w:rsidRDefault="006B7EFC">
      <w:pPr>
        <w:rPr>
          <w:rFonts w:cs="Arial"/>
        </w:rPr>
      </w:pPr>
      <w:r w:rsidRPr="00002EA9">
        <w:rPr>
          <w:rFonts w:cs="Arial"/>
        </w:rPr>
        <w:t>Ort, Datum</w:t>
      </w:r>
      <w:r w:rsidRPr="00002EA9">
        <w:rPr>
          <w:rFonts w:cs="Arial"/>
        </w:rPr>
        <w:tab/>
      </w:r>
      <w:r w:rsidRPr="00002EA9">
        <w:rPr>
          <w:rFonts w:cs="Arial"/>
        </w:rPr>
        <w:tab/>
      </w:r>
      <w:r w:rsidRPr="00002EA9">
        <w:rPr>
          <w:rFonts w:cs="Arial"/>
        </w:rPr>
        <w:tab/>
      </w:r>
      <w:r w:rsidRPr="00002EA9">
        <w:rPr>
          <w:rFonts w:cs="Arial"/>
        </w:rPr>
        <w:tab/>
      </w:r>
      <w:r w:rsidRPr="00002EA9">
        <w:rPr>
          <w:rFonts w:cs="Arial"/>
        </w:rPr>
        <w:tab/>
      </w:r>
      <w:r w:rsidRPr="00002EA9">
        <w:rPr>
          <w:rFonts w:cs="Arial"/>
        </w:rPr>
        <w:tab/>
      </w:r>
      <w:r w:rsidRPr="00002EA9">
        <w:rPr>
          <w:rFonts w:cs="Arial"/>
        </w:rPr>
        <w:tab/>
      </w:r>
      <w:r w:rsidR="00EB6B0B" w:rsidRPr="00002EA9">
        <w:rPr>
          <w:rFonts w:cs="Arial"/>
        </w:rPr>
        <w:t>Unterschrift des Bieters</w:t>
      </w:r>
    </w:p>
    <w:sectPr w:rsidR="00063F4B" w:rsidRPr="00002EA9" w:rsidSect="009F75CE">
      <w:headerReference w:type="even" r:id="rId11"/>
      <w:headerReference w:type="default" r:id="rId12"/>
      <w:footerReference w:type="even" r:id="rId13"/>
      <w:footerReference w:type="default" r:id="rId14"/>
      <w:headerReference w:type="first" r:id="rId15"/>
      <w:footerReference w:type="first" r:id="rId16"/>
      <w:pgSz w:w="11923" w:h="16826"/>
      <w:pgMar w:top="964" w:right="907" w:bottom="964" w:left="90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B675D" w14:textId="77777777" w:rsidR="00691534" w:rsidRDefault="00691534" w:rsidP="000A3085">
      <w:r>
        <w:separator/>
      </w:r>
    </w:p>
  </w:endnote>
  <w:endnote w:type="continuationSeparator" w:id="0">
    <w:p w14:paraId="1080FC88" w14:textId="77777777" w:rsidR="00691534" w:rsidRDefault="00691534" w:rsidP="000A3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5D14" w14:textId="77777777" w:rsidR="00265519" w:rsidRDefault="0026551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0541F" w14:textId="77777777" w:rsidR="00564FCD" w:rsidRPr="003D419A" w:rsidRDefault="00420E76">
    <w:pPr>
      <w:pStyle w:val="Fuzeile"/>
      <w:jc w:val="center"/>
      <w:rPr>
        <w:rFonts w:cs="Arial"/>
        <w:sz w:val="16"/>
        <w:szCs w:val="16"/>
      </w:rPr>
    </w:pPr>
    <w:r>
      <w:rPr>
        <w:sz w:val="16"/>
      </w:rPr>
      <w:t>Gemeinde Altenholz – LV Ingenieurleistungen Entschlammung RRB Heizkraftwerk Altenholz-Stift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14FBD" w14:textId="77777777" w:rsidR="00265519" w:rsidRDefault="002655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CCAA2" w14:textId="77777777" w:rsidR="00691534" w:rsidRDefault="00691534" w:rsidP="000A3085">
      <w:r>
        <w:separator/>
      </w:r>
    </w:p>
  </w:footnote>
  <w:footnote w:type="continuationSeparator" w:id="0">
    <w:p w14:paraId="11627D7D" w14:textId="77777777" w:rsidR="00691534" w:rsidRDefault="00691534" w:rsidP="000A3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5D0D0" w14:textId="77777777" w:rsidR="00265519" w:rsidRDefault="0026551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86E64" w14:textId="77777777" w:rsidR="00564FCD" w:rsidRDefault="00564FCD" w:rsidP="003C6918">
    <w:pPr>
      <w:pStyle w:val="Kopfzeile"/>
      <w:rPr>
        <w:rFonts w:cs="Arial"/>
        <w:sz w:val="16"/>
        <w:szCs w:val="16"/>
        <w:u w:val="single"/>
      </w:rPr>
    </w:pPr>
    <w:r w:rsidRPr="006E30CA">
      <w:rPr>
        <w:rFonts w:cs="Arial"/>
        <w:sz w:val="16"/>
        <w:szCs w:val="16"/>
      </w:rPr>
      <w:tab/>
    </w:r>
    <w:r w:rsidRPr="006E30CA">
      <w:rPr>
        <w:rFonts w:cs="Arial"/>
        <w:sz w:val="16"/>
        <w:szCs w:val="16"/>
      </w:rPr>
      <w:tab/>
    </w:r>
    <w:r>
      <w:rPr>
        <w:noProof/>
        <w:lang w:eastAsia="de-DE"/>
      </w:rPr>
      <w:drawing>
        <wp:inline distT="0" distB="0" distL="0" distR="0" wp14:anchorId="4B1120EF" wp14:editId="6B2943EB">
          <wp:extent cx="500932" cy="541158"/>
          <wp:effectExtent l="0" t="0" r="0" b="0"/>
          <wp:docPr id="121" name="Grafik 121" descr="H:\Eigene Dateien\Dateien für E-Mails\Altenholz-W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igene Dateien\Dateien für E-Mails\Altenholz-Wa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1599" cy="552681"/>
                  </a:xfrm>
                  <a:prstGeom prst="rect">
                    <a:avLst/>
                  </a:prstGeom>
                  <a:noFill/>
                  <a:ln>
                    <a:noFill/>
                  </a:ln>
                </pic:spPr>
              </pic:pic>
            </a:graphicData>
          </a:graphic>
        </wp:inline>
      </w:drawing>
    </w:r>
  </w:p>
  <w:p w14:paraId="666FDA40" w14:textId="77777777" w:rsidR="00564FCD" w:rsidRPr="00AD06BA" w:rsidRDefault="00564FCD" w:rsidP="003C6918">
    <w:pPr>
      <w:pStyle w:val="Kopfzeile"/>
      <w:rPr>
        <w:rFonts w:cs="Arial"/>
        <w:sz w:val="16"/>
        <w:szCs w:val="16"/>
      </w:rPr>
    </w:pPr>
    <w:r>
      <w:rPr>
        <w:rFonts w:cs="Arial"/>
        <w:noProof/>
        <w:sz w:val="16"/>
        <w:szCs w:val="16"/>
        <w:lang w:eastAsia="de-DE"/>
      </w:rPr>
      <mc:AlternateContent>
        <mc:Choice Requires="wps">
          <w:drawing>
            <wp:anchor distT="0" distB="0" distL="114300" distR="114300" simplePos="0" relativeHeight="251659776" behindDoc="0" locked="0" layoutInCell="1" allowOverlap="1" wp14:anchorId="291F7912" wp14:editId="37747431">
              <wp:simplePos x="0" y="0"/>
              <wp:positionH relativeFrom="column">
                <wp:posOffset>8117</wp:posOffset>
              </wp:positionH>
              <wp:positionV relativeFrom="paragraph">
                <wp:posOffset>99060</wp:posOffset>
              </wp:positionV>
              <wp:extent cx="5724387" cy="0"/>
              <wp:effectExtent l="0" t="0" r="29210" b="19050"/>
              <wp:wrapNone/>
              <wp:docPr id="1" name="Gerader Verbinder 1"/>
              <wp:cNvGraphicFramePr/>
              <a:graphic xmlns:a="http://schemas.openxmlformats.org/drawingml/2006/main">
                <a:graphicData uri="http://schemas.microsoft.com/office/word/2010/wordprocessingShape">
                  <wps:wsp>
                    <wps:cNvCnPr/>
                    <wps:spPr>
                      <a:xfrm>
                        <a:off x="0" y="0"/>
                        <a:ext cx="5724387"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45F6D5" id="Gerader Verbinder 1"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pt,7.8pt" to="451.4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" strokecolor="black [3040]" strokeweight=".5pt"/>
          </w:pict>
        </mc:Fallback>
      </mc:AlternateContent>
    </w:r>
    <w:r w:rsidRPr="00AD06BA">
      <w:rPr>
        <w:rFonts w:cs="Arial"/>
        <w:sz w:val="16"/>
        <w:szCs w:val="16"/>
      </w:rPr>
      <w:t xml:space="preserve">Gemeinde Altenholz, Der Bürgermeister, </w:t>
    </w:r>
    <w:proofErr w:type="spellStart"/>
    <w:r w:rsidRPr="00AD06BA">
      <w:rPr>
        <w:rFonts w:cs="Arial"/>
        <w:sz w:val="16"/>
        <w:szCs w:val="16"/>
      </w:rPr>
      <w:t>Allensteiner</w:t>
    </w:r>
    <w:proofErr w:type="spellEnd"/>
    <w:r w:rsidRPr="00AD06BA">
      <w:rPr>
        <w:rFonts w:cs="Arial"/>
        <w:sz w:val="16"/>
        <w:szCs w:val="16"/>
      </w:rPr>
      <w:t xml:space="preserve"> Weg</w:t>
    </w:r>
    <w:r w:rsidR="00901E66">
      <w:rPr>
        <w:rFonts w:cs="Arial"/>
        <w:sz w:val="16"/>
        <w:szCs w:val="16"/>
      </w:rPr>
      <w:t xml:space="preserve"> 2-4, 24161 Altenholz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7BF94" w14:textId="77777777" w:rsidR="00265519" w:rsidRDefault="0026551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A50FD7"/>
    <w:multiLevelType w:val="hybridMultilevel"/>
    <w:tmpl w:val="A05EB0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5A05461"/>
    <w:multiLevelType w:val="hybridMultilevel"/>
    <w:tmpl w:val="8C8C5A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3869038">
    <w:abstractNumId w:val="0"/>
  </w:num>
  <w:num w:numId="2" w16cid:durableId="1899516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32769"/>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1B9"/>
    <w:rsid w:val="00002C6B"/>
    <w:rsid w:val="00002EA9"/>
    <w:rsid w:val="00012946"/>
    <w:rsid w:val="0003143E"/>
    <w:rsid w:val="00044642"/>
    <w:rsid w:val="00047213"/>
    <w:rsid w:val="00053460"/>
    <w:rsid w:val="000552D9"/>
    <w:rsid w:val="00062740"/>
    <w:rsid w:val="00063F4B"/>
    <w:rsid w:val="0006576F"/>
    <w:rsid w:val="000711B9"/>
    <w:rsid w:val="000733AD"/>
    <w:rsid w:val="00085C81"/>
    <w:rsid w:val="000A3085"/>
    <w:rsid w:val="000A6E4D"/>
    <w:rsid w:val="000A7DD6"/>
    <w:rsid w:val="000B4DEF"/>
    <w:rsid w:val="000C36BF"/>
    <w:rsid w:val="000E458B"/>
    <w:rsid w:val="000E4EE1"/>
    <w:rsid w:val="00113FE6"/>
    <w:rsid w:val="00117F27"/>
    <w:rsid w:val="001243E5"/>
    <w:rsid w:val="00137C9D"/>
    <w:rsid w:val="00141710"/>
    <w:rsid w:val="00141F19"/>
    <w:rsid w:val="00150355"/>
    <w:rsid w:val="00156FC6"/>
    <w:rsid w:val="00165CEC"/>
    <w:rsid w:val="00190673"/>
    <w:rsid w:val="001938F8"/>
    <w:rsid w:val="001965ED"/>
    <w:rsid w:val="001A0262"/>
    <w:rsid w:val="001B479D"/>
    <w:rsid w:val="001B64C0"/>
    <w:rsid w:val="001C0945"/>
    <w:rsid w:val="001C73D2"/>
    <w:rsid w:val="001D56B9"/>
    <w:rsid w:val="001E7D93"/>
    <w:rsid w:val="0021353F"/>
    <w:rsid w:val="002137C8"/>
    <w:rsid w:val="002227DF"/>
    <w:rsid w:val="002229B0"/>
    <w:rsid w:val="00225349"/>
    <w:rsid w:val="00230710"/>
    <w:rsid w:val="00231493"/>
    <w:rsid w:val="00233B97"/>
    <w:rsid w:val="002377A9"/>
    <w:rsid w:val="002435E6"/>
    <w:rsid w:val="002513E6"/>
    <w:rsid w:val="00265519"/>
    <w:rsid w:val="00266DDA"/>
    <w:rsid w:val="00270378"/>
    <w:rsid w:val="002719A2"/>
    <w:rsid w:val="00280B46"/>
    <w:rsid w:val="0029117D"/>
    <w:rsid w:val="002931A9"/>
    <w:rsid w:val="0029386E"/>
    <w:rsid w:val="00296E64"/>
    <w:rsid w:val="002A3A3A"/>
    <w:rsid w:val="002E326D"/>
    <w:rsid w:val="002E3B39"/>
    <w:rsid w:val="002E7C7D"/>
    <w:rsid w:val="002F6C1E"/>
    <w:rsid w:val="002F7EE0"/>
    <w:rsid w:val="003057A5"/>
    <w:rsid w:val="00324D96"/>
    <w:rsid w:val="0033679C"/>
    <w:rsid w:val="00341BB2"/>
    <w:rsid w:val="00360DBF"/>
    <w:rsid w:val="00365A2A"/>
    <w:rsid w:val="00374D05"/>
    <w:rsid w:val="003821F3"/>
    <w:rsid w:val="0039244C"/>
    <w:rsid w:val="003946C0"/>
    <w:rsid w:val="003C431B"/>
    <w:rsid w:val="003C447C"/>
    <w:rsid w:val="003C6918"/>
    <w:rsid w:val="003C73BB"/>
    <w:rsid w:val="003C78F8"/>
    <w:rsid w:val="003D2EE1"/>
    <w:rsid w:val="003D419A"/>
    <w:rsid w:val="003E185C"/>
    <w:rsid w:val="003F0540"/>
    <w:rsid w:val="00401383"/>
    <w:rsid w:val="004106A9"/>
    <w:rsid w:val="00410A81"/>
    <w:rsid w:val="00412D6D"/>
    <w:rsid w:val="00420870"/>
    <w:rsid w:val="00420E76"/>
    <w:rsid w:val="0042665F"/>
    <w:rsid w:val="00432A0C"/>
    <w:rsid w:val="004378D2"/>
    <w:rsid w:val="004406B6"/>
    <w:rsid w:val="004408E0"/>
    <w:rsid w:val="004439C9"/>
    <w:rsid w:val="0044672D"/>
    <w:rsid w:val="00463E11"/>
    <w:rsid w:val="00477351"/>
    <w:rsid w:val="004811FB"/>
    <w:rsid w:val="004A06A6"/>
    <w:rsid w:val="004B3E4D"/>
    <w:rsid w:val="004C5622"/>
    <w:rsid w:val="004C7B21"/>
    <w:rsid w:val="004E1DD6"/>
    <w:rsid w:val="004F18BD"/>
    <w:rsid w:val="00514B2F"/>
    <w:rsid w:val="00514C9E"/>
    <w:rsid w:val="00514EA7"/>
    <w:rsid w:val="005200AE"/>
    <w:rsid w:val="00530F31"/>
    <w:rsid w:val="00534958"/>
    <w:rsid w:val="00552EB5"/>
    <w:rsid w:val="00564FCD"/>
    <w:rsid w:val="00570DD2"/>
    <w:rsid w:val="005771C3"/>
    <w:rsid w:val="00591B9E"/>
    <w:rsid w:val="0059699B"/>
    <w:rsid w:val="005B5051"/>
    <w:rsid w:val="005C3A64"/>
    <w:rsid w:val="005D79C6"/>
    <w:rsid w:val="005E3F8B"/>
    <w:rsid w:val="005E59D7"/>
    <w:rsid w:val="005F2527"/>
    <w:rsid w:val="005F71AA"/>
    <w:rsid w:val="00600BFD"/>
    <w:rsid w:val="00632966"/>
    <w:rsid w:val="006429B9"/>
    <w:rsid w:val="0064413F"/>
    <w:rsid w:val="006462AB"/>
    <w:rsid w:val="00657E08"/>
    <w:rsid w:val="006733A6"/>
    <w:rsid w:val="006741D0"/>
    <w:rsid w:val="0067507E"/>
    <w:rsid w:val="00675B2D"/>
    <w:rsid w:val="006858A0"/>
    <w:rsid w:val="0068751C"/>
    <w:rsid w:val="00691534"/>
    <w:rsid w:val="0069678A"/>
    <w:rsid w:val="006B2C54"/>
    <w:rsid w:val="006B7EFC"/>
    <w:rsid w:val="006E30CA"/>
    <w:rsid w:val="006F2414"/>
    <w:rsid w:val="006F3656"/>
    <w:rsid w:val="007119AB"/>
    <w:rsid w:val="00725093"/>
    <w:rsid w:val="0073481E"/>
    <w:rsid w:val="007544DC"/>
    <w:rsid w:val="007568E0"/>
    <w:rsid w:val="00756ED3"/>
    <w:rsid w:val="00765736"/>
    <w:rsid w:val="00784FCB"/>
    <w:rsid w:val="0079547A"/>
    <w:rsid w:val="007B467D"/>
    <w:rsid w:val="007C2713"/>
    <w:rsid w:val="007D698C"/>
    <w:rsid w:val="007D742E"/>
    <w:rsid w:val="007E1FC5"/>
    <w:rsid w:val="007E43E9"/>
    <w:rsid w:val="007F6B5A"/>
    <w:rsid w:val="008236E6"/>
    <w:rsid w:val="00841386"/>
    <w:rsid w:val="00841AED"/>
    <w:rsid w:val="008547FF"/>
    <w:rsid w:val="00866E89"/>
    <w:rsid w:val="00872D2C"/>
    <w:rsid w:val="00881112"/>
    <w:rsid w:val="00890D05"/>
    <w:rsid w:val="008A1841"/>
    <w:rsid w:val="008A5012"/>
    <w:rsid w:val="008B0F8E"/>
    <w:rsid w:val="008B6D74"/>
    <w:rsid w:val="008C293F"/>
    <w:rsid w:val="008E0356"/>
    <w:rsid w:val="008E076E"/>
    <w:rsid w:val="008E431B"/>
    <w:rsid w:val="00901E66"/>
    <w:rsid w:val="009047A8"/>
    <w:rsid w:val="0093680B"/>
    <w:rsid w:val="00962891"/>
    <w:rsid w:val="00962BCB"/>
    <w:rsid w:val="0098347B"/>
    <w:rsid w:val="009907A0"/>
    <w:rsid w:val="00992406"/>
    <w:rsid w:val="009B1282"/>
    <w:rsid w:val="009D28B8"/>
    <w:rsid w:val="009D474D"/>
    <w:rsid w:val="009F75CE"/>
    <w:rsid w:val="00A043AB"/>
    <w:rsid w:val="00A27B65"/>
    <w:rsid w:val="00A37257"/>
    <w:rsid w:val="00A373F4"/>
    <w:rsid w:val="00A62362"/>
    <w:rsid w:val="00A6628E"/>
    <w:rsid w:val="00A7306E"/>
    <w:rsid w:val="00A83F96"/>
    <w:rsid w:val="00A91494"/>
    <w:rsid w:val="00A979E7"/>
    <w:rsid w:val="00AB257B"/>
    <w:rsid w:val="00AD06BA"/>
    <w:rsid w:val="00AD2135"/>
    <w:rsid w:val="00B07FB9"/>
    <w:rsid w:val="00B21FA6"/>
    <w:rsid w:val="00B232CE"/>
    <w:rsid w:val="00B33C33"/>
    <w:rsid w:val="00B41935"/>
    <w:rsid w:val="00B54FB1"/>
    <w:rsid w:val="00B75B5B"/>
    <w:rsid w:val="00B84535"/>
    <w:rsid w:val="00B909C9"/>
    <w:rsid w:val="00B90BB3"/>
    <w:rsid w:val="00B94403"/>
    <w:rsid w:val="00BA6B1D"/>
    <w:rsid w:val="00BC66BC"/>
    <w:rsid w:val="00BD0C9C"/>
    <w:rsid w:val="00BD2516"/>
    <w:rsid w:val="00BD7B1D"/>
    <w:rsid w:val="00BE2DFF"/>
    <w:rsid w:val="00BF1044"/>
    <w:rsid w:val="00BF1ADE"/>
    <w:rsid w:val="00BF2E34"/>
    <w:rsid w:val="00BF4D27"/>
    <w:rsid w:val="00C17338"/>
    <w:rsid w:val="00C26F6B"/>
    <w:rsid w:val="00C31993"/>
    <w:rsid w:val="00C51095"/>
    <w:rsid w:val="00C6108B"/>
    <w:rsid w:val="00C73181"/>
    <w:rsid w:val="00CB025A"/>
    <w:rsid w:val="00CB0FD6"/>
    <w:rsid w:val="00CB12D4"/>
    <w:rsid w:val="00CE0BA0"/>
    <w:rsid w:val="00CF19CD"/>
    <w:rsid w:val="00CF26E7"/>
    <w:rsid w:val="00D02305"/>
    <w:rsid w:val="00D06DE2"/>
    <w:rsid w:val="00D16680"/>
    <w:rsid w:val="00D17B54"/>
    <w:rsid w:val="00D31AAE"/>
    <w:rsid w:val="00D35A71"/>
    <w:rsid w:val="00D44D14"/>
    <w:rsid w:val="00D6351F"/>
    <w:rsid w:val="00D67A65"/>
    <w:rsid w:val="00D7212E"/>
    <w:rsid w:val="00D72543"/>
    <w:rsid w:val="00D807B4"/>
    <w:rsid w:val="00D855E4"/>
    <w:rsid w:val="00DA3457"/>
    <w:rsid w:val="00DB29FB"/>
    <w:rsid w:val="00DB6934"/>
    <w:rsid w:val="00DC79B3"/>
    <w:rsid w:val="00DD4B10"/>
    <w:rsid w:val="00DF4201"/>
    <w:rsid w:val="00DF5215"/>
    <w:rsid w:val="00DF5BE4"/>
    <w:rsid w:val="00DF6457"/>
    <w:rsid w:val="00E268E5"/>
    <w:rsid w:val="00E31753"/>
    <w:rsid w:val="00E4520D"/>
    <w:rsid w:val="00E54B65"/>
    <w:rsid w:val="00E572C9"/>
    <w:rsid w:val="00E609FB"/>
    <w:rsid w:val="00E722CB"/>
    <w:rsid w:val="00E83D90"/>
    <w:rsid w:val="00E91739"/>
    <w:rsid w:val="00EB6B0B"/>
    <w:rsid w:val="00EB759F"/>
    <w:rsid w:val="00EB7A10"/>
    <w:rsid w:val="00EC526C"/>
    <w:rsid w:val="00EC5FFF"/>
    <w:rsid w:val="00ED392F"/>
    <w:rsid w:val="00ED4F68"/>
    <w:rsid w:val="00EE22DD"/>
    <w:rsid w:val="00EF1B5A"/>
    <w:rsid w:val="00EF76D7"/>
    <w:rsid w:val="00F0567D"/>
    <w:rsid w:val="00F06A2B"/>
    <w:rsid w:val="00F1052D"/>
    <w:rsid w:val="00F158DA"/>
    <w:rsid w:val="00F250F1"/>
    <w:rsid w:val="00F33999"/>
    <w:rsid w:val="00F34888"/>
    <w:rsid w:val="00F40296"/>
    <w:rsid w:val="00F50353"/>
    <w:rsid w:val="00F667B2"/>
    <w:rsid w:val="00F77604"/>
    <w:rsid w:val="00F81A37"/>
    <w:rsid w:val="00F90089"/>
    <w:rsid w:val="00FA7E91"/>
    <w:rsid w:val="00FB19C3"/>
    <w:rsid w:val="00FC57C9"/>
    <w:rsid w:val="00FC7FB6"/>
    <w:rsid w:val="00FD796F"/>
    <w:rsid w:val="00FF3B80"/>
    <w:rsid w:val="00FF62C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FC8F246"/>
  <w15:docId w15:val="{D914B4B7-91EE-4E68-8310-889F5E535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374D05"/>
    <w:rPr>
      <w:rFonts w:ascii="Arial" w:hAnsi="Arial"/>
      <w:sz w:val="19"/>
      <w:lang w:val="de-DE"/>
    </w:rPr>
  </w:style>
  <w:style w:type="paragraph" w:styleId="berschrift2">
    <w:name w:val="heading 2"/>
    <w:basedOn w:val="Standard"/>
    <w:next w:val="Standard"/>
    <w:link w:val="berschrift2Zchn"/>
    <w:uiPriority w:val="9"/>
    <w:unhideWhenUsed/>
    <w:qFormat/>
    <w:rsid w:val="004408E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atum">
    <w:name w:val="Date"/>
    <w:basedOn w:val="Standard"/>
    <w:next w:val="Standard"/>
    <w:link w:val="DatumZchn"/>
    <w:uiPriority w:val="99"/>
    <w:semiHidden/>
    <w:unhideWhenUsed/>
    <w:rsid w:val="00113FE6"/>
  </w:style>
  <w:style w:type="character" w:customStyle="1" w:styleId="DatumZchn">
    <w:name w:val="Datum Zchn"/>
    <w:basedOn w:val="Absatz-Standardschriftart"/>
    <w:link w:val="Datum"/>
    <w:uiPriority w:val="99"/>
    <w:semiHidden/>
    <w:rsid w:val="00113FE6"/>
  </w:style>
  <w:style w:type="paragraph" w:styleId="Kopfzeile">
    <w:name w:val="header"/>
    <w:basedOn w:val="Standard"/>
    <w:link w:val="KopfzeileZchn"/>
    <w:uiPriority w:val="99"/>
    <w:unhideWhenUsed/>
    <w:rsid w:val="000A3085"/>
    <w:pPr>
      <w:tabs>
        <w:tab w:val="center" w:pos="4513"/>
        <w:tab w:val="right" w:pos="9026"/>
      </w:tabs>
    </w:pPr>
  </w:style>
  <w:style w:type="character" w:customStyle="1" w:styleId="KopfzeileZchn">
    <w:name w:val="Kopfzeile Zchn"/>
    <w:basedOn w:val="Absatz-Standardschriftart"/>
    <w:link w:val="Kopfzeile"/>
    <w:uiPriority w:val="99"/>
    <w:rsid w:val="000A3085"/>
  </w:style>
  <w:style w:type="paragraph" w:styleId="Fuzeile">
    <w:name w:val="footer"/>
    <w:basedOn w:val="Standard"/>
    <w:link w:val="FuzeileZchn"/>
    <w:uiPriority w:val="99"/>
    <w:unhideWhenUsed/>
    <w:rsid w:val="000A3085"/>
    <w:pPr>
      <w:tabs>
        <w:tab w:val="center" w:pos="4513"/>
        <w:tab w:val="right" w:pos="9026"/>
      </w:tabs>
    </w:pPr>
  </w:style>
  <w:style w:type="character" w:customStyle="1" w:styleId="FuzeileZchn">
    <w:name w:val="Fußzeile Zchn"/>
    <w:basedOn w:val="Absatz-Standardschriftart"/>
    <w:link w:val="Fuzeile"/>
    <w:uiPriority w:val="99"/>
    <w:rsid w:val="000A3085"/>
  </w:style>
  <w:style w:type="paragraph" w:styleId="KeinLeerraum">
    <w:name w:val="No Spacing"/>
    <w:uiPriority w:val="1"/>
    <w:qFormat/>
    <w:rsid w:val="00514EA7"/>
  </w:style>
  <w:style w:type="table" w:styleId="Tabellenraster">
    <w:name w:val="Table Grid"/>
    <w:basedOn w:val="NormaleTabelle"/>
    <w:uiPriority w:val="59"/>
    <w:rsid w:val="003D4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6E30C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E30CA"/>
    <w:rPr>
      <w:rFonts w:ascii="Segoe UI" w:hAnsi="Segoe UI" w:cs="Segoe UI"/>
      <w:sz w:val="18"/>
      <w:szCs w:val="18"/>
    </w:rPr>
  </w:style>
  <w:style w:type="character" w:customStyle="1" w:styleId="berschrift2Zchn">
    <w:name w:val="Überschrift 2 Zchn"/>
    <w:basedOn w:val="Absatz-Standardschriftart"/>
    <w:link w:val="berschrift2"/>
    <w:uiPriority w:val="9"/>
    <w:rsid w:val="004408E0"/>
    <w:rPr>
      <w:rFonts w:asciiTheme="majorHAnsi" w:eastAsiaTheme="majorEastAsia" w:hAnsiTheme="majorHAnsi" w:cstheme="majorBidi"/>
      <w:color w:val="365F91" w:themeColor="accent1" w:themeShade="BF"/>
      <w:sz w:val="26"/>
      <w:szCs w:val="26"/>
    </w:rPr>
  </w:style>
  <w:style w:type="character" w:styleId="Hyperlink">
    <w:name w:val="Hyperlink"/>
    <w:basedOn w:val="Absatz-Standardschriftart"/>
    <w:uiPriority w:val="99"/>
    <w:unhideWhenUsed/>
    <w:rsid w:val="00280B46"/>
    <w:rPr>
      <w:color w:val="0000FF" w:themeColor="hyperlink"/>
      <w:u w:val="single"/>
    </w:rPr>
  </w:style>
  <w:style w:type="character" w:styleId="Kommentarzeichen">
    <w:name w:val="annotation reference"/>
    <w:basedOn w:val="Absatz-Standardschriftart"/>
    <w:uiPriority w:val="99"/>
    <w:semiHidden/>
    <w:unhideWhenUsed/>
    <w:rsid w:val="00296E64"/>
    <w:rPr>
      <w:sz w:val="16"/>
      <w:szCs w:val="16"/>
    </w:rPr>
  </w:style>
  <w:style w:type="paragraph" w:styleId="Kommentartext">
    <w:name w:val="annotation text"/>
    <w:basedOn w:val="Standard"/>
    <w:link w:val="KommentartextZchn"/>
    <w:uiPriority w:val="99"/>
    <w:semiHidden/>
    <w:unhideWhenUsed/>
    <w:rsid w:val="00296E64"/>
    <w:rPr>
      <w:sz w:val="20"/>
      <w:szCs w:val="20"/>
    </w:rPr>
  </w:style>
  <w:style w:type="character" w:customStyle="1" w:styleId="KommentartextZchn">
    <w:name w:val="Kommentartext Zchn"/>
    <w:basedOn w:val="Absatz-Standardschriftart"/>
    <w:link w:val="Kommentartext"/>
    <w:uiPriority w:val="99"/>
    <w:semiHidden/>
    <w:rsid w:val="00296E64"/>
    <w:rPr>
      <w:sz w:val="20"/>
      <w:szCs w:val="20"/>
    </w:rPr>
  </w:style>
  <w:style w:type="paragraph" w:styleId="Kommentarthema">
    <w:name w:val="annotation subject"/>
    <w:basedOn w:val="Kommentartext"/>
    <w:next w:val="Kommentartext"/>
    <w:link w:val="KommentarthemaZchn"/>
    <w:uiPriority w:val="99"/>
    <w:semiHidden/>
    <w:unhideWhenUsed/>
    <w:rsid w:val="00296E64"/>
    <w:rPr>
      <w:b/>
      <w:bCs/>
    </w:rPr>
  </w:style>
  <w:style w:type="character" w:customStyle="1" w:styleId="KommentarthemaZchn">
    <w:name w:val="Kommentarthema Zchn"/>
    <w:basedOn w:val="KommentartextZchn"/>
    <w:link w:val="Kommentarthema"/>
    <w:uiPriority w:val="99"/>
    <w:semiHidden/>
    <w:rsid w:val="00296E64"/>
    <w:rPr>
      <w:b/>
      <w:bCs/>
      <w:sz w:val="20"/>
      <w:szCs w:val="20"/>
    </w:rPr>
  </w:style>
  <w:style w:type="paragraph" w:styleId="Listenabsatz">
    <w:name w:val="List Paragraph"/>
    <w:basedOn w:val="Standard"/>
    <w:uiPriority w:val="34"/>
    <w:qFormat/>
    <w:rsid w:val="00DD4B10"/>
    <w:pPr>
      <w:ind w:left="720"/>
      <w:contextualSpacing/>
    </w:pPr>
  </w:style>
  <w:style w:type="paragraph" w:styleId="berarbeitung">
    <w:name w:val="Revision"/>
    <w:hidden/>
    <w:uiPriority w:val="99"/>
    <w:semiHidden/>
    <w:rsid w:val="00564FCD"/>
    <w:rPr>
      <w:lang w:val="de-DE"/>
    </w:rPr>
  </w:style>
  <w:style w:type="character" w:styleId="Platzhaltertext">
    <w:name w:val="Placeholder Text"/>
    <w:basedOn w:val="Absatz-Standardschriftart"/>
    <w:uiPriority w:val="99"/>
    <w:semiHidden/>
    <w:rsid w:val="002F6C1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6362">
      <w:bodyDiv w:val="1"/>
      <w:marLeft w:val="0"/>
      <w:marRight w:val="0"/>
      <w:marTop w:val="0"/>
      <w:marBottom w:val="0"/>
      <w:divBdr>
        <w:top w:val="none" w:sz="0" w:space="0" w:color="auto"/>
        <w:left w:val="none" w:sz="0" w:space="0" w:color="auto"/>
        <w:bottom w:val="none" w:sz="0" w:space="0" w:color="auto"/>
        <w:right w:val="none" w:sz="0" w:space="0" w:color="auto"/>
      </w:divBdr>
    </w:div>
    <w:div w:id="600186405">
      <w:bodyDiv w:val="1"/>
      <w:marLeft w:val="0"/>
      <w:marRight w:val="0"/>
      <w:marTop w:val="0"/>
      <w:marBottom w:val="0"/>
      <w:divBdr>
        <w:top w:val="none" w:sz="0" w:space="0" w:color="auto"/>
        <w:left w:val="none" w:sz="0" w:space="0" w:color="auto"/>
        <w:bottom w:val="none" w:sz="0" w:space="0" w:color="auto"/>
        <w:right w:val="none" w:sz="0" w:space="0" w:color="auto"/>
      </w:divBdr>
    </w:div>
    <w:div w:id="711685736">
      <w:bodyDiv w:val="1"/>
      <w:marLeft w:val="0"/>
      <w:marRight w:val="0"/>
      <w:marTop w:val="0"/>
      <w:marBottom w:val="0"/>
      <w:divBdr>
        <w:top w:val="none" w:sz="0" w:space="0" w:color="auto"/>
        <w:left w:val="none" w:sz="0" w:space="0" w:color="auto"/>
        <w:bottom w:val="none" w:sz="0" w:space="0" w:color="auto"/>
        <w:right w:val="none" w:sz="0" w:space="0" w:color="auto"/>
      </w:divBdr>
    </w:div>
    <w:div w:id="1559364374">
      <w:bodyDiv w:val="1"/>
      <w:marLeft w:val="0"/>
      <w:marRight w:val="0"/>
      <w:marTop w:val="0"/>
      <w:marBottom w:val="0"/>
      <w:divBdr>
        <w:top w:val="none" w:sz="0" w:space="0" w:color="auto"/>
        <w:left w:val="none" w:sz="0" w:space="0" w:color="auto"/>
        <w:bottom w:val="none" w:sz="0" w:space="0" w:color="auto"/>
        <w:right w:val="none" w:sz="0" w:space="0" w:color="auto"/>
      </w:divBdr>
    </w:div>
    <w:div w:id="1628707033">
      <w:bodyDiv w:val="1"/>
      <w:marLeft w:val="0"/>
      <w:marRight w:val="0"/>
      <w:marTop w:val="0"/>
      <w:marBottom w:val="0"/>
      <w:divBdr>
        <w:top w:val="none" w:sz="0" w:space="0" w:color="auto"/>
        <w:left w:val="none" w:sz="0" w:space="0" w:color="auto"/>
        <w:bottom w:val="none" w:sz="0" w:space="0" w:color="auto"/>
        <w:right w:val="none" w:sz="0" w:space="0" w:color="auto"/>
      </w:divBdr>
    </w:div>
    <w:div w:id="19759868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6460A27B0EB45BE9A0EE55BB90B3923"/>
        <w:category>
          <w:name w:val="Allgemein"/>
          <w:gallery w:val="placeholder"/>
        </w:category>
        <w:types>
          <w:type w:val="bbPlcHdr"/>
        </w:types>
        <w:behaviors>
          <w:behavior w:val="content"/>
        </w:behaviors>
        <w:guid w:val="{75F05798-C703-4816-89A2-870C451070FB}"/>
      </w:docPartPr>
      <w:docPartBody>
        <w:p w:rsidR="001C4A01" w:rsidRDefault="001C4A01" w:rsidP="001C4A01">
          <w:pPr>
            <w:pStyle w:val="06460A27B0EB45BE9A0EE55BB90B39231"/>
          </w:pPr>
          <w:r w:rsidRPr="006733A6">
            <w:rPr>
              <w:rFonts w:ascii="Arial" w:hAnsi="Arial" w:cs="Arial"/>
              <w:b/>
              <w:noProof/>
              <w:sz w:val="24"/>
              <w:szCs w:val="24"/>
              <w:lang w:eastAsia="zh-CN"/>
            </w:rPr>
            <w:t xml:space="preserve">Name der Maßnahme </w:t>
          </w:r>
          <w:r w:rsidRPr="006733A6">
            <w:rPr>
              <w:rStyle w:val="Platzhaltertext"/>
              <w:rFonts w:ascii="Arial" w:hAnsi="Arial" w:cs="Arial"/>
              <w:sz w:val="24"/>
              <w:szCs w:val="24"/>
            </w:rPr>
            <w:t>Klicken Sie hier, um Text einzugeben.</w:t>
          </w:r>
        </w:p>
      </w:docPartBody>
    </w:docPart>
    <w:docPart>
      <w:docPartPr>
        <w:name w:val="A831A3D888C946D9B43686B6C1724C2F"/>
        <w:category>
          <w:name w:val="Allgemein"/>
          <w:gallery w:val="placeholder"/>
        </w:category>
        <w:types>
          <w:type w:val="bbPlcHdr"/>
        </w:types>
        <w:behaviors>
          <w:behavior w:val="content"/>
        </w:behaviors>
        <w:guid w:val="{4B1857CE-348A-4EB0-B3FD-54B1D6967F45}"/>
      </w:docPartPr>
      <w:docPartBody>
        <w:p w:rsidR="001C4A01" w:rsidRDefault="001C4A01" w:rsidP="001C4A01">
          <w:pPr>
            <w:pStyle w:val="A831A3D888C946D9B43686B6C1724C2F1"/>
          </w:pPr>
          <w:r>
            <w:rPr>
              <w:rFonts w:ascii="Arial" w:hAnsi="Arial" w:cs="Arial"/>
              <w:color w:val="auto"/>
              <w:sz w:val="24"/>
              <w:szCs w:val="24"/>
            </w:rPr>
            <w:t>z.B. FB4-2018-001</w:t>
          </w:r>
        </w:p>
      </w:docPartBody>
    </w:docPart>
    <w:docPart>
      <w:docPartPr>
        <w:name w:val="08AA3D00621C4988853297ABEF358F9A"/>
        <w:category>
          <w:name w:val="Allgemein"/>
          <w:gallery w:val="placeholder"/>
        </w:category>
        <w:types>
          <w:type w:val="bbPlcHdr"/>
        </w:types>
        <w:behaviors>
          <w:behavior w:val="content"/>
        </w:behaviors>
        <w:guid w:val="{1CAE6634-10A4-4B0E-AE1E-C4CD4FBC5D20}"/>
      </w:docPartPr>
      <w:docPartBody>
        <w:p w:rsidR="001C4A01" w:rsidRDefault="001C4A01">
          <w:pPr>
            <w:pStyle w:val="08AA3D00621C4988853297ABEF358F9A"/>
          </w:pPr>
          <w:r w:rsidRPr="00D23CA1">
            <w:rPr>
              <w:rStyle w:val="Platzhaltertext"/>
            </w:rPr>
            <w:t>Klicken Sie hier,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4A01"/>
    <w:rsid w:val="00097DBA"/>
    <w:rsid w:val="00141F19"/>
    <w:rsid w:val="001C4A01"/>
    <w:rsid w:val="00432A0C"/>
    <w:rsid w:val="004C5622"/>
    <w:rsid w:val="005315C1"/>
    <w:rsid w:val="006B45F3"/>
    <w:rsid w:val="008C3A9A"/>
    <w:rsid w:val="00D8098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C4A01"/>
    <w:rPr>
      <w:color w:val="808080"/>
    </w:rPr>
  </w:style>
  <w:style w:type="paragraph" w:customStyle="1" w:styleId="08AA3D00621C4988853297ABEF358F9A">
    <w:name w:val="08AA3D00621C4988853297ABEF358F9A"/>
  </w:style>
  <w:style w:type="paragraph" w:customStyle="1" w:styleId="06460A27B0EB45BE9A0EE55BB90B39231">
    <w:name w:val="06460A27B0EB45BE9A0EE55BB90B39231"/>
    <w:rsid w:val="001C4A01"/>
    <w:pPr>
      <w:spacing w:after="0" w:line="240" w:lineRule="auto"/>
    </w:pPr>
    <w:rPr>
      <w:rFonts w:ascii="Times New Roman" w:eastAsia="PMingLiU" w:hAnsi="Times New Roman" w:cs="Times New Roman"/>
      <w:lang w:eastAsia="en-US"/>
    </w:rPr>
  </w:style>
  <w:style w:type="paragraph" w:customStyle="1" w:styleId="A831A3D888C946D9B43686B6C1724C2F1">
    <w:name w:val="A831A3D888C946D9B43686B6C1724C2F1"/>
    <w:rsid w:val="001C4A01"/>
    <w:pPr>
      <w:keepNext/>
      <w:keepLines/>
      <w:spacing w:before="40" w:after="0" w:line="240" w:lineRule="auto"/>
      <w:outlineLvl w:val="1"/>
    </w:pPr>
    <w:rPr>
      <w:rFonts w:asciiTheme="majorHAnsi" w:eastAsiaTheme="majorEastAsia" w:hAnsiTheme="majorHAnsi" w:cstheme="majorBidi"/>
      <w:color w:val="0F4761" w:themeColor="accent1" w:themeShade="BF"/>
      <w:sz w:val="26"/>
      <w:szCs w:val="26"/>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E8AEA64C8EC24795557E39A5E7D712" ma:contentTypeVersion="6" ma:contentTypeDescription="Ein neues Dokument erstellen." ma:contentTypeScope="" ma:versionID="b95fdff6d6127c97e89e3f25d3fb3551">
  <xsd:schema xmlns:xsd="http://www.w3.org/2001/XMLSchema" xmlns:xs="http://www.w3.org/2001/XMLSchema" xmlns:p="http://schemas.microsoft.com/office/2006/metadata/properties" xmlns:ns2="9ce376dd-b09b-49cf-9ac6-499c4a0da50a" targetNamespace="http://schemas.microsoft.com/office/2006/metadata/properties" ma:root="true" ma:fieldsID="92130146b233eb82de72830018cfac89" ns2:_="">
    <xsd:import namespace="9ce376dd-b09b-49cf-9ac6-499c4a0da50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e376dd-b09b-49cf-9ac6-499c4a0da5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9D843-3776-4E24-BCCA-9231F2D79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e376dd-b09b-49cf-9ac6-499c4a0da5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731F1C-9939-43BE-8E29-CDAB9C8FDE26}">
  <ds:schemaRefs>
    <ds:schemaRef ds:uri="http://schemas.microsoft.com/office/infopath/2007/PartnerControls"/>
    <ds:schemaRef ds:uri="http://purl.org/dc/terms/"/>
    <ds:schemaRef ds:uri="9ce376dd-b09b-49cf-9ac6-499c4a0da50a"/>
    <ds:schemaRef ds:uri="http://schemas.microsoft.com/office/2006/documentManagement/types"/>
    <ds:schemaRef ds:uri="http://www.w3.org/XML/1998/namespace"/>
    <ds:schemaRef ds:uri="http://schemas.openxmlformats.org/package/2006/metadata/core-properties"/>
    <ds:schemaRef ds:uri="http://purl.org/dc/elements/1.1/"/>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DA099BF5-B81B-42CB-8533-E554A6D79419}">
  <ds:schemaRefs>
    <ds:schemaRef ds:uri="http://schemas.microsoft.com/sharepoint/v3/contenttype/forms"/>
  </ds:schemaRefs>
</ds:datastoreItem>
</file>

<file path=customXml/itemProps4.xml><?xml version="1.0" encoding="utf-8"?>
<ds:datastoreItem xmlns:ds="http://schemas.openxmlformats.org/officeDocument/2006/customXml" ds:itemID="{8F11726B-AB56-4F5F-81B0-595F90A6B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1327</Words>
  <Characters>8362</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Franck, Mirco (Gemeinde Altenholz)</dc:creator>
  <cp:lastModifiedBy>Murawski, Vanessa (Gemeinde Altenholz)</cp:lastModifiedBy>
  <cp:revision>4</cp:revision>
  <cp:lastPrinted>2023-03-28T08:31:00Z</cp:lastPrinted>
  <dcterms:created xsi:type="dcterms:W3CDTF">2026-08-27T12:20:00Z</dcterms:created>
  <dcterms:modified xsi:type="dcterms:W3CDTF">2026-09-08T11:24:00Z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0x010100C6E8AEA64C8EC24795557E39A5E7D712</vt:lpwstr>
  </property>
</Properties>
</file>