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65_034-2026</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Geschwister-Scholl-Gymnasium Erweiterungsbau - Fassade GU</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Die Stadt Garbsen plant die Erweiterung des Geschwister-Scholl-Gymnasiums mittels Anbau auf der ehemaligen Sportplatzfläche des TSV Berenbostel, welche sich nördlich des Bestandsgebäudes des Geschwister-Scholl-Gymnasiums befindet.
Der geplante Erweiterungsneubau lehnt sich an die städtebauliche Vorgabe des bestehenden Gymnasiums an und ergänzt das Ensemble mit einem dritten, leicht aus der Orthogonalität heraus geschwenkten Riegel. Dadurch wird ein
neuer Pausenbereich aufgespannt der in Form eines "shared space" durch die Außenanlagen gestaltet wird.
Der dreigeschossige Neubau hat eine Abmessung von ca. 85 m x 32 m und ist längs nach Ost-West ausgerichtet. Der Haupteingang liegt quer zum Riegel und ist über einen markanten Unterschnitt des Erdgeschosses im Südwesten klar zu erkennen. Ein durchgestecktes Eingangsfoyer führt in eine dreigeschossige Halle mit Bühne und Sitzstufen, das "Herzstück des Neubaus".
Von dort aus lässt sich das Organisationsprinzip des Dreibunds leicht erkennen. Im äußeren Bund befinden sich die Hauptnutzungsbereiche, wie Verwaltung, Klassenräume, Fachklassen etc. und im Inneren zwei Belichtungshöfe, eine Technikzentrale und weitere Nebenräume, die als Kerne ausgebildet sind. Die erforderlichen fünf Lerncluster sind jeweils an den Stirnseiten des Riegels angeordnet. U-förmig rahmen sie eine innere Mitte, die den fünf bzw. sechs allgemeinen Unterrichtsräumen pro Cluster vorbehalten sind. Je zwei eingeschnittene Terrassen und Loggien in den Ober-geschossen brechen die Cluster auf und lassen einen direkten Außenbezug zu.
Die Anordnung von Klassenräumen um ein zentrales Forum ermöglicht eine zukunftsorientierte Pädagogik, die auf eine Vielzahl von flexiblen Nutzungsmöglichkeiten reagieren kann. Zwei tief eingeschnittene Innenhöfe sorgen für Tageslicht und gliedern den Baukörper in drei Abschnitte: Cluster - Gemeinschaft - Cluster.
Die Mittelzone des langgestreckten Baukörpers ist den gemeinschaftlichen Funktionen der Schule, wie Bibliothek, Musik, Kunst- und Werkräumen vorbehalten. Dort liegt auch die Haupterschließung, die über eine große Sitzstufentreppe und einer einläufigen Freitreppe bis ins 2. Obergeschoss führt. Darüber sorgt ein großes Zenit-Licht für ausreichend
Tageslicht. Auf den Zwischenpodesten entstehen Kommunikations- und Ausstellungsflächen, die gemeinschaftlich genutzt werden können.
Im obersten Geschoss bietet sich die Option, den Luftraum mit einem Netz zu überspannen und mit einer weiteren Lese- und Chill-out-fläche für einen Perspektivwechsel bei Schüler*innen zu Sorgen.
Kaskadenartige Terrassen zum westlichen Innenhof schaffen ebenfalls den unmittelbaren Außenbezug im Inneren.
An der Nordseite stellen zwei weitere Treppenhäuser die notwendigen baulichen Flucht- und Rettungswege sicher.
Das Gebäude wird in der Bauweise eines Holzhybrid-Skelettbaus ausgebildet. Das bedeutet, dass vornehmlich Stahlverbundstützen an den Fassaden und Holzstützen im Innenraum den Lastabtrag übernehmen, wodurch eine größere Grundrissflexibilität erreicht wird. In Teilbereichen übernehmen Stahlbetonkerne die Aussteifung des Gebäudes. Auf der Gebäudelänge ist eine Brandwand nach 60 m über alle Geschosse mit einzuziehen. Die Bodensohle ist aus Stahlbeton, Decken und Dachkonstruktionen werden aus Stahlbetondecken in den Kernen und an den Innenhöfen sowie Holzhybridelementen erstellt, die über holzverkleidete Stahlverbundträgern abgetragen werden.
Im Zuge dieser Maßnahme werden Fassadenarbeiten ausgeschrieben.</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