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DD4A9" w14:textId="4529B80A" w:rsidR="00DF6B19" w:rsidRDefault="49F5EB75" w:rsidP="7846FF70">
      <w:pPr>
        <w:spacing w:line="276" w:lineRule="auto"/>
        <w:jc w:val="center"/>
        <w:rPr>
          <w:rFonts w:ascii="Tahoma" w:eastAsia="Tahoma" w:hAnsi="Tahoma" w:cs="Tahoma"/>
          <w:b/>
          <w:bCs/>
          <w:color w:val="8BBF9E"/>
          <w:sz w:val="44"/>
          <w:szCs w:val="44"/>
          <w:lang w:eastAsia="en-US"/>
        </w:rPr>
      </w:pPr>
      <w:bookmarkStart w:id="0" w:name="_Hlk233963586"/>
      <w:r w:rsidRPr="7846FF70">
        <w:rPr>
          <w:rFonts w:ascii="Tahoma" w:eastAsia="Tahoma" w:hAnsi="Tahoma" w:cs="Tahoma"/>
          <w:b/>
          <w:bCs/>
          <w:color w:val="8BBF9E" w:themeColor="accent4"/>
          <w:sz w:val="44"/>
          <w:szCs w:val="44"/>
          <w:lang w:eastAsia="en-US"/>
        </w:rPr>
        <w:t>Leistungsbeschreibung</w:t>
      </w:r>
    </w:p>
    <w:p w14:paraId="7F4A1A01" w14:textId="036C18DD" w:rsidR="00E735BC" w:rsidRPr="0038006B" w:rsidRDefault="52D4D1EB" w:rsidP="7846FF70">
      <w:pPr>
        <w:jc w:val="center"/>
        <w:rPr>
          <w:rFonts w:ascii="Tahoma" w:eastAsia="Tahoma" w:hAnsi="Tahoma" w:cs="Tahoma"/>
          <w:b/>
          <w:bCs/>
          <w:color w:val="8BBF9E"/>
          <w:sz w:val="44"/>
          <w:szCs w:val="44"/>
        </w:rPr>
      </w:pPr>
      <w:r w:rsidRPr="7846FF70">
        <w:rPr>
          <w:rFonts w:ascii="Tahoma" w:eastAsia="Tahoma" w:hAnsi="Tahoma" w:cs="Tahoma"/>
          <w:b/>
          <w:bCs/>
          <w:color w:val="8BBF9E" w:themeColor="accent4"/>
          <w:sz w:val="44"/>
          <w:szCs w:val="44"/>
        </w:rPr>
        <w:t>„</w:t>
      </w:r>
      <w:r w:rsidR="1BB34578" w:rsidRPr="7846FF70">
        <w:rPr>
          <w:rFonts w:ascii="Tahoma" w:eastAsia="Tahoma" w:hAnsi="Tahoma" w:cs="Tahoma"/>
          <w:b/>
          <w:bCs/>
          <w:color w:val="8BBF9E" w:themeColor="accent4"/>
          <w:sz w:val="44"/>
          <w:szCs w:val="44"/>
        </w:rPr>
        <w:t>Fledermausmonitoring zur Erfassung und Bewertung der Auswirkungen einer Beleuchtung am Innerste-Fahrradweg</w:t>
      </w:r>
      <w:r w:rsidRPr="7846FF70">
        <w:rPr>
          <w:rFonts w:ascii="Tahoma" w:eastAsia="Tahoma" w:hAnsi="Tahoma" w:cs="Tahoma"/>
          <w:b/>
          <w:bCs/>
          <w:color w:val="8BBF9E" w:themeColor="accent4"/>
          <w:sz w:val="44"/>
          <w:szCs w:val="44"/>
        </w:rPr>
        <w:t>“</w:t>
      </w:r>
    </w:p>
    <w:p w14:paraId="5DD7E509" w14:textId="77777777" w:rsidR="00E2074C" w:rsidRPr="00795475" w:rsidRDefault="00E2074C" w:rsidP="7846FF70">
      <w:pPr>
        <w:spacing w:line="276" w:lineRule="auto"/>
        <w:rPr>
          <w:rFonts w:ascii="Tahoma" w:eastAsia="Tahoma" w:hAnsi="Tahoma" w:cs="Tahoma"/>
          <w:b/>
          <w:bCs/>
          <w:i/>
          <w:iCs/>
          <w:color w:val="4F4F60"/>
          <w:sz w:val="18"/>
          <w:szCs w:val="18"/>
        </w:rPr>
      </w:pPr>
    </w:p>
    <w:p w14:paraId="6196FC2D" w14:textId="77777777" w:rsidR="00882595" w:rsidRPr="00795475" w:rsidRDefault="00882595" w:rsidP="7846FF70">
      <w:pPr>
        <w:spacing w:line="276" w:lineRule="auto"/>
        <w:rPr>
          <w:rFonts w:ascii="Tahoma" w:eastAsia="Tahoma" w:hAnsi="Tahoma" w:cs="Tahoma"/>
          <w:b/>
          <w:bCs/>
          <w:i/>
          <w:iCs/>
          <w:color w:val="4F4F60"/>
          <w:sz w:val="18"/>
          <w:szCs w:val="18"/>
        </w:rPr>
      </w:pPr>
    </w:p>
    <w:p w14:paraId="05AC4B67" w14:textId="36B29EC2" w:rsidR="00DF6B19" w:rsidRDefault="49F5EB75" w:rsidP="7846FF70">
      <w:pPr>
        <w:pStyle w:val="berschrift2"/>
        <w:rPr>
          <w:rFonts w:ascii="Tahoma" w:eastAsia="Tahoma" w:hAnsi="Tahoma" w:cs="Tahoma"/>
        </w:rPr>
      </w:pPr>
      <w:r w:rsidRPr="7846FF70">
        <w:rPr>
          <w:rFonts w:ascii="Tahoma" w:eastAsia="Tahoma" w:hAnsi="Tahoma" w:cs="Tahoma"/>
        </w:rPr>
        <w:t xml:space="preserve">1. </w:t>
      </w:r>
      <w:r w:rsidR="6DE53B23" w:rsidRPr="7846FF70">
        <w:rPr>
          <w:rFonts w:ascii="Tahoma" w:eastAsia="Tahoma" w:hAnsi="Tahoma" w:cs="Tahoma"/>
        </w:rPr>
        <w:t>Allgemeine Projektbeschreibung</w:t>
      </w:r>
    </w:p>
    <w:p w14:paraId="1C3C4298" w14:textId="77777777" w:rsidR="00DC156E" w:rsidRPr="00DC156E" w:rsidRDefault="00DC156E" w:rsidP="7846FF70">
      <w:pPr>
        <w:rPr>
          <w:rFonts w:ascii="Tahoma" w:eastAsia="Tahoma" w:hAnsi="Tahoma" w:cs="Tahoma"/>
          <w:sz w:val="22"/>
          <w:szCs w:val="22"/>
        </w:rPr>
      </w:pPr>
    </w:p>
    <w:p w14:paraId="5E5BDD98" w14:textId="77777777" w:rsidR="002940AA" w:rsidRPr="002940AA" w:rsidRDefault="1BB34578" w:rsidP="7846FF70">
      <w:pPr>
        <w:jc w:val="both"/>
        <w:rPr>
          <w:rFonts w:ascii="Tahoma" w:eastAsia="Tahoma" w:hAnsi="Tahoma" w:cs="Tahoma"/>
          <w:sz w:val="20"/>
          <w:szCs w:val="20"/>
        </w:rPr>
      </w:pPr>
      <w:r w:rsidRPr="7846FF70">
        <w:rPr>
          <w:rFonts w:ascii="Tahoma" w:eastAsia="Tahoma" w:hAnsi="Tahoma" w:cs="Tahoma"/>
          <w:sz w:val="20"/>
          <w:szCs w:val="20"/>
        </w:rPr>
        <w:t>Die Stadt Hildesheim konnte im Jahr 2021 Teil des durch den Bund aufgelegten Förderprogramms „Modellprojekte Smart Cities“ werden. Bis Ende 2027 entwickelt die Stadt Hildesheim im Rahmen dieses Förderprogramms modellhafte Lösungen für eine nachhaltige und integrierte Stadtentwicklung.</w:t>
      </w:r>
    </w:p>
    <w:p w14:paraId="0550F8D3" w14:textId="71C37822" w:rsidR="002940AA" w:rsidRPr="002940AA" w:rsidRDefault="1BB34578" w:rsidP="002940AA">
      <w:pPr>
        <w:jc w:val="both"/>
      </w:pPr>
      <w:r w:rsidRPr="7846FF70">
        <w:rPr>
          <w:rFonts w:ascii="Tahoma" w:eastAsia="Tahoma" w:hAnsi="Tahoma" w:cs="Tahoma"/>
          <w:sz w:val="20"/>
          <w:szCs w:val="20"/>
        </w:rPr>
        <w:t xml:space="preserve">Im Rahmen des Smart-City-Projekts der Stadt Hildesheim ist vorgesehen, einen Abschnitt des Innerste-Fahrradwegs mit einer intelligenten, bedarfsgesteuerten Beleuchtung („Smart-Light-Technologie“) auszustatten. Ziel der Maßnahme ist es, das subjektive Sicherheitsempfinden der </w:t>
      </w:r>
      <w:r w:rsidR="5328C86B" w:rsidRPr="7846FF70">
        <w:rPr>
          <w:rFonts w:ascii="Tahoma" w:eastAsia="Tahoma" w:hAnsi="Tahoma" w:cs="Tahoma"/>
          <w:sz w:val="20"/>
          <w:szCs w:val="20"/>
        </w:rPr>
        <w:t>Nutzer:innen</w:t>
      </w:r>
      <w:r w:rsidRPr="7846FF70">
        <w:rPr>
          <w:rFonts w:ascii="Tahoma" w:eastAsia="Tahoma" w:hAnsi="Tahoma" w:cs="Tahoma"/>
          <w:sz w:val="20"/>
          <w:szCs w:val="20"/>
        </w:rPr>
        <w:t xml:space="preserve"> entlang des Fahrradwegs</w:t>
      </w:r>
      <w:r w:rsidR="5328C86B" w:rsidRPr="7846FF70">
        <w:rPr>
          <w:rFonts w:ascii="Tahoma" w:eastAsia="Tahoma" w:hAnsi="Tahoma" w:cs="Tahoma"/>
          <w:sz w:val="20"/>
          <w:szCs w:val="20"/>
        </w:rPr>
        <w:t xml:space="preserve"> an der Innersten</w:t>
      </w:r>
      <w:r w:rsidRPr="7846FF70">
        <w:rPr>
          <w:rFonts w:ascii="Tahoma" w:eastAsia="Tahoma" w:hAnsi="Tahoma" w:cs="Tahoma"/>
          <w:sz w:val="20"/>
          <w:szCs w:val="20"/>
        </w:rPr>
        <w:t xml:space="preserve"> zu erhöhen und gleichzeitig durch den gezielten Einsatz </w:t>
      </w:r>
      <w:r w:rsidR="5328C86B" w:rsidRPr="7846FF70">
        <w:rPr>
          <w:rFonts w:ascii="Tahoma" w:eastAsia="Tahoma" w:hAnsi="Tahoma" w:cs="Tahoma"/>
          <w:sz w:val="20"/>
          <w:szCs w:val="20"/>
        </w:rPr>
        <w:t>von</w:t>
      </w:r>
      <w:r w:rsidRPr="7846FF70">
        <w:rPr>
          <w:rFonts w:ascii="Tahoma" w:eastAsia="Tahoma" w:hAnsi="Tahoma" w:cs="Tahoma"/>
          <w:sz w:val="20"/>
          <w:szCs w:val="20"/>
        </w:rPr>
        <w:t xml:space="preserve"> Beleuchtung den Energieverbrauch sowie mögliche Auswirkungen auf die Umwelt möglichst gering zu halten.</w:t>
      </w:r>
    </w:p>
    <w:p w14:paraId="06789BC2" w14:textId="2C969D6C" w:rsidR="7846FF70" w:rsidRDefault="7846FF70" w:rsidP="7846FF70">
      <w:pPr>
        <w:jc w:val="both"/>
        <w:rPr>
          <w:rFonts w:ascii="Tahoma" w:eastAsia="Tahoma" w:hAnsi="Tahoma" w:cs="Tahoma"/>
          <w:sz w:val="20"/>
          <w:szCs w:val="20"/>
        </w:rPr>
      </w:pPr>
    </w:p>
    <w:p w14:paraId="4FB43DD6" w14:textId="270F7A7B" w:rsidR="002940AA" w:rsidRPr="002940AA" w:rsidRDefault="1BB34578" w:rsidP="002940AA">
      <w:pPr>
        <w:jc w:val="both"/>
      </w:pPr>
      <w:r w:rsidRPr="7846FF70">
        <w:rPr>
          <w:rFonts w:ascii="Tahoma" w:eastAsia="Tahoma" w:hAnsi="Tahoma" w:cs="Tahoma"/>
          <w:sz w:val="20"/>
          <w:szCs w:val="20"/>
        </w:rPr>
        <w:t>Im Planungsgebiet kommen verschiedene Fledermausarten vor, darunter gefährdete sowie besonders bzw. streng geschützte Arten. Da künstliche Beleuchtung Auswirkungen auf das Verhalten und die Nutzung von Lebensräumen durch Fledermäuse haben kann, soll die Maßnahme durch ein fachlich fundiertes Fledermausmonitoring begleitet werden.</w:t>
      </w:r>
      <w:r w:rsidR="17E03016" w:rsidRPr="7846FF70">
        <w:rPr>
          <w:rFonts w:ascii="Tahoma" w:eastAsia="Tahoma" w:hAnsi="Tahoma" w:cs="Tahoma"/>
          <w:sz w:val="20"/>
          <w:szCs w:val="20"/>
        </w:rPr>
        <w:t xml:space="preserve"> </w:t>
      </w:r>
      <w:r w:rsidRPr="7846FF70">
        <w:rPr>
          <w:rFonts w:ascii="Tahoma" w:eastAsia="Tahoma" w:hAnsi="Tahoma" w:cs="Tahoma"/>
          <w:sz w:val="20"/>
          <w:szCs w:val="20"/>
        </w:rPr>
        <w:t xml:space="preserve">Vor der Installation und Inbetriebnahme der Beleuchtungsanlage </w:t>
      </w:r>
      <w:r w:rsidR="09515893" w:rsidRPr="7846FF70">
        <w:rPr>
          <w:rFonts w:ascii="Tahoma" w:eastAsia="Tahoma" w:hAnsi="Tahoma" w:cs="Tahoma"/>
          <w:sz w:val="20"/>
          <w:szCs w:val="20"/>
        </w:rPr>
        <w:t>im Juni 2027</w:t>
      </w:r>
      <w:r w:rsidR="6D5ACD2F" w:rsidRPr="7846FF70">
        <w:rPr>
          <w:rFonts w:ascii="Tahoma" w:eastAsia="Tahoma" w:hAnsi="Tahoma" w:cs="Tahoma"/>
          <w:sz w:val="20"/>
          <w:szCs w:val="20"/>
        </w:rPr>
        <w:t xml:space="preserve"> </w:t>
      </w:r>
      <w:r w:rsidRPr="7846FF70">
        <w:rPr>
          <w:rFonts w:ascii="Tahoma" w:eastAsia="Tahoma" w:hAnsi="Tahoma" w:cs="Tahoma"/>
          <w:sz w:val="20"/>
          <w:szCs w:val="20"/>
        </w:rPr>
        <w:t>soll zunächst ein Vorher-Monitoring durchgeführt werden. Ziel ist es, den Ausgangszustand der Fledermausfauna zu erfassen und insbesondere relevante Flugrouten, Jagdhabitate sowie Aktivitätsschwerpunkte im Untersuchungsgebiet zu identifizieren. Nach der Installation und Inbetriebnahme der Beleuchtung soll ein Nachher-Monitoring durchgeführt werden. Durch den Vergleich der beiden Untersuchungsphasen sollen mögliche Veränderungen der Fledermausaktivität und der Nutzung des Untersuchungsraums festgestellt und hinsichtlich möglicher Auswirkungen der Beleuchtung fachlich bewertet werden.</w:t>
      </w:r>
    </w:p>
    <w:p w14:paraId="022892C8" w14:textId="3DA3D882" w:rsidR="7846FF70" w:rsidRDefault="7846FF70" w:rsidP="7846FF70">
      <w:pPr>
        <w:jc w:val="both"/>
        <w:rPr>
          <w:rFonts w:ascii="Tahoma" w:eastAsia="Tahoma" w:hAnsi="Tahoma" w:cs="Tahoma"/>
          <w:sz w:val="20"/>
          <w:szCs w:val="20"/>
        </w:rPr>
      </w:pPr>
    </w:p>
    <w:p w14:paraId="50B529A3" w14:textId="77777777" w:rsidR="002940AA" w:rsidRPr="002940AA" w:rsidRDefault="1BB34578" w:rsidP="7846FF70">
      <w:pPr>
        <w:jc w:val="both"/>
        <w:rPr>
          <w:rFonts w:ascii="Tahoma" w:eastAsia="Tahoma" w:hAnsi="Tahoma" w:cs="Tahoma"/>
          <w:sz w:val="20"/>
          <w:szCs w:val="20"/>
        </w:rPr>
      </w:pPr>
      <w:r w:rsidRPr="7846FF70">
        <w:rPr>
          <w:rFonts w:ascii="Tahoma" w:eastAsia="Tahoma" w:hAnsi="Tahoma" w:cs="Tahoma"/>
          <w:sz w:val="20"/>
          <w:szCs w:val="20"/>
        </w:rPr>
        <w:t>Das Monitoring ist somit Bestandteil der ökologischen Begleitung der Maßnahme und soll eine belastbare Datengrundlage schaffen, um die tatsächlichen Auswirkungen der bedarfsgesteuerten Beleuchtung auf die Fledermausfauna nachvollziehbar zu dokumentieren.</w:t>
      </w:r>
    </w:p>
    <w:p w14:paraId="6A1C0D22" w14:textId="77777777" w:rsidR="002940AA" w:rsidRPr="0054161A" w:rsidRDefault="002940AA" w:rsidP="7846FF70">
      <w:pPr>
        <w:jc w:val="both"/>
        <w:rPr>
          <w:rFonts w:ascii="Tahoma" w:eastAsia="Tahoma" w:hAnsi="Tahoma" w:cs="Tahoma"/>
          <w:sz w:val="20"/>
          <w:szCs w:val="20"/>
        </w:rPr>
      </w:pPr>
    </w:p>
    <w:p w14:paraId="510B2576" w14:textId="19831988" w:rsidR="002940AA" w:rsidRPr="002940AA" w:rsidRDefault="1BB34578" w:rsidP="7846FF70">
      <w:pPr>
        <w:jc w:val="both"/>
        <w:rPr>
          <w:rFonts w:ascii="Tahoma" w:eastAsia="Tahoma" w:hAnsi="Tahoma" w:cs="Tahoma"/>
          <w:b/>
          <w:bCs/>
          <w:sz w:val="20"/>
          <w:szCs w:val="20"/>
        </w:rPr>
      </w:pPr>
      <w:r w:rsidRPr="7846FF70">
        <w:rPr>
          <w:rFonts w:ascii="Tahoma" w:eastAsia="Tahoma" w:hAnsi="Tahoma" w:cs="Tahoma"/>
          <w:b/>
          <w:bCs/>
          <w:sz w:val="20"/>
          <w:szCs w:val="20"/>
        </w:rPr>
        <w:t xml:space="preserve">Die Stadt Hildesheim beabsichtigt daher im Rahmen dieser Ausschreibung die Durchführung eines zweiteiligen Fledermausmonitorings einschließlich Erfassung, Auswertung, Vorher-Nachher-Vergleich und Dokumentation. </w:t>
      </w:r>
    </w:p>
    <w:p w14:paraId="15C97C75" w14:textId="77777777" w:rsidR="00607416" w:rsidRDefault="00607416" w:rsidP="7846FF70">
      <w:pPr>
        <w:jc w:val="both"/>
        <w:rPr>
          <w:rFonts w:ascii="Tahoma" w:eastAsia="Tahoma" w:hAnsi="Tahoma" w:cs="Tahoma"/>
          <w:b/>
          <w:bCs/>
          <w:sz w:val="22"/>
          <w:szCs w:val="22"/>
        </w:rPr>
      </w:pPr>
    </w:p>
    <w:p w14:paraId="52CACD0D" w14:textId="77777777" w:rsidR="00607416" w:rsidRPr="00DD768E" w:rsidRDefault="00607416" w:rsidP="7846FF70">
      <w:pPr>
        <w:jc w:val="both"/>
        <w:rPr>
          <w:rFonts w:ascii="Tahoma" w:eastAsia="Tahoma" w:hAnsi="Tahoma" w:cs="Tahoma"/>
          <w:sz w:val="22"/>
          <w:szCs w:val="22"/>
        </w:rPr>
      </w:pPr>
    </w:p>
    <w:p w14:paraId="39A06BBC" w14:textId="40C9A3E9" w:rsidR="002C2F68" w:rsidRDefault="49F5EB75" w:rsidP="7846FF70">
      <w:pPr>
        <w:pStyle w:val="berschrift2"/>
        <w:rPr>
          <w:rFonts w:ascii="Tahoma" w:eastAsia="Tahoma" w:hAnsi="Tahoma" w:cs="Tahoma"/>
        </w:rPr>
      </w:pPr>
      <w:r w:rsidRPr="7846FF70">
        <w:rPr>
          <w:rFonts w:ascii="Tahoma" w:eastAsia="Tahoma" w:hAnsi="Tahoma" w:cs="Tahoma"/>
        </w:rPr>
        <w:t xml:space="preserve">2. </w:t>
      </w:r>
      <w:r w:rsidR="6DE53B23" w:rsidRPr="7846FF70">
        <w:rPr>
          <w:rFonts w:ascii="Tahoma" w:eastAsia="Tahoma" w:hAnsi="Tahoma" w:cs="Tahoma"/>
        </w:rPr>
        <w:t>Leistungsbeschreibung</w:t>
      </w:r>
    </w:p>
    <w:p w14:paraId="1E8564A2" w14:textId="2D6C67BE" w:rsidR="004B7E49" w:rsidRDefault="004B7E49" w:rsidP="7846FF70">
      <w:pPr>
        <w:pStyle w:val="Flietext"/>
        <w:rPr>
          <w:rFonts w:ascii="Tahoma" w:eastAsia="Tahoma" w:hAnsi="Tahoma" w:cs="Tahoma"/>
        </w:rPr>
      </w:pPr>
    </w:p>
    <w:p w14:paraId="09DB02DF" w14:textId="77777777" w:rsidR="002940AA" w:rsidRDefault="1BB34578" w:rsidP="7846FF70">
      <w:pPr>
        <w:pStyle w:val="Flietext"/>
        <w:rPr>
          <w:rFonts w:ascii="Tahoma" w:eastAsia="Tahoma" w:hAnsi="Tahoma" w:cs="Tahoma"/>
        </w:rPr>
      </w:pPr>
      <w:r w:rsidRPr="7846FF70">
        <w:rPr>
          <w:rFonts w:ascii="Tahoma" w:eastAsia="Tahoma" w:hAnsi="Tahoma" w:cs="Tahoma"/>
        </w:rPr>
        <w:t>Im Rahmen des Vorhabens sind im Folgenden die Anforderungen aufgelistet:</w:t>
      </w:r>
    </w:p>
    <w:p w14:paraId="589FF869" w14:textId="77777777" w:rsidR="00CD0FA9" w:rsidRPr="002940AA" w:rsidRDefault="00CD0FA9" w:rsidP="7846FF70">
      <w:pPr>
        <w:pStyle w:val="Flietext"/>
        <w:rPr>
          <w:rFonts w:ascii="Tahoma" w:eastAsia="Tahoma" w:hAnsi="Tahoma" w:cs="Tahoma"/>
        </w:rPr>
      </w:pPr>
    </w:p>
    <w:p w14:paraId="3209E6F3" w14:textId="77777777" w:rsidR="002940AA" w:rsidRPr="002940AA" w:rsidRDefault="1BB34578" w:rsidP="7846FF70">
      <w:pPr>
        <w:pStyle w:val="Flietext"/>
        <w:rPr>
          <w:rFonts w:ascii="Tahoma" w:eastAsia="Tahoma" w:hAnsi="Tahoma" w:cs="Tahoma"/>
          <w:b/>
          <w:bCs/>
        </w:rPr>
      </w:pPr>
      <w:r w:rsidRPr="7846FF70">
        <w:rPr>
          <w:rFonts w:ascii="Tahoma" w:eastAsia="Tahoma" w:hAnsi="Tahoma" w:cs="Tahoma"/>
          <w:b/>
          <w:bCs/>
        </w:rPr>
        <w:t>Vorher- und Nachher-Monitoring</w:t>
      </w:r>
    </w:p>
    <w:p w14:paraId="40EDCC1F" w14:textId="77777777" w:rsidR="002940AA" w:rsidRPr="002940AA" w:rsidRDefault="1BB34578" w:rsidP="7846FF70">
      <w:pPr>
        <w:pStyle w:val="Flietext"/>
        <w:rPr>
          <w:rFonts w:ascii="Tahoma" w:eastAsia="Tahoma" w:hAnsi="Tahoma" w:cs="Tahoma"/>
        </w:rPr>
      </w:pPr>
      <w:r w:rsidRPr="7846FF70">
        <w:rPr>
          <w:rFonts w:ascii="Tahoma" w:eastAsia="Tahoma" w:hAnsi="Tahoma" w:cs="Tahoma"/>
        </w:rPr>
        <w:t>Es sind zwei methodisch möglichst vergleichbare Fledermausmonitorings durchzuführen:</w:t>
      </w:r>
    </w:p>
    <w:p w14:paraId="7DBCA4EA" w14:textId="5D737200" w:rsidR="002940AA" w:rsidRPr="002940AA" w:rsidRDefault="1BB34578" w:rsidP="7846FF70">
      <w:pPr>
        <w:pStyle w:val="Flietext"/>
        <w:numPr>
          <w:ilvl w:val="0"/>
          <w:numId w:val="42"/>
        </w:numPr>
        <w:rPr>
          <w:rFonts w:ascii="Tahoma" w:eastAsia="Tahoma" w:hAnsi="Tahoma" w:cs="Tahoma"/>
          <w:strike/>
        </w:rPr>
      </w:pPr>
      <w:r w:rsidRPr="7846FF70">
        <w:rPr>
          <w:rFonts w:ascii="Tahoma" w:eastAsia="Tahoma" w:hAnsi="Tahoma" w:cs="Tahoma"/>
          <w:b/>
          <w:bCs/>
        </w:rPr>
        <w:t>Vorher-Monitoring:</w:t>
      </w:r>
      <w:r w:rsidRPr="7846FF70">
        <w:rPr>
          <w:rFonts w:ascii="Tahoma" w:eastAsia="Tahoma" w:hAnsi="Tahoma" w:cs="Tahoma"/>
        </w:rPr>
        <w:t xml:space="preserve"> vor Installation und Inbetriebnahme der Beleuchtungsanlage</w:t>
      </w:r>
    </w:p>
    <w:p w14:paraId="490F952D" w14:textId="77777777" w:rsidR="002940AA" w:rsidRPr="002940AA" w:rsidRDefault="1BB34578" w:rsidP="7846FF70">
      <w:pPr>
        <w:pStyle w:val="Flietext"/>
        <w:numPr>
          <w:ilvl w:val="0"/>
          <w:numId w:val="42"/>
        </w:numPr>
        <w:rPr>
          <w:rFonts w:ascii="Tahoma" w:eastAsia="Tahoma" w:hAnsi="Tahoma" w:cs="Tahoma"/>
        </w:rPr>
      </w:pPr>
      <w:r w:rsidRPr="7846FF70">
        <w:rPr>
          <w:rFonts w:ascii="Tahoma" w:eastAsia="Tahoma" w:hAnsi="Tahoma" w:cs="Tahoma"/>
          <w:b/>
          <w:bCs/>
        </w:rPr>
        <w:t>Nachher-Monitoring:</w:t>
      </w:r>
      <w:r w:rsidRPr="7846FF70">
        <w:rPr>
          <w:rFonts w:ascii="Tahoma" w:eastAsia="Tahoma" w:hAnsi="Tahoma" w:cs="Tahoma"/>
        </w:rPr>
        <w:t xml:space="preserve"> nach Installation und Inbetriebnahme der Beleuchtungsanlage, möglichst im entsprechenden fachlich geeigneten Zeitraum des Jahres 2027.</w:t>
      </w:r>
    </w:p>
    <w:p w14:paraId="6456F9BD" w14:textId="691F86D1" w:rsidR="7846FF70" w:rsidRDefault="7846FF70" w:rsidP="7846FF70">
      <w:pPr>
        <w:pStyle w:val="Flietext"/>
        <w:rPr>
          <w:rFonts w:ascii="Tahoma" w:eastAsia="Tahoma" w:hAnsi="Tahoma" w:cs="Tahoma"/>
        </w:rPr>
      </w:pPr>
    </w:p>
    <w:p w14:paraId="75DAB609" w14:textId="77777777" w:rsidR="002940AA" w:rsidRPr="002940AA" w:rsidRDefault="1BB34578" w:rsidP="7846FF70">
      <w:pPr>
        <w:pStyle w:val="Flietext"/>
        <w:rPr>
          <w:rFonts w:ascii="Tahoma" w:eastAsia="Tahoma" w:hAnsi="Tahoma" w:cs="Tahoma"/>
        </w:rPr>
      </w:pPr>
      <w:r w:rsidRPr="7846FF70">
        <w:rPr>
          <w:rFonts w:ascii="Tahoma" w:eastAsia="Tahoma" w:hAnsi="Tahoma" w:cs="Tahoma"/>
        </w:rPr>
        <w:t>Das Untersuchungsdesign ist so zu wählen, dass ein belastbarer Vergleich der beiden Monitoringphasen ermöglicht wird.</w:t>
      </w:r>
    </w:p>
    <w:p w14:paraId="34CBAF96" w14:textId="77777777" w:rsidR="00CD0FA9" w:rsidRDefault="00CD0FA9" w:rsidP="7846FF70">
      <w:pPr>
        <w:pStyle w:val="Flietext"/>
        <w:rPr>
          <w:rFonts w:ascii="Tahoma" w:eastAsia="Tahoma" w:hAnsi="Tahoma" w:cs="Tahoma"/>
        </w:rPr>
      </w:pPr>
    </w:p>
    <w:p w14:paraId="62867D8A" w14:textId="2100BFD2" w:rsidR="002940AA" w:rsidRPr="002940AA" w:rsidRDefault="1BB34578" w:rsidP="7846FF70">
      <w:pPr>
        <w:pStyle w:val="Flietext"/>
        <w:rPr>
          <w:rFonts w:ascii="Tahoma" w:eastAsia="Tahoma" w:hAnsi="Tahoma" w:cs="Tahoma"/>
        </w:rPr>
      </w:pPr>
      <w:r w:rsidRPr="7846FF70">
        <w:rPr>
          <w:rFonts w:ascii="Tahoma" w:eastAsia="Tahoma" w:hAnsi="Tahoma" w:cs="Tahoma"/>
        </w:rPr>
        <w:t>Beide Monitoringphasen müssen mindestens folgende Leistungen umfassen:</w:t>
      </w:r>
    </w:p>
    <w:p w14:paraId="5C8B0427" w14:textId="308B6155" w:rsidR="002940AA" w:rsidRPr="002940AA" w:rsidRDefault="1BB34578" w:rsidP="7846FF70">
      <w:pPr>
        <w:pStyle w:val="Flietext"/>
        <w:rPr>
          <w:rFonts w:ascii="Tahoma" w:eastAsia="Tahoma" w:hAnsi="Tahoma" w:cs="Tahoma"/>
          <w:b/>
          <w:bCs/>
        </w:rPr>
      </w:pPr>
      <w:r w:rsidRPr="7846FF70">
        <w:rPr>
          <w:rFonts w:ascii="Tahoma" w:eastAsia="Tahoma" w:hAnsi="Tahoma" w:cs="Tahoma"/>
          <w:b/>
          <w:bCs/>
        </w:rPr>
        <w:t>Mobile Detektorerfassungen</w:t>
      </w:r>
    </w:p>
    <w:p w14:paraId="5C2B3105" w14:textId="77777777" w:rsidR="002940AA" w:rsidRPr="002940AA" w:rsidRDefault="1BB34578" w:rsidP="7846FF70">
      <w:pPr>
        <w:pStyle w:val="Flietext"/>
        <w:numPr>
          <w:ilvl w:val="0"/>
          <w:numId w:val="43"/>
        </w:numPr>
        <w:rPr>
          <w:rFonts w:ascii="Tahoma" w:eastAsia="Tahoma" w:hAnsi="Tahoma" w:cs="Tahoma"/>
        </w:rPr>
      </w:pPr>
      <w:r w:rsidRPr="7846FF70">
        <w:rPr>
          <w:rFonts w:ascii="Tahoma" w:eastAsia="Tahoma" w:hAnsi="Tahoma" w:cs="Tahoma"/>
        </w:rPr>
        <w:t>Durchführung von mindestens vier mobilen Detektorbegehungen je Monitoringphase.</w:t>
      </w:r>
    </w:p>
    <w:p w14:paraId="00047964" w14:textId="7952BC0C" w:rsidR="002940AA" w:rsidRPr="002940AA" w:rsidRDefault="1BB34578" w:rsidP="7846FF70">
      <w:pPr>
        <w:pStyle w:val="Flietext"/>
        <w:numPr>
          <w:ilvl w:val="0"/>
          <w:numId w:val="43"/>
        </w:numPr>
        <w:rPr>
          <w:rFonts w:ascii="Tahoma" w:eastAsia="Tahoma" w:hAnsi="Tahoma" w:cs="Tahoma"/>
        </w:rPr>
      </w:pPr>
      <w:r w:rsidRPr="7846FF70">
        <w:rPr>
          <w:rFonts w:ascii="Tahoma" w:eastAsia="Tahoma" w:hAnsi="Tahoma" w:cs="Tahoma"/>
        </w:rPr>
        <w:t>Erfassung von Fledermausaktivität, Jagdhabitaten, Flug- und Transferstrecken sowie Aktivitätsschwerpunkten.</w:t>
      </w:r>
    </w:p>
    <w:p w14:paraId="46B1AC5F" w14:textId="77777777" w:rsidR="002940AA" w:rsidRPr="002940AA" w:rsidRDefault="1BB34578" w:rsidP="7846FF70">
      <w:pPr>
        <w:pStyle w:val="Flietext"/>
        <w:numPr>
          <w:ilvl w:val="0"/>
          <w:numId w:val="43"/>
        </w:numPr>
        <w:rPr>
          <w:rFonts w:ascii="Tahoma" w:eastAsia="Tahoma" w:hAnsi="Tahoma" w:cs="Tahoma"/>
        </w:rPr>
      </w:pPr>
      <w:r w:rsidRPr="7846FF70">
        <w:rPr>
          <w:rFonts w:ascii="Tahoma" w:eastAsia="Tahoma" w:hAnsi="Tahoma" w:cs="Tahoma"/>
        </w:rPr>
        <w:t>Durchführung der Erfassungen in geeigneten Zeiträumen nach Sonnenuntergang, insbesondere in der ersten Nachthälfte.</w:t>
      </w:r>
    </w:p>
    <w:p w14:paraId="4D5FD02D" w14:textId="77777777" w:rsidR="002940AA" w:rsidRPr="002940AA" w:rsidRDefault="1BB34578" w:rsidP="7846FF70">
      <w:pPr>
        <w:pStyle w:val="Flietext"/>
        <w:numPr>
          <w:ilvl w:val="0"/>
          <w:numId w:val="43"/>
        </w:numPr>
        <w:rPr>
          <w:rFonts w:ascii="Tahoma" w:eastAsia="Tahoma" w:hAnsi="Tahoma" w:cs="Tahoma"/>
        </w:rPr>
      </w:pPr>
      <w:r w:rsidRPr="7846FF70">
        <w:rPr>
          <w:rFonts w:ascii="Tahoma" w:eastAsia="Tahoma" w:hAnsi="Tahoma" w:cs="Tahoma"/>
        </w:rPr>
        <w:t>Dokumentation der Begehungsrouten und relevanten Beobachtungen.</w:t>
      </w:r>
    </w:p>
    <w:p w14:paraId="74B88EC1" w14:textId="77777777" w:rsidR="00CD0FA9" w:rsidRDefault="00CD0FA9" w:rsidP="7846FF70">
      <w:pPr>
        <w:pStyle w:val="Flietext"/>
        <w:rPr>
          <w:rFonts w:ascii="Tahoma" w:eastAsia="Tahoma" w:hAnsi="Tahoma" w:cs="Tahoma"/>
          <w:b/>
          <w:bCs/>
        </w:rPr>
      </w:pPr>
    </w:p>
    <w:p w14:paraId="6FC23B11" w14:textId="4E28224C" w:rsidR="002940AA" w:rsidRPr="002940AA" w:rsidRDefault="1BB34578" w:rsidP="7846FF70">
      <w:pPr>
        <w:pStyle w:val="Flietext"/>
        <w:rPr>
          <w:rFonts w:ascii="Tahoma" w:eastAsia="Tahoma" w:hAnsi="Tahoma" w:cs="Tahoma"/>
          <w:b/>
          <w:bCs/>
        </w:rPr>
      </w:pPr>
      <w:r w:rsidRPr="7846FF70">
        <w:rPr>
          <w:rFonts w:ascii="Tahoma" w:eastAsia="Tahoma" w:hAnsi="Tahoma" w:cs="Tahoma"/>
          <w:b/>
          <w:bCs/>
        </w:rPr>
        <w:t>Stationäre Detektorerfassungen</w:t>
      </w:r>
    </w:p>
    <w:p w14:paraId="6611C728" w14:textId="1CD6D71F" w:rsidR="002940AA" w:rsidRPr="002940AA" w:rsidRDefault="1BB34578" w:rsidP="7846FF70">
      <w:pPr>
        <w:pStyle w:val="Flietext"/>
        <w:numPr>
          <w:ilvl w:val="0"/>
          <w:numId w:val="44"/>
        </w:numPr>
        <w:rPr>
          <w:rFonts w:ascii="Tahoma" w:eastAsia="Tahoma" w:hAnsi="Tahoma" w:cs="Tahoma"/>
        </w:rPr>
      </w:pPr>
      <w:r w:rsidRPr="7846FF70">
        <w:rPr>
          <w:rFonts w:ascii="Tahoma" w:eastAsia="Tahoma" w:hAnsi="Tahoma" w:cs="Tahoma"/>
        </w:rPr>
        <w:t xml:space="preserve">Durchführung in mindestens zwei Erfassungsphasen mit </w:t>
      </w:r>
      <w:r w:rsidR="1E6E0D54" w:rsidRPr="7846FF70">
        <w:rPr>
          <w:rFonts w:ascii="Tahoma" w:eastAsia="Tahoma" w:hAnsi="Tahoma" w:cs="Tahoma"/>
        </w:rPr>
        <w:t xml:space="preserve">min. </w:t>
      </w:r>
      <w:r w:rsidRPr="7846FF70">
        <w:rPr>
          <w:rFonts w:ascii="Tahoma" w:eastAsia="Tahoma" w:hAnsi="Tahoma" w:cs="Tahoma"/>
        </w:rPr>
        <w:t>sieben vollständigen Nächten je Monitoringphase.</w:t>
      </w:r>
    </w:p>
    <w:p w14:paraId="53123760" w14:textId="77777777" w:rsidR="002940AA" w:rsidRPr="002940AA" w:rsidRDefault="1BB34578" w:rsidP="7846FF70">
      <w:pPr>
        <w:pStyle w:val="Flietext"/>
        <w:numPr>
          <w:ilvl w:val="0"/>
          <w:numId w:val="44"/>
        </w:numPr>
        <w:rPr>
          <w:rFonts w:ascii="Tahoma" w:eastAsia="Tahoma" w:hAnsi="Tahoma" w:cs="Tahoma"/>
        </w:rPr>
      </w:pPr>
      <w:r w:rsidRPr="7846FF70">
        <w:rPr>
          <w:rFonts w:ascii="Tahoma" w:eastAsia="Tahoma" w:hAnsi="Tahoma" w:cs="Tahoma"/>
        </w:rPr>
        <w:t>Erfassung des Arten- und Aktivitätsspektrums über die gesamte Nacht.</w:t>
      </w:r>
    </w:p>
    <w:p w14:paraId="7CE342A6" w14:textId="77777777" w:rsidR="002940AA" w:rsidRPr="002940AA" w:rsidRDefault="1BB34578" w:rsidP="7846FF70">
      <w:pPr>
        <w:pStyle w:val="Flietext"/>
        <w:numPr>
          <w:ilvl w:val="0"/>
          <w:numId w:val="44"/>
        </w:numPr>
        <w:rPr>
          <w:rFonts w:ascii="Tahoma" w:eastAsia="Tahoma" w:hAnsi="Tahoma" w:cs="Tahoma"/>
        </w:rPr>
      </w:pPr>
      <w:r w:rsidRPr="7846FF70">
        <w:rPr>
          <w:rFonts w:ascii="Tahoma" w:eastAsia="Tahoma" w:hAnsi="Tahoma" w:cs="Tahoma"/>
        </w:rPr>
        <w:t>Auswahl der Erfassungsstandorte unter Berücksichtigung des Fahrradwegs, potenzieller Flugrouten, Jagdhabitate, Gehölzstrukturen und weiterer für Fledermäuse relevanter Bereiche.</w:t>
      </w:r>
    </w:p>
    <w:p w14:paraId="3580E646" w14:textId="77777777" w:rsidR="002940AA" w:rsidRPr="002940AA" w:rsidRDefault="1BB34578" w:rsidP="7846FF70">
      <w:pPr>
        <w:pStyle w:val="Flietext"/>
        <w:numPr>
          <w:ilvl w:val="0"/>
          <w:numId w:val="44"/>
        </w:numPr>
        <w:rPr>
          <w:rFonts w:ascii="Tahoma" w:eastAsia="Tahoma" w:hAnsi="Tahoma" w:cs="Tahoma"/>
        </w:rPr>
      </w:pPr>
      <w:r w:rsidRPr="7846FF70">
        <w:rPr>
          <w:rFonts w:ascii="Tahoma" w:eastAsia="Tahoma" w:hAnsi="Tahoma" w:cs="Tahoma"/>
        </w:rPr>
        <w:t>Die Standorte sind im Vorher- und Nachher-Monitoring möglichst identisch bzw. methodisch vergleichbar zu wählen.</w:t>
      </w:r>
    </w:p>
    <w:p w14:paraId="2D0ECA99" w14:textId="77777777" w:rsidR="002940AA" w:rsidRPr="002940AA" w:rsidRDefault="1BB34578" w:rsidP="7846FF70">
      <w:pPr>
        <w:pStyle w:val="Flietext"/>
        <w:numPr>
          <w:ilvl w:val="0"/>
          <w:numId w:val="44"/>
        </w:numPr>
        <w:rPr>
          <w:rFonts w:ascii="Tahoma" w:eastAsia="Tahoma" w:hAnsi="Tahoma" w:cs="Tahoma"/>
        </w:rPr>
      </w:pPr>
      <w:r w:rsidRPr="7846FF70">
        <w:rPr>
          <w:rFonts w:ascii="Tahoma" w:eastAsia="Tahoma" w:hAnsi="Tahoma" w:cs="Tahoma"/>
        </w:rPr>
        <w:t>Abweichungen von den Erfassungsstandorten sind fachlich zu begründen.</w:t>
      </w:r>
    </w:p>
    <w:p w14:paraId="08786201" w14:textId="77777777" w:rsidR="00CD0FA9" w:rsidRDefault="00CD0FA9" w:rsidP="7846FF70">
      <w:pPr>
        <w:pStyle w:val="Flietext"/>
        <w:rPr>
          <w:rFonts w:ascii="Tahoma" w:eastAsia="Tahoma" w:hAnsi="Tahoma" w:cs="Tahoma"/>
          <w:b/>
          <w:bCs/>
        </w:rPr>
      </w:pPr>
    </w:p>
    <w:p w14:paraId="2B7F07C8" w14:textId="67497773" w:rsidR="002940AA" w:rsidRPr="002940AA" w:rsidRDefault="1BB34578" w:rsidP="7846FF70">
      <w:pPr>
        <w:pStyle w:val="Flietext"/>
        <w:rPr>
          <w:rFonts w:ascii="Tahoma" w:eastAsia="Tahoma" w:hAnsi="Tahoma" w:cs="Tahoma"/>
          <w:b/>
          <w:bCs/>
        </w:rPr>
      </w:pPr>
      <w:r w:rsidRPr="7846FF70">
        <w:rPr>
          <w:rFonts w:ascii="Tahoma" w:eastAsia="Tahoma" w:hAnsi="Tahoma" w:cs="Tahoma"/>
          <w:b/>
          <w:bCs/>
        </w:rPr>
        <w:t>Rufanalyse und Auswertung</w:t>
      </w:r>
    </w:p>
    <w:p w14:paraId="7B387B5A" w14:textId="50A97824" w:rsidR="002940AA" w:rsidRPr="002940AA" w:rsidRDefault="4387CCBD" w:rsidP="7846FF70">
      <w:pPr>
        <w:pStyle w:val="Flietext"/>
        <w:numPr>
          <w:ilvl w:val="0"/>
          <w:numId w:val="45"/>
        </w:numPr>
      </w:pPr>
      <w:r w:rsidRPr="7846FF70">
        <w:rPr>
          <w:rFonts w:ascii="Tahoma" w:eastAsia="Tahoma" w:hAnsi="Tahoma" w:cs="Tahoma"/>
        </w:rPr>
        <w:t xml:space="preserve">Durchführung einer Rufanalyse </w:t>
      </w:r>
      <w:r w:rsidR="004607A4">
        <w:rPr>
          <w:rFonts w:ascii="Tahoma" w:eastAsia="Tahoma" w:hAnsi="Tahoma" w:cs="Tahoma"/>
        </w:rPr>
        <w:t>(Gruppiert nach Lichtempfindlichkeit)</w:t>
      </w:r>
    </w:p>
    <w:p w14:paraId="7330BFAA" w14:textId="24E70D99" w:rsidR="002940AA" w:rsidRPr="002940AA" w:rsidRDefault="4387CCBD" w:rsidP="7846FF70">
      <w:pPr>
        <w:pStyle w:val="Flietext"/>
        <w:numPr>
          <w:ilvl w:val="0"/>
          <w:numId w:val="45"/>
        </w:numPr>
        <w:rPr>
          <w:rFonts w:ascii="Tahoma" w:eastAsia="Tahoma" w:hAnsi="Tahoma" w:cs="Tahoma"/>
        </w:rPr>
      </w:pPr>
      <w:r w:rsidRPr="7846FF70">
        <w:rPr>
          <w:rFonts w:ascii="Tahoma" w:eastAsia="Tahoma" w:hAnsi="Tahoma" w:cs="Tahoma"/>
        </w:rPr>
        <w:t xml:space="preserve">Auswertung der aufgenommen Daten des </w:t>
      </w:r>
      <w:r w:rsidR="2CFBAEF1" w:rsidRPr="7846FF70">
        <w:rPr>
          <w:rFonts w:ascii="Tahoma" w:eastAsia="Tahoma" w:hAnsi="Tahoma" w:cs="Tahoma"/>
        </w:rPr>
        <w:t>Monitorings</w:t>
      </w:r>
      <w:r w:rsidRPr="7846FF70">
        <w:rPr>
          <w:rFonts w:ascii="Tahoma" w:eastAsia="Tahoma" w:hAnsi="Tahoma" w:cs="Tahoma"/>
        </w:rPr>
        <w:t xml:space="preserve"> insbesondere auf Jag</w:t>
      </w:r>
      <w:r w:rsidR="02413DD5" w:rsidRPr="7846FF70">
        <w:rPr>
          <w:rFonts w:ascii="Tahoma" w:eastAsia="Tahoma" w:hAnsi="Tahoma" w:cs="Tahoma"/>
        </w:rPr>
        <w:t>d</w:t>
      </w:r>
      <w:r w:rsidRPr="7846FF70">
        <w:rPr>
          <w:rFonts w:ascii="Tahoma" w:eastAsia="Tahoma" w:hAnsi="Tahoma" w:cs="Tahoma"/>
        </w:rPr>
        <w:t xml:space="preserve">habitate, Flug- und Transferstrecken sowie </w:t>
      </w:r>
      <w:r w:rsidR="1BB34578" w:rsidRPr="7846FF70">
        <w:rPr>
          <w:rFonts w:ascii="Tahoma" w:eastAsia="Tahoma" w:hAnsi="Tahoma" w:cs="Tahoma"/>
        </w:rPr>
        <w:t>Darstellung des Arten- und Aktivitätsspektrums.</w:t>
      </w:r>
    </w:p>
    <w:p w14:paraId="1C9024F2" w14:textId="77777777" w:rsidR="002940AA" w:rsidRPr="002940AA" w:rsidRDefault="1BB34578" w:rsidP="7846FF70">
      <w:pPr>
        <w:pStyle w:val="Flietext"/>
        <w:numPr>
          <w:ilvl w:val="0"/>
          <w:numId w:val="45"/>
        </w:numPr>
        <w:rPr>
          <w:rFonts w:ascii="Tahoma" w:eastAsia="Tahoma" w:hAnsi="Tahoma" w:cs="Tahoma"/>
        </w:rPr>
      </w:pPr>
      <w:r w:rsidRPr="7846FF70">
        <w:rPr>
          <w:rFonts w:ascii="Tahoma" w:eastAsia="Tahoma" w:hAnsi="Tahoma" w:cs="Tahoma"/>
        </w:rPr>
        <w:t>Soweit feststellbar, Dokumentation von Hinweisen auf Quartiere bzw. quartiernahe Bereiche.</w:t>
      </w:r>
    </w:p>
    <w:p w14:paraId="7B82758F" w14:textId="77777777" w:rsidR="00CD0FA9" w:rsidRDefault="00CD0FA9" w:rsidP="7846FF70">
      <w:pPr>
        <w:pStyle w:val="Flietext"/>
        <w:rPr>
          <w:rFonts w:ascii="Tahoma" w:eastAsia="Tahoma" w:hAnsi="Tahoma" w:cs="Tahoma"/>
          <w:b/>
          <w:bCs/>
        </w:rPr>
      </w:pPr>
    </w:p>
    <w:p w14:paraId="60E61833" w14:textId="0D547112" w:rsidR="002940AA" w:rsidRPr="002940AA" w:rsidRDefault="1BB34578" w:rsidP="7846FF70">
      <w:pPr>
        <w:pStyle w:val="Flietext"/>
        <w:rPr>
          <w:rFonts w:ascii="Tahoma" w:eastAsia="Tahoma" w:hAnsi="Tahoma" w:cs="Tahoma"/>
          <w:b/>
          <w:bCs/>
        </w:rPr>
      </w:pPr>
      <w:r w:rsidRPr="7846FF70">
        <w:rPr>
          <w:rFonts w:ascii="Tahoma" w:eastAsia="Tahoma" w:hAnsi="Tahoma" w:cs="Tahoma"/>
          <w:b/>
          <w:bCs/>
        </w:rPr>
        <w:t>Vorher-Nachher-Vergleich</w:t>
      </w:r>
    </w:p>
    <w:p w14:paraId="763B56E2" w14:textId="4D3F2FB8" w:rsidR="002940AA" w:rsidRPr="002940AA" w:rsidRDefault="1BB34578" w:rsidP="002940AA">
      <w:pPr>
        <w:pStyle w:val="Flietext"/>
      </w:pPr>
      <w:r w:rsidRPr="7846FF70">
        <w:rPr>
          <w:rFonts w:ascii="Tahoma" w:eastAsia="Tahoma" w:hAnsi="Tahoma" w:cs="Tahoma"/>
        </w:rPr>
        <w:t xml:space="preserve">Die Ergebnisse des Vorher- und Nachher-Monitorings sind systematisch </w:t>
      </w:r>
      <w:r w:rsidR="0BEF6740" w:rsidRPr="7846FF70">
        <w:rPr>
          <w:rFonts w:ascii="Tahoma" w:eastAsia="Tahoma" w:hAnsi="Tahoma" w:cs="Tahoma"/>
        </w:rPr>
        <w:t xml:space="preserve">nach dem zweiten Monitoring </w:t>
      </w:r>
      <w:r w:rsidRPr="7846FF70">
        <w:rPr>
          <w:rFonts w:ascii="Tahoma" w:eastAsia="Tahoma" w:hAnsi="Tahoma" w:cs="Tahoma"/>
        </w:rPr>
        <w:t>miteinander zu vergleichen.</w:t>
      </w:r>
    </w:p>
    <w:p w14:paraId="19F358C2" w14:textId="09991345" w:rsidR="7846FF70" w:rsidRDefault="7846FF70" w:rsidP="7846FF70">
      <w:pPr>
        <w:pStyle w:val="Flietext"/>
        <w:rPr>
          <w:rFonts w:ascii="Tahoma" w:eastAsia="Tahoma" w:hAnsi="Tahoma" w:cs="Tahoma"/>
        </w:rPr>
      </w:pPr>
    </w:p>
    <w:p w14:paraId="5D810DB1" w14:textId="77777777" w:rsidR="002940AA" w:rsidRPr="002940AA" w:rsidRDefault="1BB34578" w:rsidP="7846FF70">
      <w:pPr>
        <w:pStyle w:val="Flietext"/>
        <w:rPr>
          <w:rFonts w:ascii="Tahoma" w:eastAsia="Tahoma" w:hAnsi="Tahoma" w:cs="Tahoma"/>
        </w:rPr>
      </w:pPr>
      <w:r w:rsidRPr="7846FF70">
        <w:rPr>
          <w:rFonts w:ascii="Tahoma" w:eastAsia="Tahoma" w:hAnsi="Tahoma" w:cs="Tahoma"/>
        </w:rPr>
        <w:t>Dabei sind insbesondere mögliche Veränderungen</w:t>
      </w:r>
    </w:p>
    <w:p w14:paraId="3AF7273A" w14:textId="77777777" w:rsidR="002940AA" w:rsidRPr="002940AA" w:rsidRDefault="1BB34578" w:rsidP="7846FF70">
      <w:pPr>
        <w:pStyle w:val="Flietext"/>
        <w:numPr>
          <w:ilvl w:val="0"/>
          <w:numId w:val="46"/>
        </w:numPr>
        <w:rPr>
          <w:rFonts w:ascii="Tahoma" w:eastAsia="Tahoma" w:hAnsi="Tahoma" w:cs="Tahoma"/>
        </w:rPr>
      </w:pPr>
      <w:r w:rsidRPr="7846FF70">
        <w:rPr>
          <w:rFonts w:ascii="Tahoma" w:eastAsia="Tahoma" w:hAnsi="Tahoma" w:cs="Tahoma"/>
        </w:rPr>
        <w:t>des Artenspektrums,</w:t>
      </w:r>
    </w:p>
    <w:p w14:paraId="36A8B370" w14:textId="77777777" w:rsidR="002940AA" w:rsidRPr="002940AA" w:rsidRDefault="1BB34578" w:rsidP="7846FF70">
      <w:pPr>
        <w:pStyle w:val="Flietext"/>
        <w:numPr>
          <w:ilvl w:val="0"/>
          <w:numId w:val="46"/>
        </w:numPr>
        <w:rPr>
          <w:rFonts w:ascii="Tahoma" w:eastAsia="Tahoma" w:hAnsi="Tahoma" w:cs="Tahoma"/>
        </w:rPr>
      </w:pPr>
      <w:r w:rsidRPr="7846FF70">
        <w:rPr>
          <w:rFonts w:ascii="Tahoma" w:eastAsia="Tahoma" w:hAnsi="Tahoma" w:cs="Tahoma"/>
        </w:rPr>
        <w:t>der Fledermausaktivität,</w:t>
      </w:r>
    </w:p>
    <w:p w14:paraId="00F8A197" w14:textId="77777777" w:rsidR="002940AA" w:rsidRPr="002940AA" w:rsidRDefault="1BB34578" w:rsidP="7846FF70">
      <w:pPr>
        <w:pStyle w:val="Flietext"/>
        <w:numPr>
          <w:ilvl w:val="0"/>
          <w:numId w:val="46"/>
        </w:numPr>
        <w:rPr>
          <w:rFonts w:ascii="Tahoma" w:eastAsia="Tahoma" w:hAnsi="Tahoma" w:cs="Tahoma"/>
        </w:rPr>
      </w:pPr>
      <w:r w:rsidRPr="7846FF70">
        <w:rPr>
          <w:rFonts w:ascii="Tahoma" w:eastAsia="Tahoma" w:hAnsi="Tahoma" w:cs="Tahoma"/>
        </w:rPr>
        <w:t>der räumlichen Verteilung der Aktivität,</w:t>
      </w:r>
    </w:p>
    <w:p w14:paraId="5D5BBF6C" w14:textId="77777777" w:rsidR="002940AA" w:rsidRPr="002940AA" w:rsidRDefault="1BB34578" w:rsidP="7846FF70">
      <w:pPr>
        <w:pStyle w:val="Flietext"/>
        <w:numPr>
          <w:ilvl w:val="0"/>
          <w:numId w:val="46"/>
        </w:numPr>
        <w:rPr>
          <w:rFonts w:ascii="Tahoma" w:eastAsia="Tahoma" w:hAnsi="Tahoma" w:cs="Tahoma"/>
        </w:rPr>
      </w:pPr>
      <w:r w:rsidRPr="7846FF70">
        <w:rPr>
          <w:rFonts w:ascii="Tahoma" w:eastAsia="Tahoma" w:hAnsi="Tahoma" w:cs="Tahoma"/>
        </w:rPr>
        <w:lastRenderedPageBreak/>
        <w:t>der Nutzung von Jagdhabitaten,</w:t>
      </w:r>
    </w:p>
    <w:p w14:paraId="23CB7A76" w14:textId="77777777" w:rsidR="002940AA" w:rsidRPr="002940AA" w:rsidRDefault="1BB34578" w:rsidP="7846FF70">
      <w:pPr>
        <w:pStyle w:val="Flietext"/>
        <w:numPr>
          <w:ilvl w:val="0"/>
          <w:numId w:val="46"/>
        </w:numPr>
        <w:rPr>
          <w:rFonts w:ascii="Tahoma" w:eastAsia="Tahoma" w:hAnsi="Tahoma" w:cs="Tahoma"/>
        </w:rPr>
      </w:pPr>
      <w:r w:rsidRPr="7846FF70">
        <w:rPr>
          <w:rFonts w:ascii="Tahoma" w:eastAsia="Tahoma" w:hAnsi="Tahoma" w:cs="Tahoma"/>
        </w:rPr>
        <w:t>der Nutzung von Flug- und Transferstrecken sowie</w:t>
      </w:r>
    </w:p>
    <w:p w14:paraId="5025D935" w14:textId="77777777" w:rsidR="002940AA" w:rsidRPr="002940AA" w:rsidRDefault="1BB34578" w:rsidP="7846FF70">
      <w:pPr>
        <w:pStyle w:val="Flietext"/>
        <w:numPr>
          <w:ilvl w:val="0"/>
          <w:numId w:val="46"/>
        </w:numPr>
        <w:rPr>
          <w:rFonts w:ascii="Tahoma" w:eastAsia="Tahoma" w:hAnsi="Tahoma" w:cs="Tahoma"/>
        </w:rPr>
      </w:pPr>
      <w:r w:rsidRPr="7846FF70">
        <w:rPr>
          <w:rFonts w:ascii="Tahoma" w:eastAsia="Tahoma" w:hAnsi="Tahoma" w:cs="Tahoma"/>
        </w:rPr>
        <w:t>der Nutzung des beleuchteten und angrenzender unbeleuchteter Bereiche</w:t>
      </w:r>
    </w:p>
    <w:p w14:paraId="311371BE" w14:textId="3C76D1EB" w:rsidR="7846FF70" w:rsidRDefault="7846FF70" w:rsidP="7846FF70">
      <w:pPr>
        <w:pStyle w:val="Flietext"/>
        <w:rPr>
          <w:rFonts w:ascii="Tahoma" w:eastAsia="Tahoma" w:hAnsi="Tahoma" w:cs="Tahoma"/>
        </w:rPr>
      </w:pPr>
    </w:p>
    <w:p w14:paraId="4E8FA02C" w14:textId="773BB16C" w:rsidR="002940AA" w:rsidRPr="002940AA" w:rsidRDefault="1BB34578" w:rsidP="7846FF70">
      <w:pPr>
        <w:pStyle w:val="Flietext"/>
        <w:rPr>
          <w:rFonts w:ascii="Tahoma" w:eastAsia="Tahoma" w:hAnsi="Tahoma" w:cs="Tahoma"/>
        </w:rPr>
      </w:pPr>
      <w:r w:rsidRPr="7846FF70">
        <w:rPr>
          <w:rFonts w:ascii="Tahoma" w:eastAsia="Tahoma" w:hAnsi="Tahoma" w:cs="Tahoma"/>
        </w:rPr>
        <w:t>zu untersuchen und fachlich zu bewerten.</w:t>
      </w:r>
      <w:r w:rsidR="5C5C74A8" w:rsidRPr="7846FF70">
        <w:rPr>
          <w:rFonts w:ascii="Tahoma" w:eastAsia="Tahoma" w:hAnsi="Tahoma" w:cs="Tahoma"/>
        </w:rPr>
        <w:t xml:space="preserve"> Hierfür soll sich fachlich mit der wissenschaftlichen Begleitung des Vorhabens zu den Auswirkungen </w:t>
      </w:r>
      <w:r w:rsidR="200BF5DD" w:rsidRPr="7846FF70">
        <w:rPr>
          <w:rFonts w:ascii="Tahoma" w:eastAsia="Tahoma" w:hAnsi="Tahoma" w:cs="Tahoma"/>
        </w:rPr>
        <w:t xml:space="preserve">und Ergebnissen des Monitorings </w:t>
      </w:r>
      <w:r w:rsidR="5C5C74A8" w:rsidRPr="7846FF70">
        <w:rPr>
          <w:rFonts w:ascii="Tahoma" w:eastAsia="Tahoma" w:hAnsi="Tahoma" w:cs="Tahoma"/>
        </w:rPr>
        <w:t>abgestimmt werden.</w:t>
      </w:r>
      <w:r w:rsidR="270D7FCE" w:rsidRPr="7846FF70">
        <w:rPr>
          <w:rFonts w:ascii="Tahoma" w:eastAsia="Tahoma" w:hAnsi="Tahoma" w:cs="Tahoma"/>
        </w:rPr>
        <w:t xml:space="preserve"> </w:t>
      </w:r>
      <w:r w:rsidRPr="7846FF70">
        <w:rPr>
          <w:rFonts w:ascii="Tahoma" w:eastAsia="Tahoma" w:hAnsi="Tahoma" w:cs="Tahoma"/>
        </w:rPr>
        <w:t>Bei der Auswertung des Nachher-Monitorings ist die tatsächliche Betriebsweise der bedarfsgesteuerten Beleuchtung zu berücksichtigen. Soweit entsprechende Daten zur Verfügung stehen, sind insbesondere Beleuchtungszeiten, Dimmzustände und Aktivierungszeiten in die Auswertung einzubeziehen.</w:t>
      </w:r>
    </w:p>
    <w:p w14:paraId="15F76B83" w14:textId="77777777" w:rsidR="00CD0FA9" w:rsidRDefault="00CD0FA9" w:rsidP="7846FF70">
      <w:pPr>
        <w:pStyle w:val="Flietext"/>
        <w:rPr>
          <w:rFonts w:ascii="Tahoma" w:eastAsia="Tahoma" w:hAnsi="Tahoma" w:cs="Tahoma"/>
          <w:b/>
          <w:bCs/>
        </w:rPr>
      </w:pPr>
    </w:p>
    <w:p w14:paraId="7700A514" w14:textId="16034193" w:rsidR="002940AA" w:rsidRPr="002940AA" w:rsidRDefault="1BB34578" w:rsidP="7846FF70">
      <w:pPr>
        <w:pStyle w:val="Flietext"/>
        <w:rPr>
          <w:rFonts w:ascii="Tahoma" w:eastAsia="Tahoma" w:hAnsi="Tahoma" w:cs="Tahoma"/>
          <w:b/>
          <w:bCs/>
        </w:rPr>
      </w:pPr>
      <w:r w:rsidRPr="7846FF70">
        <w:rPr>
          <w:rFonts w:ascii="Tahoma" w:eastAsia="Tahoma" w:hAnsi="Tahoma" w:cs="Tahoma"/>
          <w:b/>
          <w:bCs/>
        </w:rPr>
        <w:t>Dokumentation</w:t>
      </w:r>
    </w:p>
    <w:p w14:paraId="6EC9DC16" w14:textId="5EDC5058" w:rsidR="002940AA" w:rsidRPr="002940AA" w:rsidRDefault="1BB34578" w:rsidP="002940AA">
      <w:pPr>
        <w:pStyle w:val="Flietext"/>
      </w:pPr>
      <w:r w:rsidRPr="7846FF70">
        <w:rPr>
          <w:rFonts w:ascii="Tahoma" w:eastAsia="Tahoma" w:hAnsi="Tahoma" w:cs="Tahoma"/>
        </w:rPr>
        <w:t xml:space="preserve">Für das Vorher-Monitoring ist ein Zwischenbericht mit Darstellung der Methodik und Ergebnisse </w:t>
      </w:r>
      <w:r w:rsidR="008B4823">
        <w:rPr>
          <w:rFonts w:ascii="Tahoma" w:eastAsia="Tahoma" w:hAnsi="Tahoma" w:cs="Tahoma"/>
        </w:rPr>
        <w:t xml:space="preserve">des Monitorings </w:t>
      </w:r>
      <w:r w:rsidRPr="7846FF70">
        <w:rPr>
          <w:rFonts w:ascii="Tahoma" w:eastAsia="Tahoma" w:hAnsi="Tahoma" w:cs="Tahoma"/>
        </w:rPr>
        <w:t>zu erstellen.</w:t>
      </w:r>
    </w:p>
    <w:p w14:paraId="2E6AF6E9" w14:textId="63799126" w:rsidR="7846FF70" w:rsidRDefault="7846FF70" w:rsidP="7846FF70">
      <w:pPr>
        <w:pStyle w:val="Flietext"/>
        <w:rPr>
          <w:rFonts w:ascii="Tahoma" w:eastAsia="Tahoma" w:hAnsi="Tahoma" w:cs="Tahoma"/>
        </w:rPr>
      </w:pPr>
    </w:p>
    <w:p w14:paraId="510D2084" w14:textId="77777777" w:rsidR="002940AA" w:rsidRPr="002940AA" w:rsidRDefault="1BB34578" w:rsidP="7846FF70">
      <w:pPr>
        <w:pStyle w:val="Flietext"/>
        <w:rPr>
          <w:rFonts w:ascii="Tahoma" w:eastAsia="Tahoma" w:hAnsi="Tahoma" w:cs="Tahoma"/>
        </w:rPr>
      </w:pPr>
      <w:r w:rsidRPr="7846FF70">
        <w:rPr>
          <w:rFonts w:ascii="Tahoma" w:eastAsia="Tahoma" w:hAnsi="Tahoma" w:cs="Tahoma"/>
        </w:rPr>
        <w:t>Nach Abschluss beider Monitoringphasen ist ein Gesamtbericht vorzulegen. Dieser muss mindestens enthalten:</w:t>
      </w:r>
    </w:p>
    <w:p w14:paraId="7FA550C6" w14:textId="77777777" w:rsidR="002940AA" w:rsidRPr="002940AA" w:rsidRDefault="1BB34578" w:rsidP="7846FF70">
      <w:pPr>
        <w:pStyle w:val="Flietext"/>
        <w:numPr>
          <w:ilvl w:val="0"/>
          <w:numId w:val="47"/>
        </w:numPr>
        <w:rPr>
          <w:rFonts w:ascii="Tahoma" w:eastAsia="Tahoma" w:hAnsi="Tahoma" w:cs="Tahoma"/>
        </w:rPr>
      </w:pPr>
      <w:r w:rsidRPr="7846FF70">
        <w:rPr>
          <w:rFonts w:ascii="Tahoma" w:eastAsia="Tahoma" w:hAnsi="Tahoma" w:cs="Tahoma"/>
        </w:rPr>
        <w:t>Beschreibung des Untersuchungsraums und der Methodik,</w:t>
      </w:r>
    </w:p>
    <w:p w14:paraId="0418C08F" w14:textId="77777777" w:rsidR="002940AA" w:rsidRPr="002940AA" w:rsidRDefault="1BB34578" w:rsidP="7846FF70">
      <w:pPr>
        <w:pStyle w:val="Flietext"/>
        <w:numPr>
          <w:ilvl w:val="0"/>
          <w:numId w:val="47"/>
        </w:numPr>
        <w:rPr>
          <w:rFonts w:ascii="Tahoma" w:eastAsia="Tahoma" w:hAnsi="Tahoma" w:cs="Tahoma"/>
        </w:rPr>
      </w:pPr>
      <w:r w:rsidRPr="7846FF70">
        <w:rPr>
          <w:rFonts w:ascii="Tahoma" w:eastAsia="Tahoma" w:hAnsi="Tahoma" w:cs="Tahoma"/>
        </w:rPr>
        <w:t>Erfassungstermine und Witterungsbedingungen,</w:t>
      </w:r>
    </w:p>
    <w:p w14:paraId="449FCE8B" w14:textId="77777777" w:rsidR="002940AA" w:rsidRPr="002940AA" w:rsidRDefault="1BB34578" w:rsidP="7846FF70">
      <w:pPr>
        <w:pStyle w:val="Flietext"/>
        <w:numPr>
          <w:ilvl w:val="0"/>
          <w:numId w:val="47"/>
        </w:numPr>
        <w:rPr>
          <w:rFonts w:ascii="Tahoma" w:eastAsia="Tahoma" w:hAnsi="Tahoma" w:cs="Tahoma"/>
        </w:rPr>
      </w:pPr>
      <w:r w:rsidRPr="7846FF70">
        <w:rPr>
          <w:rFonts w:ascii="Tahoma" w:eastAsia="Tahoma" w:hAnsi="Tahoma" w:cs="Tahoma"/>
        </w:rPr>
        <w:t>Ergebnisse des Vorher-Monitorings,</w:t>
      </w:r>
    </w:p>
    <w:p w14:paraId="41C384DC" w14:textId="77777777" w:rsidR="002940AA" w:rsidRPr="002940AA" w:rsidRDefault="1BB34578" w:rsidP="7846FF70">
      <w:pPr>
        <w:pStyle w:val="Flietext"/>
        <w:numPr>
          <w:ilvl w:val="0"/>
          <w:numId w:val="47"/>
        </w:numPr>
        <w:rPr>
          <w:rFonts w:ascii="Tahoma" w:eastAsia="Tahoma" w:hAnsi="Tahoma" w:cs="Tahoma"/>
        </w:rPr>
      </w:pPr>
      <w:r w:rsidRPr="7846FF70">
        <w:rPr>
          <w:rFonts w:ascii="Tahoma" w:eastAsia="Tahoma" w:hAnsi="Tahoma" w:cs="Tahoma"/>
        </w:rPr>
        <w:t>Ergebnisse des Nachher-Monitorings,</w:t>
      </w:r>
    </w:p>
    <w:p w14:paraId="04CCC803" w14:textId="77777777" w:rsidR="002940AA" w:rsidRPr="002940AA" w:rsidRDefault="1BB34578" w:rsidP="7846FF70">
      <w:pPr>
        <w:pStyle w:val="Flietext"/>
        <w:numPr>
          <w:ilvl w:val="0"/>
          <w:numId w:val="47"/>
        </w:numPr>
        <w:rPr>
          <w:rFonts w:ascii="Tahoma" w:eastAsia="Tahoma" w:hAnsi="Tahoma" w:cs="Tahoma"/>
        </w:rPr>
      </w:pPr>
      <w:r w:rsidRPr="7846FF70">
        <w:rPr>
          <w:rFonts w:ascii="Tahoma" w:eastAsia="Tahoma" w:hAnsi="Tahoma" w:cs="Tahoma"/>
        </w:rPr>
        <w:t>Vorher-Nachher-Vergleich,</w:t>
      </w:r>
    </w:p>
    <w:p w14:paraId="3F21D7A2" w14:textId="77777777" w:rsidR="002940AA" w:rsidRPr="002940AA" w:rsidRDefault="1BB34578" w:rsidP="7846FF70">
      <w:pPr>
        <w:pStyle w:val="Flietext"/>
        <w:numPr>
          <w:ilvl w:val="0"/>
          <w:numId w:val="47"/>
        </w:numPr>
        <w:rPr>
          <w:rFonts w:ascii="Tahoma" w:eastAsia="Tahoma" w:hAnsi="Tahoma" w:cs="Tahoma"/>
        </w:rPr>
      </w:pPr>
      <w:r w:rsidRPr="7846FF70">
        <w:rPr>
          <w:rFonts w:ascii="Tahoma" w:eastAsia="Tahoma" w:hAnsi="Tahoma" w:cs="Tahoma"/>
        </w:rPr>
        <w:t>kartografische Darstellung relevanter Ergebnisse,</w:t>
      </w:r>
    </w:p>
    <w:p w14:paraId="105A32B4" w14:textId="13DEB83B" w:rsidR="002940AA" w:rsidRPr="002940AA" w:rsidRDefault="1BB34578" w:rsidP="7846FF70">
      <w:pPr>
        <w:pStyle w:val="Flietext"/>
        <w:numPr>
          <w:ilvl w:val="0"/>
          <w:numId w:val="47"/>
        </w:numPr>
        <w:rPr>
          <w:rFonts w:ascii="Tahoma" w:eastAsia="Tahoma" w:hAnsi="Tahoma" w:cs="Tahoma"/>
        </w:rPr>
      </w:pPr>
      <w:r w:rsidRPr="7846FF70">
        <w:rPr>
          <w:rFonts w:ascii="Tahoma" w:eastAsia="Tahoma" w:hAnsi="Tahoma" w:cs="Tahoma"/>
        </w:rPr>
        <w:t xml:space="preserve">fachliche Bewertung </w:t>
      </w:r>
      <w:r w:rsidR="01DF94C1" w:rsidRPr="7846FF70">
        <w:rPr>
          <w:rFonts w:ascii="Tahoma" w:eastAsia="Tahoma" w:hAnsi="Tahoma" w:cs="Tahoma"/>
        </w:rPr>
        <w:t>aus Sicht des Monitorings auf mögliche</w:t>
      </w:r>
      <w:r w:rsidRPr="7846FF70">
        <w:rPr>
          <w:rFonts w:ascii="Tahoma" w:eastAsia="Tahoma" w:hAnsi="Tahoma" w:cs="Tahoma"/>
        </w:rPr>
        <w:t xml:space="preserve"> Auswirkungen der Beleuchtung</w:t>
      </w:r>
      <w:r w:rsidR="0B1BEAA0" w:rsidRPr="7846FF70">
        <w:rPr>
          <w:rFonts w:ascii="Tahoma" w:eastAsia="Tahoma" w:hAnsi="Tahoma" w:cs="Tahoma"/>
        </w:rPr>
        <w:t xml:space="preserve"> auf die Fledermäuse</w:t>
      </w:r>
      <w:r w:rsidRPr="7846FF70">
        <w:rPr>
          <w:rFonts w:ascii="Tahoma" w:eastAsia="Tahoma" w:hAnsi="Tahoma" w:cs="Tahoma"/>
        </w:rPr>
        <w:t>,</w:t>
      </w:r>
    </w:p>
    <w:p w14:paraId="6F57D67D" w14:textId="77777777" w:rsidR="002940AA" w:rsidRPr="002940AA" w:rsidRDefault="1BB34578" w:rsidP="7846FF70">
      <w:pPr>
        <w:pStyle w:val="Flietext"/>
        <w:numPr>
          <w:ilvl w:val="0"/>
          <w:numId w:val="47"/>
        </w:numPr>
        <w:rPr>
          <w:rFonts w:ascii="Tahoma" w:eastAsia="Tahoma" w:hAnsi="Tahoma" w:cs="Tahoma"/>
        </w:rPr>
      </w:pPr>
      <w:r w:rsidRPr="7846FF70">
        <w:rPr>
          <w:rFonts w:ascii="Tahoma" w:eastAsia="Tahoma" w:hAnsi="Tahoma" w:cs="Tahoma"/>
        </w:rPr>
        <w:t>gegebenenfalls Empfehlungen zur Optimierung der Beleuchtungssteuerung.</w:t>
      </w:r>
    </w:p>
    <w:p w14:paraId="68CA1086" w14:textId="45F8F0E6" w:rsidR="7846FF70" w:rsidRDefault="7846FF70" w:rsidP="7846FF70">
      <w:pPr>
        <w:pStyle w:val="Flietext"/>
        <w:rPr>
          <w:rFonts w:ascii="Tahoma" w:eastAsia="Tahoma" w:hAnsi="Tahoma" w:cs="Tahoma"/>
        </w:rPr>
      </w:pPr>
    </w:p>
    <w:p w14:paraId="17CC74F8" w14:textId="27478E82" w:rsidR="002940AA" w:rsidRPr="002940AA" w:rsidRDefault="1BB34578" w:rsidP="7846FF70">
      <w:pPr>
        <w:pStyle w:val="Flietext"/>
        <w:rPr>
          <w:rFonts w:ascii="Tahoma" w:eastAsia="Tahoma" w:hAnsi="Tahoma" w:cs="Tahoma"/>
        </w:rPr>
      </w:pPr>
      <w:r w:rsidRPr="7846FF70">
        <w:rPr>
          <w:rFonts w:ascii="Tahoma" w:eastAsia="Tahoma" w:hAnsi="Tahoma" w:cs="Tahoma"/>
        </w:rPr>
        <w:t>Sämtliche erhobenen Daten, Auswertungsergebnisse, Karten und sonstigen für die Nachvollziehbarkeit der Untersuchung erforderlichen Unterlagen sind der Auftraggeberin digital</w:t>
      </w:r>
      <w:r w:rsidR="008B4823">
        <w:rPr>
          <w:rFonts w:ascii="Tahoma" w:eastAsia="Tahoma" w:hAnsi="Tahoma" w:cs="Tahoma"/>
        </w:rPr>
        <w:t xml:space="preserve"> als PDF</w:t>
      </w:r>
      <w:r w:rsidRPr="7846FF70">
        <w:rPr>
          <w:rFonts w:ascii="Tahoma" w:eastAsia="Tahoma" w:hAnsi="Tahoma" w:cs="Tahoma"/>
        </w:rPr>
        <w:t xml:space="preserve"> zu übergeben.</w:t>
      </w:r>
    </w:p>
    <w:p w14:paraId="19B015CE" w14:textId="77595269" w:rsidR="002940AA" w:rsidRPr="002940AA" w:rsidRDefault="1BB34578" w:rsidP="7846FF70">
      <w:pPr>
        <w:pStyle w:val="Flietext"/>
        <w:rPr>
          <w:rFonts w:ascii="Tahoma" w:eastAsia="Tahoma" w:hAnsi="Tahoma" w:cs="Tahoma"/>
        </w:rPr>
      </w:pPr>
      <w:r w:rsidRPr="7846FF70">
        <w:rPr>
          <w:rFonts w:ascii="Tahoma" w:eastAsia="Tahoma" w:hAnsi="Tahoma" w:cs="Tahoma"/>
        </w:rPr>
        <w:t>Die Auftragnehmer</w:t>
      </w:r>
      <w:r w:rsidR="17A401A9" w:rsidRPr="7846FF70">
        <w:rPr>
          <w:rFonts w:ascii="Tahoma" w:eastAsia="Tahoma" w:hAnsi="Tahoma" w:cs="Tahoma"/>
        </w:rPr>
        <w:t>:innen</w:t>
      </w:r>
      <w:r w:rsidRPr="7846FF70">
        <w:rPr>
          <w:rFonts w:ascii="Tahoma" w:eastAsia="Tahoma" w:hAnsi="Tahoma" w:cs="Tahoma"/>
        </w:rPr>
        <w:t xml:space="preserve"> haben vor Beginn des Monitorings ein Untersuchungs- und Erfassungskonzept vorzulegen und mit der Auftraggeberin abzustimmen.</w:t>
      </w:r>
    </w:p>
    <w:p w14:paraId="13C5810F" w14:textId="4A676705" w:rsidR="00515C65" w:rsidRDefault="1BB34578" w:rsidP="7846FF70">
      <w:pPr>
        <w:pStyle w:val="Flietext"/>
        <w:rPr>
          <w:rFonts w:ascii="Tahoma" w:eastAsia="Tahoma" w:hAnsi="Tahoma" w:cs="Tahoma"/>
        </w:rPr>
      </w:pPr>
      <w:r w:rsidRPr="7846FF70">
        <w:rPr>
          <w:rFonts w:ascii="Tahoma" w:eastAsia="Tahoma" w:hAnsi="Tahoma" w:cs="Tahoma"/>
        </w:rPr>
        <w:t>Die eingesetzte Erfassungs- und Analysetechnik muss für die fachgerechte Durchführung des Monitorings geeignet sein. Die Verwendung von Geräten bestimmter Hersteller wird nicht vorgeschrieben.</w:t>
      </w:r>
    </w:p>
    <w:p w14:paraId="324139CA" w14:textId="0B52C1DE" w:rsidR="004B68E8" w:rsidRDefault="004B68E8" w:rsidP="7846FF70">
      <w:pPr>
        <w:autoSpaceDE w:val="0"/>
        <w:autoSpaceDN w:val="0"/>
        <w:adjustRightInd w:val="0"/>
        <w:spacing w:line="276" w:lineRule="auto"/>
        <w:rPr>
          <w:rFonts w:ascii="Tahoma" w:eastAsia="Tahoma" w:hAnsi="Tahoma" w:cs="Tahoma"/>
          <w:b/>
          <w:bCs/>
          <w:color w:val="4F4F60"/>
          <w:sz w:val="18"/>
          <w:szCs w:val="18"/>
        </w:rPr>
      </w:pPr>
    </w:p>
    <w:p w14:paraId="2E96513F" w14:textId="22C4B277" w:rsidR="00E23525" w:rsidRDefault="17E3A4CB" w:rsidP="7846FF70">
      <w:pPr>
        <w:pStyle w:val="berschrift2"/>
        <w:rPr>
          <w:rFonts w:ascii="Tahoma" w:eastAsia="Tahoma" w:hAnsi="Tahoma" w:cs="Tahoma"/>
        </w:rPr>
      </w:pPr>
      <w:r w:rsidRPr="7846FF70">
        <w:rPr>
          <w:rFonts w:ascii="Tahoma" w:eastAsia="Tahoma" w:hAnsi="Tahoma" w:cs="Tahoma"/>
        </w:rPr>
        <w:t>3</w:t>
      </w:r>
      <w:r w:rsidR="49F5EB75" w:rsidRPr="7846FF70">
        <w:rPr>
          <w:rFonts w:ascii="Tahoma" w:eastAsia="Tahoma" w:hAnsi="Tahoma" w:cs="Tahoma"/>
        </w:rPr>
        <w:t>.</w:t>
      </w:r>
      <w:r w:rsidR="583A0236" w:rsidRPr="7846FF70">
        <w:rPr>
          <w:rFonts w:ascii="Tahoma" w:eastAsia="Tahoma" w:hAnsi="Tahoma" w:cs="Tahoma"/>
        </w:rPr>
        <w:t xml:space="preserve"> Weitere</w:t>
      </w:r>
      <w:r w:rsidR="49F5EB75" w:rsidRPr="7846FF70">
        <w:rPr>
          <w:rFonts w:ascii="Tahoma" w:eastAsia="Tahoma" w:hAnsi="Tahoma" w:cs="Tahoma"/>
        </w:rPr>
        <w:t xml:space="preserve"> </w:t>
      </w:r>
      <w:r w:rsidR="2070B796" w:rsidRPr="7846FF70">
        <w:rPr>
          <w:rFonts w:ascii="Tahoma" w:eastAsia="Tahoma" w:hAnsi="Tahoma" w:cs="Tahoma"/>
        </w:rPr>
        <w:t>Anforderungen</w:t>
      </w:r>
    </w:p>
    <w:p w14:paraId="3C306BC7" w14:textId="77777777" w:rsidR="002914EF" w:rsidRDefault="002914EF" w:rsidP="7846FF70">
      <w:pPr>
        <w:pStyle w:val="Flietext"/>
        <w:rPr>
          <w:rFonts w:ascii="Tahoma" w:eastAsia="Tahoma" w:hAnsi="Tahoma" w:cs="Tahoma"/>
        </w:rPr>
      </w:pPr>
    </w:p>
    <w:p w14:paraId="2FC98F04" w14:textId="77777777" w:rsidR="002940AA" w:rsidRDefault="1BB34578" w:rsidP="7846FF70">
      <w:pPr>
        <w:pStyle w:val="Flietext"/>
        <w:jc w:val="both"/>
        <w:rPr>
          <w:rFonts w:ascii="Tahoma" w:eastAsia="Tahoma" w:hAnsi="Tahoma" w:cs="Tahoma"/>
        </w:rPr>
      </w:pPr>
      <w:r w:rsidRPr="7846FF70">
        <w:rPr>
          <w:rFonts w:ascii="Tahoma" w:eastAsia="Tahoma" w:hAnsi="Tahoma" w:cs="Tahoma"/>
        </w:rPr>
        <w:t>Zur Abstimmung wird eine anlassbezogene und kontinuierliche Abstimmung je nach Fragestellung per E-Mail, Telefon oder Videokonferenz in deutscher Sprache durchgeführt.</w:t>
      </w:r>
    </w:p>
    <w:p w14:paraId="65B33D1E" w14:textId="77777777" w:rsidR="008B4823" w:rsidRPr="002940AA" w:rsidRDefault="008B4823" w:rsidP="7846FF70">
      <w:pPr>
        <w:pStyle w:val="Flietext"/>
        <w:jc w:val="both"/>
        <w:rPr>
          <w:rFonts w:ascii="Tahoma" w:eastAsia="Tahoma" w:hAnsi="Tahoma" w:cs="Tahoma"/>
        </w:rPr>
      </w:pPr>
    </w:p>
    <w:p w14:paraId="6280617F" w14:textId="77777777" w:rsidR="002940AA" w:rsidRPr="002940AA" w:rsidRDefault="1BB34578" w:rsidP="0054161A">
      <w:pPr>
        <w:pStyle w:val="Flietext"/>
        <w:jc w:val="both"/>
      </w:pPr>
      <w:r w:rsidRPr="7846FF70">
        <w:rPr>
          <w:rFonts w:ascii="Tahoma" w:eastAsia="Tahoma" w:hAnsi="Tahoma" w:cs="Tahoma"/>
        </w:rPr>
        <w:t>Die Durchführung des Monitorings hat unter Berücksichtigung der einschlägigen naturschutzrechtlichen Vorgaben sowie der fachlich anerkannten Standards zur Fledermauserfassung und zur Bewertung von Auswirkungen künstlicher Beleuchtung auf Fledermäuse zu erfolgen.</w:t>
      </w:r>
    </w:p>
    <w:p w14:paraId="31167DC1" w14:textId="50B236CE" w:rsidR="7846FF70" w:rsidRDefault="7846FF70" w:rsidP="7846FF70">
      <w:pPr>
        <w:pStyle w:val="Flietext"/>
        <w:jc w:val="both"/>
        <w:rPr>
          <w:rFonts w:ascii="Tahoma" w:eastAsia="Tahoma" w:hAnsi="Tahoma" w:cs="Tahoma"/>
        </w:rPr>
      </w:pPr>
    </w:p>
    <w:p w14:paraId="2F84C3C2" w14:textId="77777777" w:rsidR="002940AA" w:rsidRPr="002940AA" w:rsidRDefault="1BB34578" w:rsidP="0054161A">
      <w:pPr>
        <w:pStyle w:val="Flietext"/>
        <w:jc w:val="both"/>
      </w:pPr>
      <w:r w:rsidRPr="7846FF70">
        <w:rPr>
          <w:rFonts w:ascii="Tahoma" w:eastAsia="Tahoma" w:hAnsi="Tahoma" w:cs="Tahoma"/>
        </w:rPr>
        <w:t>Die Auftraggeberin beabsichtigt den Leistungsbeginn unmittelbar nach Zuschlagserteilung.</w:t>
      </w:r>
    </w:p>
    <w:p w14:paraId="04A982F0" w14:textId="7BDDB05A" w:rsidR="7846FF70" w:rsidRDefault="7846FF70" w:rsidP="7846FF70">
      <w:pPr>
        <w:pStyle w:val="Flietext"/>
        <w:jc w:val="both"/>
        <w:rPr>
          <w:rFonts w:ascii="Tahoma" w:eastAsia="Tahoma" w:hAnsi="Tahoma" w:cs="Tahoma"/>
        </w:rPr>
      </w:pPr>
    </w:p>
    <w:p w14:paraId="1356C62A" w14:textId="0B84FCEE" w:rsidR="002940AA" w:rsidRPr="002940AA" w:rsidRDefault="1BB34578" w:rsidP="0054161A">
      <w:pPr>
        <w:pStyle w:val="Flietext"/>
        <w:jc w:val="both"/>
      </w:pPr>
      <w:r w:rsidRPr="7846FF70">
        <w:rPr>
          <w:rFonts w:ascii="Tahoma" w:eastAsia="Tahoma" w:hAnsi="Tahoma" w:cs="Tahoma"/>
        </w:rPr>
        <w:lastRenderedPageBreak/>
        <w:t xml:space="preserve">Das Vorher-Monitoring soll möglichst im Zeitraum </w:t>
      </w:r>
      <w:r w:rsidR="049FEDEE" w:rsidRPr="7846FF70">
        <w:rPr>
          <w:rFonts w:ascii="Tahoma" w:eastAsia="Tahoma" w:hAnsi="Tahoma" w:cs="Tahoma"/>
        </w:rPr>
        <w:t>Herbst</w:t>
      </w:r>
      <w:r w:rsidRPr="7846FF70">
        <w:rPr>
          <w:rFonts w:ascii="Tahoma" w:eastAsia="Tahoma" w:hAnsi="Tahoma" w:cs="Tahoma"/>
        </w:rPr>
        <w:t xml:space="preserve"> 2026 durchgeführt werden. Das Nachher-Monitoring ist nach Installation und Inbetriebnahme der Beleuchtungsanlage durchzuführen.</w:t>
      </w:r>
      <w:r w:rsidR="008B4823">
        <w:rPr>
          <w:rFonts w:ascii="Tahoma" w:eastAsia="Tahoma" w:hAnsi="Tahoma" w:cs="Tahoma"/>
        </w:rPr>
        <w:t xml:space="preserve"> Diese soll voraussichtlich im Juli 2027 in Betrieb genommen werden. </w:t>
      </w:r>
    </w:p>
    <w:p w14:paraId="58FCBCAF" w14:textId="2E4FEC03" w:rsidR="7846FF70" w:rsidRDefault="7846FF70" w:rsidP="7846FF70">
      <w:pPr>
        <w:pStyle w:val="Flietext"/>
        <w:jc w:val="both"/>
        <w:rPr>
          <w:rFonts w:ascii="Tahoma" w:eastAsia="Tahoma" w:hAnsi="Tahoma" w:cs="Tahoma"/>
        </w:rPr>
      </w:pPr>
    </w:p>
    <w:p w14:paraId="02FD0730" w14:textId="77777777" w:rsidR="002940AA" w:rsidRPr="002940AA" w:rsidRDefault="1BB34578" w:rsidP="0054161A">
      <w:pPr>
        <w:pStyle w:val="Flietext"/>
        <w:jc w:val="both"/>
      </w:pPr>
      <w:r w:rsidRPr="7846FF70">
        <w:rPr>
          <w:rFonts w:ascii="Tahoma" w:eastAsia="Tahoma" w:hAnsi="Tahoma" w:cs="Tahoma"/>
          <w:b/>
          <w:bCs/>
        </w:rPr>
        <w:t>Beide Monitoringphasen einschließlich Erfassung, Auswertung, Vorher-Nachher-Vergleich, Berichtserstellung und Datenübergabe müssen spätestens bis zum 31.12.2027 vollständig abgeschlossen sein.</w:t>
      </w:r>
    </w:p>
    <w:p w14:paraId="1BD49792" w14:textId="77777777" w:rsidR="00CD3D2E" w:rsidRPr="00A21697" w:rsidRDefault="00CD3D2E" w:rsidP="7846FF70">
      <w:pPr>
        <w:pStyle w:val="Flietext"/>
        <w:rPr>
          <w:rFonts w:ascii="Tahoma" w:eastAsia="Tahoma" w:hAnsi="Tahoma" w:cs="Tahoma"/>
        </w:rPr>
      </w:pPr>
    </w:p>
    <w:p w14:paraId="7EF399E3" w14:textId="50BC1E42" w:rsidR="006271BD" w:rsidRDefault="69A9BA50" w:rsidP="7846FF70">
      <w:pPr>
        <w:pStyle w:val="berschrift2"/>
        <w:rPr>
          <w:rFonts w:ascii="Tahoma" w:eastAsia="Tahoma" w:hAnsi="Tahoma" w:cs="Tahoma"/>
        </w:rPr>
      </w:pPr>
      <w:r w:rsidRPr="7846FF70">
        <w:rPr>
          <w:rFonts w:ascii="Tahoma" w:eastAsia="Tahoma" w:hAnsi="Tahoma" w:cs="Tahoma"/>
        </w:rPr>
        <w:t>4. Zuschlagskriterien</w:t>
      </w:r>
    </w:p>
    <w:bookmarkEnd w:id="0"/>
    <w:p w14:paraId="1A95AA8D" w14:textId="7A1D514C" w:rsidR="0087574F" w:rsidRDefault="0087574F" w:rsidP="7846FF70">
      <w:pPr>
        <w:autoSpaceDE w:val="0"/>
        <w:autoSpaceDN w:val="0"/>
        <w:adjustRightInd w:val="0"/>
        <w:spacing w:line="276" w:lineRule="auto"/>
        <w:jc w:val="both"/>
        <w:rPr>
          <w:rFonts w:ascii="Tahoma" w:eastAsia="Tahoma" w:hAnsi="Tahoma" w:cs="Tahoma"/>
          <w:b/>
          <w:bCs/>
          <w:color w:val="4F4F60"/>
          <w:sz w:val="18"/>
          <w:szCs w:val="18"/>
        </w:rPr>
      </w:pPr>
    </w:p>
    <w:p w14:paraId="69963543" w14:textId="49A8E934" w:rsidR="00812444" w:rsidRPr="0054161A" w:rsidRDefault="4A265526" w:rsidP="7846FF70">
      <w:pPr>
        <w:pStyle w:val="Flietext"/>
        <w:shd w:val="clear" w:color="auto" w:fill="FFFFFF" w:themeFill="background1"/>
        <w:jc w:val="both"/>
      </w:pPr>
      <w:r w:rsidRPr="7846FF70">
        <w:rPr>
          <w:rFonts w:ascii="Tahoma" w:eastAsia="Tahoma" w:hAnsi="Tahoma" w:cs="Tahoma"/>
        </w:rPr>
        <w:t>Für die Zuschlagsentscheidung werden die Angebote anhand der nachstehend</w:t>
      </w:r>
    </w:p>
    <w:p w14:paraId="3F23ED28" w14:textId="4F2B2085" w:rsidR="00812444" w:rsidRPr="0054161A" w:rsidRDefault="4A265526" w:rsidP="7846FF70">
      <w:pPr>
        <w:pStyle w:val="Flietext"/>
        <w:shd w:val="clear" w:color="auto" w:fill="FFFFFF" w:themeFill="background1"/>
        <w:jc w:val="both"/>
      </w:pPr>
      <w:r w:rsidRPr="7846FF70">
        <w:rPr>
          <w:rFonts w:ascii="Tahoma" w:eastAsia="Tahoma" w:hAnsi="Tahoma" w:cs="Tahoma"/>
        </w:rPr>
        <w:t>beschriebenen Zuschlagskriterien und dem beschriebenen Wertungsschema bewertet:</w:t>
      </w:r>
    </w:p>
    <w:p w14:paraId="5F6B0BB7" w14:textId="069B7E5E" w:rsidR="00812444" w:rsidRPr="0054161A" w:rsidRDefault="00812444" w:rsidP="7846FF70">
      <w:pPr>
        <w:pStyle w:val="Flietext"/>
        <w:shd w:val="clear" w:color="auto" w:fill="FFFFFF" w:themeFill="background1"/>
        <w:jc w:val="both"/>
        <w:rPr>
          <w:rFonts w:ascii="Tahoma" w:eastAsia="Tahoma" w:hAnsi="Tahoma" w:cs="Tahoma"/>
        </w:rPr>
      </w:pPr>
    </w:p>
    <w:p w14:paraId="702484FE" w14:textId="2E810413" w:rsidR="00812444" w:rsidRPr="0054161A" w:rsidRDefault="4A265526" w:rsidP="7846FF70">
      <w:pPr>
        <w:pStyle w:val="Flietext"/>
        <w:shd w:val="clear" w:color="auto" w:fill="FFFFFF" w:themeFill="background1"/>
        <w:jc w:val="both"/>
      </w:pPr>
      <w:r w:rsidRPr="7846FF70">
        <w:rPr>
          <w:rFonts w:ascii="Tahoma" w:eastAsia="Tahoma" w:hAnsi="Tahoma" w:cs="Tahoma"/>
        </w:rPr>
        <w:t>1. Preis</w:t>
      </w:r>
    </w:p>
    <w:p w14:paraId="334FCA24" w14:textId="4F0CCCA6" w:rsidR="00812444" w:rsidRPr="0054161A" w:rsidRDefault="4A265526" w:rsidP="7846FF70">
      <w:pPr>
        <w:pStyle w:val="Flietext"/>
        <w:shd w:val="clear" w:color="auto" w:fill="FFFFFF" w:themeFill="background1"/>
        <w:jc w:val="both"/>
      </w:pPr>
      <w:r w:rsidRPr="7846FF70">
        <w:rPr>
          <w:rFonts w:ascii="Tahoma" w:eastAsia="Tahoma" w:hAnsi="Tahoma" w:cs="Tahoma"/>
        </w:rPr>
        <w:t>Gewichtung: 30%</w:t>
      </w:r>
    </w:p>
    <w:p w14:paraId="4FB04016" w14:textId="5E245FFC" w:rsidR="00812444" w:rsidRPr="0054161A" w:rsidRDefault="4A265526" w:rsidP="7846FF70">
      <w:pPr>
        <w:pStyle w:val="Flietext"/>
        <w:shd w:val="clear" w:color="auto" w:fill="FFFFFF" w:themeFill="background1"/>
        <w:jc w:val="both"/>
      </w:pPr>
      <w:r w:rsidRPr="7846FF70">
        <w:rPr>
          <w:rFonts w:ascii="Tahoma" w:eastAsia="Tahoma" w:hAnsi="Tahoma" w:cs="Tahoma"/>
        </w:rPr>
        <w:t>Der von dem Bieter angebotene Brutto-Preis wird in eine Punkteskala von 0-10 Punkten</w:t>
      </w:r>
    </w:p>
    <w:p w14:paraId="45E0AA3C" w14:textId="1E48E6B7" w:rsidR="00812444" w:rsidRPr="0054161A" w:rsidRDefault="4A265526" w:rsidP="7846FF70">
      <w:pPr>
        <w:pStyle w:val="Flietext"/>
        <w:shd w:val="clear" w:color="auto" w:fill="FFFFFF" w:themeFill="background1"/>
        <w:jc w:val="both"/>
      </w:pPr>
      <w:r w:rsidRPr="7846FF70">
        <w:rPr>
          <w:rFonts w:ascii="Tahoma" w:eastAsia="Tahoma" w:hAnsi="Tahoma" w:cs="Tahoma"/>
        </w:rPr>
        <w:t>umgerechnet.</w:t>
      </w:r>
    </w:p>
    <w:p w14:paraId="7998067A" w14:textId="5269E567" w:rsidR="00812444" w:rsidRPr="0054161A" w:rsidRDefault="4A265526" w:rsidP="7846FF70">
      <w:pPr>
        <w:pStyle w:val="Flietext"/>
        <w:numPr>
          <w:ilvl w:val="0"/>
          <w:numId w:val="4"/>
        </w:numPr>
        <w:shd w:val="clear" w:color="auto" w:fill="FFFFFF" w:themeFill="background1"/>
        <w:jc w:val="both"/>
      </w:pPr>
      <w:r w:rsidRPr="7846FF70">
        <w:rPr>
          <w:rFonts w:ascii="Tahoma" w:eastAsia="Tahoma" w:hAnsi="Tahoma" w:cs="Tahoma"/>
        </w:rPr>
        <w:t>10 Punkte erhält das nicht auszuschließende Angebot mit dem niedrigsten</w:t>
      </w:r>
    </w:p>
    <w:p w14:paraId="74CC6488" w14:textId="30C46AE8" w:rsidR="00812444" w:rsidRPr="0054161A" w:rsidRDefault="4A265526" w:rsidP="7846FF70">
      <w:pPr>
        <w:pStyle w:val="Flietext"/>
        <w:shd w:val="clear" w:color="auto" w:fill="FFFFFF" w:themeFill="background1"/>
        <w:ind w:firstLine="708"/>
        <w:jc w:val="both"/>
      </w:pPr>
      <w:r w:rsidRPr="7846FF70">
        <w:rPr>
          <w:rFonts w:ascii="Tahoma" w:eastAsia="Tahoma" w:hAnsi="Tahoma" w:cs="Tahoma"/>
        </w:rPr>
        <w:t>Wertungspreis.</w:t>
      </w:r>
    </w:p>
    <w:p w14:paraId="03753C21" w14:textId="662942F9" w:rsidR="00812444" w:rsidRPr="0054161A" w:rsidRDefault="4A265526" w:rsidP="7846FF70">
      <w:pPr>
        <w:pStyle w:val="Flietext"/>
        <w:numPr>
          <w:ilvl w:val="0"/>
          <w:numId w:val="3"/>
        </w:numPr>
        <w:shd w:val="clear" w:color="auto" w:fill="FFFFFF" w:themeFill="background1"/>
        <w:jc w:val="both"/>
        <w:rPr>
          <w:rFonts w:ascii="Tahoma" w:eastAsia="Tahoma" w:hAnsi="Tahoma" w:cs="Tahoma"/>
        </w:rPr>
      </w:pPr>
      <w:r w:rsidRPr="7846FF70">
        <w:rPr>
          <w:rFonts w:ascii="Tahoma" w:eastAsia="Tahoma" w:hAnsi="Tahoma" w:cs="Tahoma"/>
        </w:rPr>
        <w:t>0 Punkte erhält ein fiktives Angebot mit dem 2-fachen des niedrigsten Wertungspreises. Alle wertbaren Angebote mit darüber liegenden Bewertungspreisen erhalten ebenfalls 0 Punkte.</w:t>
      </w:r>
    </w:p>
    <w:p w14:paraId="66243693" w14:textId="12BBDF2F" w:rsidR="00812444" w:rsidRPr="0054161A" w:rsidRDefault="4A265526" w:rsidP="7846FF70">
      <w:pPr>
        <w:pStyle w:val="Flietext"/>
        <w:numPr>
          <w:ilvl w:val="0"/>
          <w:numId w:val="3"/>
        </w:numPr>
        <w:shd w:val="clear" w:color="auto" w:fill="FFFFFF" w:themeFill="background1"/>
        <w:jc w:val="both"/>
        <w:rPr>
          <w:rFonts w:ascii="Tahoma" w:eastAsia="Tahoma" w:hAnsi="Tahoma" w:cs="Tahoma"/>
        </w:rPr>
      </w:pPr>
      <w:r w:rsidRPr="7846FF70">
        <w:rPr>
          <w:rFonts w:ascii="Tahoma" w:eastAsia="Tahoma" w:hAnsi="Tahoma" w:cs="Tahoma"/>
        </w:rPr>
        <w:t>Die Punkteermittlung für die dazwischenliegenden Bewertungspreise erfolgt</w:t>
      </w:r>
      <w:r w:rsidR="00252190">
        <w:rPr>
          <w:rFonts w:ascii="Tahoma" w:eastAsia="Tahoma" w:hAnsi="Tahoma" w:cs="Tahoma"/>
        </w:rPr>
        <w:t xml:space="preserve"> </w:t>
      </w:r>
      <w:r w:rsidRPr="7846FF70">
        <w:rPr>
          <w:rFonts w:ascii="Tahoma" w:eastAsia="Tahoma" w:hAnsi="Tahoma" w:cs="Tahoma"/>
        </w:rPr>
        <w:t xml:space="preserve">über eine lineare Interpolation. Bei der so errechneten Punktzahl findet nur die erste Nachkommastelle Berücksichtigung. Alle weiteren Nachkommastellen fallen ohne Auf- oder Abrundung weg. </w:t>
      </w:r>
    </w:p>
    <w:p w14:paraId="63A532C8" w14:textId="3E2CB4F5" w:rsidR="00812444" w:rsidRPr="0054161A" w:rsidRDefault="00812444" w:rsidP="7846FF70">
      <w:pPr>
        <w:pStyle w:val="Flietext"/>
        <w:shd w:val="clear" w:color="auto" w:fill="FFFFFF" w:themeFill="background1"/>
        <w:jc w:val="both"/>
        <w:rPr>
          <w:rFonts w:ascii="Tahoma" w:eastAsia="Tahoma" w:hAnsi="Tahoma" w:cs="Tahoma"/>
        </w:rPr>
      </w:pPr>
    </w:p>
    <w:p w14:paraId="7613A939" w14:textId="436D24AB" w:rsidR="00812444" w:rsidRPr="0054161A" w:rsidRDefault="4A265526" w:rsidP="7846FF70">
      <w:pPr>
        <w:pStyle w:val="Flietext"/>
        <w:shd w:val="clear" w:color="auto" w:fill="FFFFFF" w:themeFill="background1"/>
        <w:jc w:val="both"/>
        <w:rPr>
          <w:rFonts w:ascii="Tahoma" w:eastAsia="Tahoma" w:hAnsi="Tahoma" w:cs="Tahoma"/>
        </w:rPr>
      </w:pPr>
      <w:r w:rsidRPr="7846FF70">
        <w:rPr>
          <w:rFonts w:ascii="Tahoma" w:eastAsia="Tahoma" w:hAnsi="Tahoma" w:cs="Tahoma"/>
        </w:rPr>
        <w:t xml:space="preserve">Die so erreichte Punktzahl wird mit dem Gewichtungsfaktor </w:t>
      </w:r>
      <w:r w:rsidR="4997F33E" w:rsidRPr="7846FF70">
        <w:rPr>
          <w:rFonts w:ascii="Tahoma" w:eastAsia="Tahoma" w:hAnsi="Tahoma" w:cs="Tahoma"/>
        </w:rPr>
        <w:t>3</w:t>
      </w:r>
      <w:r w:rsidRPr="7846FF70">
        <w:rPr>
          <w:rFonts w:ascii="Tahoma" w:eastAsia="Tahoma" w:hAnsi="Tahoma" w:cs="Tahoma"/>
        </w:rPr>
        <w:t>0 multipliziert. In diesem</w:t>
      </w:r>
      <w:r w:rsidR="3DEC145D" w:rsidRPr="7846FF70">
        <w:rPr>
          <w:rFonts w:ascii="Tahoma" w:eastAsia="Tahoma" w:hAnsi="Tahoma" w:cs="Tahoma"/>
        </w:rPr>
        <w:t xml:space="preserve"> </w:t>
      </w:r>
      <w:r w:rsidRPr="7846FF70">
        <w:rPr>
          <w:rFonts w:ascii="Tahoma" w:eastAsia="Tahoma" w:hAnsi="Tahoma" w:cs="Tahoma"/>
        </w:rPr>
        <w:t xml:space="preserve">Kriterium sind daher maximal </w:t>
      </w:r>
      <w:r w:rsidR="1726636C" w:rsidRPr="7846FF70">
        <w:rPr>
          <w:rFonts w:ascii="Tahoma" w:eastAsia="Tahoma" w:hAnsi="Tahoma" w:cs="Tahoma"/>
        </w:rPr>
        <w:t>3</w:t>
      </w:r>
      <w:r w:rsidRPr="7846FF70">
        <w:rPr>
          <w:rFonts w:ascii="Tahoma" w:eastAsia="Tahoma" w:hAnsi="Tahoma" w:cs="Tahoma"/>
        </w:rPr>
        <w:t>00 Punkte zu erreichen.</w:t>
      </w:r>
    </w:p>
    <w:p w14:paraId="1A9FB340" w14:textId="4BD2EF46" w:rsidR="00812444" w:rsidRPr="0054161A" w:rsidRDefault="00812444" w:rsidP="7846FF70">
      <w:pPr>
        <w:pStyle w:val="Flietext"/>
        <w:shd w:val="clear" w:color="auto" w:fill="FFFFFF" w:themeFill="background1"/>
        <w:jc w:val="both"/>
        <w:rPr>
          <w:rFonts w:ascii="Tahoma" w:eastAsia="Tahoma" w:hAnsi="Tahoma" w:cs="Tahoma"/>
        </w:rPr>
      </w:pPr>
    </w:p>
    <w:p w14:paraId="1BB85AF7" w14:textId="4E20C8E1" w:rsidR="00812444" w:rsidRPr="0054161A" w:rsidRDefault="4A265526" w:rsidP="7846FF70">
      <w:pPr>
        <w:pStyle w:val="Flietext"/>
        <w:shd w:val="clear" w:color="auto" w:fill="FFFFFF" w:themeFill="background1"/>
        <w:jc w:val="both"/>
      </w:pPr>
      <w:r w:rsidRPr="7846FF70">
        <w:rPr>
          <w:rFonts w:ascii="Tahoma" w:eastAsia="Tahoma" w:hAnsi="Tahoma" w:cs="Tahoma"/>
        </w:rPr>
        <w:t>2. Bietererklärung - Qualifikation</w:t>
      </w:r>
    </w:p>
    <w:p w14:paraId="71493969" w14:textId="7B10A418" w:rsidR="00812444" w:rsidRPr="0054161A" w:rsidRDefault="4A265526" w:rsidP="7846FF70">
      <w:pPr>
        <w:pStyle w:val="Flietext"/>
        <w:shd w:val="clear" w:color="auto" w:fill="FFFFFF" w:themeFill="background1"/>
        <w:jc w:val="both"/>
      </w:pPr>
      <w:r w:rsidRPr="7846FF70">
        <w:rPr>
          <w:rFonts w:ascii="Tahoma" w:eastAsia="Tahoma" w:hAnsi="Tahoma" w:cs="Tahoma"/>
        </w:rPr>
        <w:t xml:space="preserve">Gewichtung: </w:t>
      </w:r>
      <w:r w:rsidR="6AF73C04" w:rsidRPr="7846FF70">
        <w:rPr>
          <w:rFonts w:ascii="Tahoma" w:eastAsia="Tahoma" w:hAnsi="Tahoma" w:cs="Tahoma"/>
        </w:rPr>
        <w:t>7</w:t>
      </w:r>
      <w:r w:rsidRPr="7846FF70">
        <w:rPr>
          <w:rFonts w:ascii="Tahoma" w:eastAsia="Tahoma" w:hAnsi="Tahoma" w:cs="Tahoma"/>
        </w:rPr>
        <w:t>0%</w:t>
      </w:r>
    </w:p>
    <w:p w14:paraId="090D031C" w14:textId="32ACE068" w:rsidR="00812444" w:rsidRPr="0054161A" w:rsidRDefault="00812444" w:rsidP="7846FF70">
      <w:pPr>
        <w:pStyle w:val="Flietext"/>
        <w:shd w:val="clear" w:color="auto" w:fill="FFFFFF" w:themeFill="background1"/>
        <w:jc w:val="both"/>
        <w:rPr>
          <w:rFonts w:ascii="Tahoma" w:eastAsia="Tahoma" w:hAnsi="Tahoma" w:cs="Tahoma"/>
        </w:rPr>
      </w:pPr>
    </w:p>
    <w:p w14:paraId="13C2052E" w14:textId="77842444" w:rsidR="00812444" w:rsidRPr="0054161A" w:rsidRDefault="4A265526" w:rsidP="7846FF70">
      <w:pPr>
        <w:pStyle w:val="Flietext"/>
        <w:shd w:val="clear" w:color="auto" w:fill="FFFFFF" w:themeFill="background1"/>
        <w:jc w:val="both"/>
      </w:pPr>
      <w:r w:rsidRPr="7846FF70">
        <w:rPr>
          <w:rFonts w:ascii="Tahoma" w:eastAsia="Tahoma" w:hAnsi="Tahoma" w:cs="Tahoma"/>
        </w:rPr>
        <w:t>Der Bieter hat mit dem Angebot die Qualifikation des eingesetzten Personals vorzustellen. In</w:t>
      </w:r>
    </w:p>
    <w:p w14:paraId="273C7B4B" w14:textId="2798CBF8" w:rsidR="00812444" w:rsidRPr="0054161A" w:rsidRDefault="4A265526" w:rsidP="7846FF70">
      <w:pPr>
        <w:pStyle w:val="Flietext"/>
        <w:shd w:val="clear" w:color="auto" w:fill="FFFFFF" w:themeFill="background1"/>
        <w:jc w:val="both"/>
      </w:pPr>
      <w:r w:rsidRPr="7846FF70">
        <w:rPr>
          <w:rFonts w:ascii="Tahoma" w:eastAsia="Tahoma" w:hAnsi="Tahoma" w:cs="Tahoma"/>
        </w:rPr>
        <w:t>diesem Zusammenhang ist auch eine Projektleitung und eine stellvertretende Projektleitung</w:t>
      </w:r>
    </w:p>
    <w:p w14:paraId="7B689DFB" w14:textId="1C5CEC41" w:rsidR="00812444" w:rsidRPr="0054161A" w:rsidRDefault="4A265526" w:rsidP="7846FF70">
      <w:pPr>
        <w:pStyle w:val="Flietext"/>
        <w:shd w:val="clear" w:color="auto" w:fill="FFFFFF" w:themeFill="background1"/>
        <w:jc w:val="both"/>
      </w:pPr>
      <w:r w:rsidRPr="7846FF70">
        <w:rPr>
          <w:rFonts w:ascii="Tahoma" w:eastAsia="Tahoma" w:hAnsi="Tahoma" w:cs="Tahoma"/>
        </w:rPr>
        <w:t>zu benennen. Anhand der Darstellung soll erkennbar werden, dass aufgrund einschlägiger</w:t>
      </w:r>
    </w:p>
    <w:p w14:paraId="2DE0343B" w14:textId="2B91C16E" w:rsidR="00812444" w:rsidRPr="0054161A" w:rsidRDefault="4A265526" w:rsidP="7846FF70">
      <w:pPr>
        <w:pStyle w:val="Flietext"/>
        <w:shd w:val="clear" w:color="auto" w:fill="FFFFFF" w:themeFill="background1"/>
        <w:jc w:val="both"/>
      </w:pPr>
      <w:r w:rsidRPr="7846FF70">
        <w:rPr>
          <w:rFonts w:ascii="Tahoma" w:eastAsia="Tahoma" w:hAnsi="Tahoma" w:cs="Tahoma"/>
        </w:rPr>
        <w:t>Berufsqualifikation und/oder einschlägiger Erfahrung mit vergleichbaren Projekten mit einer</w:t>
      </w:r>
    </w:p>
    <w:p w14:paraId="68464A63" w14:textId="14F15742" w:rsidR="00812444" w:rsidRPr="0054161A" w:rsidRDefault="4A265526" w:rsidP="7846FF70">
      <w:pPr>
        <w:pStyle w:val="Flietext"/>
        <w:shd w:val="clear" w:color="auto" w:fill="FFFFFF" w:themeFill="background1"/>
        <w:jc w:val="both"/>
      </w:pPr>
      <w:r w:rsidRPr="7846FF70">
        <w:rPr>
          <w:rFonts w:ascii="Tahoma" w:eastAsia="Tahoma" w:hAnsi="Tahoma" w:cs="Tahoma"/>
        </w:rPr>
        <w:t>besonders qualitativen Auftragsausführung zu rechnen ist. Erwartet wird insbesondere die</w:t>
      </w:r>
    </w:p>
    <w:p w14:paraId="4DFBB7C7" w14:textId="7478CD9B" w:rsidR="00812444" w:rsidRPr="0054161A" w:rsidRDefault="4A265526" w:rsidP="7846FF70">
      <w:pPr>
        <w:pStyle w:val="Flietext"/>
        <w:shd w:val="clear" w:color="auto" w:fill="FFFFFF" w:themeFill="background1"/>
        <w:jc w:val="both"/>
      </w:pPr>
      <w:r w:rsidRPr="7846FF70">
        <w:rPr>
          <w:rFonts w:ascii="Tahoma" w:eastAsia="Tahoma" w:hAnsi="Tahoma" w:cs="Tahoma"/>
        </w:rPr>
        <w:t>Darstellung von Erfahrung mit:</w:t>
      </w:r>
    </w:p>
    <w:p w14:paraId="1D2A4F6B" w14:textId="3C95BDD0" w:rsidR="00812444" w:rsidRPr="0054161A" w:rsidRDefault="00812444" w:rsidP="7846FF70">
      <w:pPr>
        <w:pStyle w:val="Flietext"/>
        <w:shd w:val="clear" w:color="auto" w:fill="FFFFFF" w:themeFill="background1"/>
        <w:jc w:val="both"/>
        <w:rPr>
          <w:rFonts w:ascii="Tahoma" w:eastAsia="Tahoma" w:hAnsi="Tahoma" w:cs="Tahoma"/>
        </w:rPr>
      </w:pPr>
    </w:p>
    <w:p w14:paraId="0386179C" w14:textId="752244F8" w:rsidR="00812444" w:rsidRPr="0054161A" w:rsidRDefault="24ACCB3F" w:rsidP="7846FF70">
      <w:pPr>
        <w:pStyle w:val="Flietext"/>
        <w:numPr>
          <w:ilvl w:val="0"/>
          <w:numId w:val="1"/>
        </w:numPr>
        <w:shd w:val="clear" w:color="auto" w:fill="FFFFFF" w:themeFill="background1"/>
        <w:jc w:val="both"/>
        <w:rPr>
          <w:rFonts w:ascii="Tahoma" w:eastAsia="Tahoma" w:hAnsi="Tahoma" w:cs="Tahoma"/>
        </w:rPr>
      </w:pPr>
      <w:r w:rsidRPr="7846FF70">
        <w:rPr>
          <w:rFonts w:ascii="Tahoma" w:eastAsia="Tahoma" w:hAnsi="Tahoma" w:cs="Tahoma"/>
        </w:rPr>
        <w:t xml:space="preserve">Methoden der </w:t>
      </w:r>
      <w:r w:rsidR="24A2DF54" w:rsidRPr="7846FF70">
        <w:rPr>
          <w:rFonts w:ascii="Tahoma" w:eastAsia="Tahoma" w:hAnsi="Tahoma" w:cs="Tahoma"/>
        </w:rPr>
        <w:t>Fledermaus</w:t>
      </w:r>
      <w:r w:rsidR="5CF6D5E0" w:rsidRPr="7846FF70">
        <w:rPr>
          <w:rFonts w:ascii="Tahoma" w:eastAsia="Tahoma" w:hAnsi="Tahoma" w:cs="Tahoma"/>
        </w:rPr>
        <w:t>untersuchung und -monitorings</w:t>
      </w:r>
    </w:p>
    <w:p w14:paraId="67739BDB" w14:textId="66A89F19" w:rsidR="00812444" w:rsidRPr="00CD7F15" w:rsidRDefault="23F32A85" w:rsidP="00CD7F15">
      <w:pPr>
        <w:pStyle w:val="Flietext"/>
        <w:numPr>
          <w:ilvl w:val="0"/>
          <w:numId w:val="1"/>
        </w:numPr>
        <w:shd w:val="clear" w:color="auto" w:fill="FFFFFF" w:themeFill="background1"/>
        <w:jc w:val="both"/>
        <w:rPr>
          <w:rFonts w:ascii="Tahoma" w:eastAsia="Tahoma" w:hAnsi="Tahoma" w:cs="Tahoma"/>
        </w:rPr>
      </w:pPr>
      <w:r w:rsidRPr="7846FF70">
        <w:rPr>
          <w:rFonts w:ascii="Tahoma" w:eastAsia="Tahoma" w:hAnsi="Tahoma" w:cs="Tahoma"/>
        </w:rPr>
        <w:t>Erfahrung mit Lichteinflüssen auf Flora und Fauna</w:t>
      </w:r>
    </w:p>
    <w:p w14:paraId="0F460A27" w14:textId="6BD73DA0" w:rsidR="00812444" w:rsidRPr="0054161A" w:rsidRDefault="00812444" w:rsidP="7846FF70">
      <w:pPr>
        <w:pStyle w:val="Flietext"/>
        <w:shd w:val="clear" w:color="auto" w:fill="FFFFFF" w:themeFill="background1"/>
        <w:jc w:val="both"/>
        <w:rPr>
          <w:rFonts w:ascii="Tahoma" w:eastAsia="Tahoma" w:hAnsi="Tahoma" w:cs="Tahoma"/>
        </w:rPr>
      </w:pPr>
    </w:p>
    <w:p w14:paraId="37A98C64" w14:textId="7D0A2D1D" w:rsidR="00CD7F15" w:rsidRPr="0009336A" w:rsidRDefault="00CD7F15" w:rsidP="00CD7F15">
      <w:pPr>
        <w:pStyle w:val="Flietext"/>
        <w:shd w:val="clear" w:color="auto" w:fill="FFFFFF" w:themeFill="background1"/>
        <w:jc w:val="both"/>
        <w:rPr>
          <w:rFonts w:ascii="Tahoma" w:eastAsia="Tahoma" w:hAnsi="Tahoma" w:cs="Tahoma"/>
        </w:rPr>
      </w:pPr>
      <w:r w:rsidRPr="0AA2D1E5">
        <w:rPr>
          <w:rFonts w:ascii="Tahoma" w:eastAsia="Tahoma" w:hAnsi="Tahoma" w:cs="Tahoma"/>
        </w:rPr>
        <w:t>Das Kriterium wird anhand einer Skala von 0-10 Punkten bewertet. Die erreichte Punktzahl wird mit dem Gewichtungsfaktor 70 multipliziert, sodass maximal 700 Punkten vergeben werden können. Die Punktevergabe erfolgt nach folgender Abstufung, welche den Erfüllungsgrad des Erwartungshorizonts bemisst</w:t>
      </w:r>
      <w:r w:rsidR="008B4823">
        <w:rPr>
          <w:rFonts w:ascii="Tahoma" w:eastAsia="Tahoma" w:hAnsi="Tahoma" w:cs="Tahoma"/>
        </w:rPr>
        <w:t>:</w:t>
      </w:r>
    </w:p>
    <w:p w14:paraId="7E7BB4DC" w14:textId="77777777" w:rsidR="00CD7F15" w:rsidRPr="0009336A" w:rsidRDefault="00CD7F15" w:rsidP="00CD7F15">
      <w:pPr>
        <w:pStyle w:val="Flietext"/>
        <w:shd w:val="clear" w:color="auto" w:fill="FFFFFF" w:themeFill="background1"/>
        <w:jc w:val="both"/>
        <w:rPr>
          <w:rFonts w:ascii="Tahoma" w:eastAsia="Tahoma" w:hAnsi="Tahoma" w:cs="Tahoma"/>
        </w:rPr>
      </w:pPr>
    </w:p>
    <w:p w14:paraId="6AD668A3" w14:textId="77777777" w:rsidR="00CD7F15" w:rsidRPr="0009336A" w:rsidRDefault="00CD7F15" w:rsidP="00CD7F15">
      <w:pPr>
        <w:pStyle w:val="Flietext"/>
        <w:numPr>
          <w:ilvl w:val="0"/>
          <w:numId w:val="26"/>
        </w:numPr>
        <w:shd w:val="clear" w:color="auto" w:fill="FFFFFF" w:themeFill="background1"/>
        <w:jc w:val="both"/>
        <w:rPr>
          <w:rFonts w:ascii="Tahoma" w:eastAsia="Tahoma" w:hAnsi="Tahoma" w:cs="Tahoma"/>
        </w:rPr>
      </w:pPr>
      <w:r w:rsidRPr="0AA2D1E5">
        <w:rPr>
          <w:rFonts w:ascii="Tahoma" w:eastAsia="Tahoma" w:hAnsi="Tahoma" w:cs="Tahoma"/>
        </w:rPr>
        <w:t>Überdurchschnittlich gute Erfüllung</w:t>
      </w:r>
      <w:r>
        <w:tab/>
      </w:r>
      <w:r w:rsidRPr="0AA2D1E5">
        <w:rPr>
          <w:rFonts w:ascii="Tahoma" w:eastAsia="Tahoma" w:hAnsi="Tahoma" w:cs="Tahoma"/>
        </w:rPr>
        <w:t>8-10 Punkte</w:t>
      </w:r>
    </w:p>
    <w:p w14:paraId="775555EE" w14:textId="1518614A" w:rsidR="008B4823" w:rsidRDefault="008B4823" w:rsidP="008B4823">
      <w:pPr>
        <w:pStyle w:val="Flietext"/>
        <w:shd w:val="clear" w:color="auto" w:fill="FFFFFF" w:themeFill="background1"/>
        <w:ind w:left="1440"/>
        <w:jc w:val="both"/>
        <w:rPr>
          <w:rFonts w:ascii="Tahoma" w:eastAsia="Tahoma" w:hAnsi="Tahoma" w:cs="Tahoma"/>
          <w:szCs w:val="20"/>
        </w:rPr>
      </w:pPr>
      <w:r w:rsidRPr="008B4823">
        <w:rPr>
          <w:rFonts w:ascii="Tahoma" w:eastAsia="Tahoma" w:hAnsi="Tahoma" w:cs="Tahoma"/>
          <w:szCs w:val="20"/>
        </w:rPr>
        <w:t>Die Bietererklärung weist eine umfassende und nachvollziehbare Darstellung der Qualifikation des eingesetzten Personals auf. Die benannte Projektleitung und stellvertretende Projektleitung verfügen über umfangreiche, einschlägige Erfahrungen mit vergleichbaren Projekten. Insbesondere werden vertiefte Kenntnisse und praktische Erfahrungen im Bereich Fledermausmonitoring sowie hinsichtlich der Auswirkungen künstlicher Beleuchtung auf Flora und Fauna nachgewiesen. Die dargestellten Referenzen und Qualifikationen lassen eine besonders hohe Qualität der Leistungserbringung erwarten.</w:t>
      </w:r>
    </w:p>
    <w:p w14:paraId="45FB558E" w14:textId="5E0B6CAF" w:rsidR="00CD7F15" w:rsidRPr="0009336A" w:rsidRDefault="00CD7F15" w:rsidP="008B4823">
      <w:pPr>
        <w:pStyle w:val="Flietext"/>
        <w:numPr>
          <w:ilvl w:val="0"/>
          <w:numId w:val="26"/>
        </w:numPr>
        <w:shd w:val="clear" w:color="auto" w:fill="FFFFFF" w:themeFill="background1"/>
        <w:jc w:val="both"/>
        <w:rPr>
          <w:rFonts w:ascii="Tahoma" w:eastAsia="Tahoma" w:hAnsi="Tahoma" w:cs="Tahoma"/>
        </w:rPr>
      </w:pPr>
      <w:r w:rsidRPr="0AA2D1E5">
        <w:rPr>
          <w:rFonts w:ascii="Tahoma" w:eastAsia="Tahoma" w:hAnsi="Tahoma" w:cs="Tahoma"/>
        </w:rPr>
        <w:t>Durchschnittliche Erfüllung</w:t>
      </w:r>
      <w:r>
        <w:tab/>
      </w:r>
      <w:r>
        <w:tab/>
      </w:r>
      <w:r w:rsidRPr="0AA2D1E5">
        <w:rPr>
          <w:rFonts w:ascii="Tahoma" w:eastAsia="Tahoma" w:hAnsi="Tahoma" w:cs="Tahoma"/>
        </w:rPr>
        <w:t>5-7 Punkte</w:t>
      </w:r>
    </w:p>
    <w:p w14:paraId="317C47B7" w14:textId="77777777" w:rsidR="008B4823" w:rsidRDefault="008B4823" w:rsidP="008B4823">
      <w:pPr>
        <w:pStyle w:val="Flietext"/>
        <w:shd w:val="clear" w:color="auto" w:fill="FFFFFF" w:themeFill="background1"/>
        <w:ind w:left="1440"/>
        <w:jc w:val="both"/>
        <w:rPr>
          <w:rFonts w:ascii="Tahoma" w:eastAsia="Tahoma" w:hAnsi="Tahoma" w:cs="Tahoma"/>
          <w:szCs w:val="20"/>
        </w:rPr>
      </w:pPr>
      <w:r w:rsidRPr="008B4823">
        <w:rPr>
          <w:rFonts w:ascii="Tahoma" w:eastAsia="Tahoma" w:hAnsi="Tahoma" w:cs="Tahoma"/>
          <w:szCs w:val="20"/>
        </w:rPr>
        <w:t>Die Bietererklärung erfüllt die wesentlichen Anforderungen. Die Qualifikation des eingesetzten Personals sowie der Projektleitung und stellvertretenden Projektleitung wird nachvollziehbar dargestellt. Einschlägige Erfahrungen mit Fledermausmonitoring und/oder Lichteinflüssen auf Flora und Fauna sind nachgewiesen. Die dargestellten Kenntnisse und Erfahrungen lassen eine ordnungsgemäße und fachgerechte Leistungserbringung erwarten.</w:t>
      </w:r>
    </w:p>
    <w:p w14:paraId="7431EDBD" w14:textId="650CA755" w:rsidR="00CD7F15" w:rsidRPr="0009336A" w:rsidRDefault="00CD7F15" w:rsidP="008B4823">
      <w:pPr>
        <w:pStyle w:val="Flietext"/>
        <w:numPr>
          <w:ilvl w:val="0"/>
          <w:numId w:val="26"/>
        </w:numPr>
        <w:shd w:val="clear" w:color="auto" w:fill="FFFFFF" w:themeFill="background1"/>
        <w:jc w:val="both"/>
        <w:rPr>
          <w:rFonts w:ascii="Tahoma" w:eastAsia="Tahoma" w:hAnsi="Tahoma" w:cs="Tahoma"/>
        </w:rPr>
      </w:pPr>
      <w:r w:rsidRPr="0AA2D1E5">
        <w:rPr>
          <w:rFonts w:ascii="Tahoma" w:eastAsia="Tahoma" w:hAnsi="Tahoma" w:cs="Tahoma"/>
        </w:rPr>
        <w:t>Unterdurchschnittliche Erfüllung</w:t>
      </w:r>
      <w:r>
        <w:tab/>
      </w:r>
      <w:r w:rsidRPr="0AA2D1E5">
        <w:rPr>
          <w:rFonts w:ascii="Tahoma" w:eastAsia="Tahoma" w:hAnsi="Tahoma" w:cs="Tahoma"/>
        </w:rPr>
        <w:t>2-4 Punkte</w:t>
      </w:r>
    </w:p>
    <w:p w14:paraId="3A7A62F2" w14:textId="50F4812E" w:rsidR="00CD7F15" w:rsidRDefault="008B4823" w:rsidP="00CD7F15">
      <w:pPr>
        <w:pStyle w:val="Flietext"/>
        <w:shd w:val="clear" w:color="auto" w:fill="FFFFFF" w:themeFill="background1"/>
        <w:ind w:left="1440"/>
        <w:jc w:val="both"/>
        <w:rPr>
          <w:rFonts w:ascii="Tahoma" w:eastAsia="Tahoma" w:hAnsi="Tahoma" w:cs="Tahoma"/>
          <w:szCs w:val="20"/>
        </w:rPr>
      </w:pPr>
      <w:r w:rsidRPr="008B4823">
        <w:rPr>
          <w:rFonts w:ascii="Tahoma" w:eastAsia="Tahoma" w:hAnsi="Tahoma" w:cs="Tahoma"/>
          <w:szCs w:val="20"/>
        </w:rPr>
        <w:t>Die Bietererklärung erfüllt die Mindestanforderungen. Die Qualifikationen und Erfahrungen des eingesetzten Personals werden nur eingeschränkt oder teilweise nachvollziehbar dargestellt. Erfahrungen in den geforderten Fachbereichen sind lediglich in geringem Umfang nachgewiesen oder weisen erkennbare Lücken auf. Die Eignung für die Leistungserbringung ist grundsätzlich erkennbar, lässt jedoch keine überdurchschnittliche Qualität erwarten.</w:t>
      </w:r>
    </w:p>
    <w:p w14:paraId="0432BE5A" w14:textId="77777777" w:rsidR="00CD7F15" w:rsidRPr="0009336A" w:rsidRDefault="00CD7F15" w:rsidP="00CD7F15">
      <w:pPr>
        <w:pStyle w:val="Flietext"/>
        <w:numPr>
          <w:ilvl w:val="0"/>
          <w:numId w:val="26"/>
        </w:numPr>
        <w:shd w:val="clear" w:color="auto" w:fill="FFFFFF" w:themeFill="background1"/>
        <w:jc w:val="both"/>
        <w:rPr>
          <w:rFonts w:ascii="Tahoma" w:eastAsia="Tahoma" w:hAnsi="Tahoma" w:cs="Tahoma"/>
        </w:rPr>
      </w:pPr>
      <w:r w:rsidRPr="0AA2D1E5">
        <w:rPr>
          <w:rFonts w:ascii="Tahoma" w:eastAsia="Tahoma" w:hAnsi="Tahoma" w:cs="Tahoma"/>
        </w:rPr>
        <w:t>Keine Erfüllung</w:t>
      </w:r>
      <w:r>
        <w:tab/>
      </w:r>
      <w:r>
        <w:tab/>
      </w:r>
      <w:r>
        <w:tab/>
      </w:r>
      <w:r>
        <w:tab/>
      </w:r>
      <w:r w:rsidRPr="0AA2D1E5">
        <w:rPr>
          <w:rFonts w:ascii="Tahoma" w:eastAsia="Tahoma" w:hAnsi="Tahoma" w:cs="Tahoma"/>
        </w:rPr>
        <w:t>0-1 Punkte</w:t>
      </w:r>
    </w:p>
    <w:p w14:paraId="5983B6C9" w14:textId="065A65CD" w:rsidR="00CD7F15" w:rsidRDefault="008B4823" w:rsidP="00CD7F15">
      <w:pPr>
        <w:pStyle w:val="Flietext"/>
        <w:shd w:val="clear" w:color="auto" w:fill="FFFFFF" w:themeFill="background1"/>
        <w:ind w:left="1440"/>
        <w:jc w:val="both"/>
        <w:rPr>
          <w:rFonts w:ascii="Tahoma" w:eastAsia="Tahoma" w:hAnsi="Tahoma" w:cs="Tahoma"/>
        </w:rPr>
      </w:pPr>
      <w:r w:rsidRPr="008B4823">
        <w:rPr>
          <w:rFonts w:ascii="Tahoma" w:eastAsia="Tahoma" w:hAnsi="Tahoma" w:cs="Tahoma"/>
          <w:szCs w:val="20"/>
        </w:rPr>
        <w:t>Die Bietererklärung enthält keine oder nur unzureichende Angaben zur Qualifikation des eingesetzten Personals. Die erforderlichen Erfahrungen im Bereich Fledermausmonitoring und/oder der Untersuchung von Lichteinflüssen auf Flora und Fauna sind nicht oder nur in vernachlässigbarem Umfang nachgewiesen. Die Eignung für eine vertragsgerechte Leistungserbringung ist nicht ausreichend erkennbar.</w:t>
      </w:r>
    </w:p>
    <w:p w14:paraId="4896CE72" w14:textId="28770381" w:rsidR="00CD7F15" w:rsidRPr="0009336A" w:rsidRDefault="00CD7F15" w:rsidP="008B4823">
      <w:pPr>
        <w:pStyle w:val="Flietext"/>
        <w:shd w:val="clear" w:color="auto" w:fill="FFFFFF" w:themeFill="background1"/>
        <w:jc w:val="both"/>
        <w:rPr>
          <w:rFonts w:ascii="Tahoma" w:eastAsia="Tahoma" w:hAnsi="Tahoma" w:cs="Tahoma"/>
        </w:rPr>
      </w:pPr>
    </w:p>
    <w:p w14:paraId="2BC26121" w14:textId="3B4C99C9" w:rsidR="00812444" w:rsidRPr="0054161A" w:rsidRDefault="00812444" w:rsidP="7846FF70">
      <w:pPr>
        <w:pStyle w:val="Flietext"/>
        <w:shd w:val="clear" w:color="auto" w:fill="FFFFFF" w:themeFill="background1"/>
        <w:jc w:val="both"/>
        <w:rPr>
          <w:rFonts w:ascii="Tahoma" w:eastAsia="Tahoma" w:hAnsi="Tahoma" w:cs="Tahoma"/>
        </w:rPr>
      </w:pPr>
    </w:p>
    <w:p w14:paraId="4F36003E" w14:textId="728CD2B0" w:rsidR="008B4823" w:rsidRPr="008B4823" w:rsidRDefault="4A265526" w:rsidP="7846FF70">
      <w:pPr>
        <w:pStyle w:val="Flietext"/>
        <w:shd w:val="clear" w:color="auto" w:fill="FFFFFF" w:themeFill="background1"/>
        <w:jc w:val="both"/>
      </w:pPr>
      <w:r w:rsidRPr="7846FF70">
        <w:rPr>
          <w:rFonts w:ascii="Tahoma" w:eastAsia="Tahoma" w:hAnsi="Tahoma" w:cs="Tahoma"/>
        </w:rPr>
        <w:t>Das eingesetzte benannte Personal müssen die angebotenen Leistungen tatsächlich</w:t>
      </w:r>
      <w:r w:rsidR="008B4823">
        <w:t xml:space="preserve"> </w:t>
      </w:r>
      <w:r w:rsidRPr="7846FF70">
        <w:rPr>
          <w:rFonts w:ascii="Tahoma" w:eastAsia="Tahoma" w:hAnsi="Tahoma" w:cs="Tahoma"/>
        </w:rPr>
        <w:t>erbringen. Ein Ersatz ist ausschließlich durch eine Person zulässig, die gleichwertige</w:t>
      </w:r>
      <w:r w:rsidR="008B4823">
        <w:t xml:space="preserve"> </w:t>
      </w:r>
      <w:r w:rsidRPr="7846FF70">
        <w:rPr>
          <w:rFonts w:ascii="Tahoma" w:eastAsia="Tahoma" w:hAnsi="Tahoma" w:cs="Tahoma"/>
        </w:rPr>
        <w:t>Qualifikationen vorweisen kann.</w:t>
      </w:r>
      <w:r w:rsidR="008B4823" w:rsidRPr="008B4823">
        <w:rPr>
          <w:rFonts w:ascii="Tahoma" w:eastAsia="Tahoma" w:hAnsi="Tahoma" w:cs="Tahoma"/>
          <w:b/>
        </w:rPr>
        <w:t xml:space="preserve"> </w:t>
      </w:r>
    </w:p>
    <w:p w14:paraId="16E59AA9" w14:textId="77777777" w:rsidR="008B4823" w:rsidRDefault="008B4823" w:rsidP="7846FF70">
      <w:pPr>
        <w:pStyle w:val="Flietext"/>
        <w:shd w:val="clear" w:color="auto" w:fill="FFFFFF" w:themeFill="background1"/>
        <w:jc w:val="both"/>
        <w:rPr>
          <w:rFonts w:ascii="Tahoma" w:eastAsia="Tahoma" w:hAnsi="Tahoma" w:cs="Tahoma"/>
          <w:b/>
        </w:rPr>
      </w:pPr>
    </w:p>
    <w:p w14:paraId="32888BDA" w14:textId="00762354" w:rsidR="00812444" w:rsidRPr="0054161A" w:rsidRDefault="008B4823" w:rsidP="7846FF70">
      <w:pPr>
        <w:pStyle w:val="Flietext"/>
        <w:shd w:val="clear" w:color="auto" w:fill="FFFFFF" w:themeFill="background1"/>
        <w:jc w:val="both"/>
      </w:pPr>
      <w:r w:rsidRPr="008B4823">
        <w:rPr>
          <w:rFonts w:ascii="Tahoma" w:eastAsia="Tahoma" w:hAnsi="Tahoma" w:cs="Tahoma"/>
          <w:b/>
        </w:rPr>
        <w:t>Wird ein Angebot mit der Bewertungsstufe „Keine Erfüllung“ bewertet, wird das Angebot mangels Erwartung einer vertragskonformen Leistungserbringung vom Vergabeverfahren ausgeschlossen</w:t>
      </w:r>
    </w:p>
    <w:sectPr w:rsidR="00812444" w:rsidRPr="0054161A" w:rsidSect="00643D65">
      <w:headerReference w:type="default" r:id="rId11"/>
      <w:footerReference w:type="default" r:id="rId12"/>
      <w:pgSz w:w="11906" w:h="16838" w:code="9"/>
      <w:pgMar w:top="411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A6FB2" w14:textId="77777777" w:rsidR="00332944" w:rsidRDefault="00332944" w:rsidP="00924609">
      <w:r>
        <w:separator/>
      </w:r>
    </w:p>
  </w:endnote>
  <w:endnote w:type="continuationSeparator" w:id="0">
    <w:p w14:paraId="596DE6AC" w14:textId="77777777" w:rsidR="00332944" w:rsidRDefault="00332944" w:rsidP="0092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w:altName w:val="Tahoma"/>
    <w:panose1 w:val="00000000000000000000"/>
    <w:charset w:val="00"/>
    <w:family w:val="modern"/>
    <w:notTrueType/>
    <w:pitch w:val="variable"/>
    <w:sig w:usb0="A00002EF" w:usb1="5000E0FB" w:usb2="00000000" w:usb3="00000000" w:csb0="0000019F" w:csb1="00000000"/>
  </w:font>
  <w:font w:name="Skolar PE">
    <w:altName w:val="Calibri"/>
    <w:panose1 w:val="02000803040300000004"/>
    <w:charset w:val="00"/>
    <w:family w:val="auto"/>
    <w:pitch w:val="variable"/>
    <w:sig w:usb0="E00002CF" w:usb1="00000023" w:usb2="00000000" w:usb3="00000000" w:csb0="0000019F" w:csb1="00000000"/>
  </w:font>
  <w:font w:name="Proxima Nova Cn Rg">
    <w:altName w:val="Tahoma"/>
    <w:panose1 w:val="00000000000000000000"/>
    <w:charset w:val="00"/>
    <w:family w:val="modern"/>
    <w:notTrueType/>
    <w:pitch w:val="variable"/>
    <w:sig w:usb0="A00000AF" w:usb1="5000E0FB" w:usb2="00000000" w:usb3="00000000" w:csb0="0000019B"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799399"/>
      <w:docPartObj>
        <w:docPartGallery w:val="Page Numbers (Bottom of Page)"/>
        <w:docPartUnique/>
      </w:docPartObj>
    </w:sdtPr>
    <w:sdtEndPr>
      <w:rPr>
        <w:rFonts w:asciiTheme="minorHAnsi" w:hAnsiTheme="minorHAnsi"/>
      </w:rPr>
    </w:sdtEndPr>
    <w:sdtContent>
      <w:p w14:paraId="667398BE" w14:textId="18A203B7" w:rsidR="00137E3F" w:rsidRPr="00137E3F" w:rsidRDefault="00137E3F">
        <w:pPr>
          <w:pStyle w:val="Fuzeile"/>
          <w:jc w:val="right"/>
          <w:rPr>
            <w:rFonts w:asciiTheme="minorHAnsi" w:hAnsiTheme="minorHAnsi"/>
          </w:rPr>
        </w:pPr>
        <w:r w:rsidRPr="00137E3F">
          <w:rPr>
            <w:rFonts w:asciiTheme="minorHAnsi" w:hAnsiTheme="minorHAnsi"/>
          </w:rPr>
          <w:fldChar w:fldCharType="begin"/>
        </w:r>
        <w:r w:rsidRPr="00137E3F">
          <w:rPr>
            <w:rFonts w:asciiTheme="minorHAnsi" w:hAnsiTheme="minorHAnsi"/>
          </w:rPr>
          <w:instrText>PAGE   \* MERGEFORMAT</w:instrText>
        </w:r>
        <w:r w:rsidRPr="00137E3F">
          <w:rPr>
            <w:rFonts w:asciiTheme="minorHAnsi" w:hAnsiTheme="minorHAnsi"/>
          </w:rPr>
          <w:fldChar w:fldCharType="separate"/>
        </w:r>
        <w:r w:rsidRPr="00137E3F">
          <w:rPr>
            <w:rFonts w:asciiTheme="minorHAnsi" w:hAnsiTheme="minorHAnsi"/>
          </w:rPr>
          <w:t>2</w:t>
        </w:r>
        <w:r w:rsidRPr="00137E3F">
          <w:rPr>
            <w:rFonts w:asciiTheme="minorHAnsi" w:hAnsiTheme="minorHAnsi"/>
          </w:rPr>
          <w:fldChar w:fldCharType="end"/>
        </w:r>
      </w:p>
    </w:sdtContent>
  </w:sdt>
  <w:p w14:paraId="6A9BB43E" w14:textId="77777777" w:rsidR="00137E3F" w:rsidRDefault="00137E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16F03" w14:textId="77777777" w:rsidR="00332944" w:rsidRDefault="00332944" w:rsidP="00924609">
      <w:r>
        <w:separator/>
      </w:r>
    </w:p>
  </w:footnote>
  <w:footnote w:type="continuationSeparator" w:id="0">
    <w:p w14:paraId="13AC6682" w14:textId="77777777" w:rsidR="00332944" w:rsidRDefault="00332944" w:rsidP="00924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9B12" w14:textId="5B98F8E7" w:rsidR="00332944" w:rsidRDefault="00332944">
    <w:pPr>
      <w:rPr>
        <w:noProof/>
      </w:rPr>
    </w:pPr>
  </w:p>
  <w:p w14:paraId="2A491D2F" w14:textId="01D7A919" w:rsidR="00332944" w:rsidRDefault="00332944">
    <w:pPr>
      <w:rPr>
        <w:noProof/>
      </w:rPr>
    </w:pPr>
    <w:r>
      <w:rPr>
        <w:noProof/>
      </w:rPr>
      <w:t xml:space="preserve">                               </w:t>
    </w:r>
  </w:p>
  <w:p w14:paraId="51F16885" w14:textId="74F270E4" w:rsidR="00332944" w:rsidRDefault="003329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9050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7040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0E3E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2CA8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4DA5F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FA1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10C7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108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FDA34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42BF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F5E51"/>
    <w:multiLevelType w:val="hybridMultilevel"/>
    <w:tmpl w:val="1F5A46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3074A6C"/>
    <w:multiLevelType w:val="hybridMultilevel"/>
    <w:tmpl w:val="94FE3F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6713EC"/>
    <w:multiLevelType w:val="hybridMultilevel"/>
    <w:tmpl w:val="D8F81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9C1673A"/>
    <w:multiLevelType w:val="multilevel"/>
    <w:tmpl w:val="B8F62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851120"/>
    <w:multiLevelType w:val="multilevel"/>
    <w:tmpl w:val="5A18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A749EC"/>
    <w:multiLevelType w:val="multilevel"/>
    <w:tmpl w:val="48E01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BD69F4"/>
    <w:multiLevelType w:val="multilevel"/>
    <w:tmpl w:val="00FE7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E101AD"/>
    <w:multiLevelType w:val="hybridMultilevel"/>
    <w:tmpl w:val="7C2E8C58"/>
    <w:lvl w:ilvl="0" w:tplc="7A16FFA2">
      <w:start w:val="1"/>
      <w:numFmt w:val="bullet"/>
      <w:lvlText w:val=""/>
      <w:lvlJc w:val="left"/>
      <w:pPr>
        <w:ind w:left="720" w:hanging="360"/>
      </w:pPr>
      <w:rPr>
        <w:rFonts w:ascii="Symbol" w:hAnsi="Symbol" w:hint="default"/>
      </w:rPr>
    </w:lvl>
    <w:lvl w:ilvl="1" w:tplc="76063058">
      <w:start w:val="1"/>
      <w:numFmt w:val="bullet"/>
      <w:lvlText w:val="o"/>
      <w:lvlJc w:val="left"/>
      <w:pPr>
        <w:ind w:left="1440" w:hanging="360"/>
      </w:pPr>
      <w:rPr>
        <w:rFonts w:ascii="Courier New" w:hAnsi="Courier New" w:hint="default"/>
      </w:rPr>
    </w:lvl>
    <w:lvl w:ilvl="2" w:tplc="0E36AD8A">
      <w:start w:val="1"/>
      <w:numFmt w:val="bullet"/>
      <w:lvlText w:val=""/>
      <w:lvlJc w:val="left"/>
      <w:pPr>
        <w:ind w:left="2160" w:hanging="360"/>
      </w:pPr>
      <w:rPr>
        <w:rFonts w:ascii="Wingdings" w:hAnsi="Wingdings" w:hint="default"/>
      </w:rPr>
    </w:lvl>
    <w:lvl w:ilvl="3" w:tplc="0FB25BC2">
      <w:start w:val="1"/>
      <w:numFmt w:val="bullet"/>
      <w:lvlText w:val=""/>
      <w:lvlJc w:val="left"/>
      <w:pPr>
        <w:ind w:left="2880" w:hanging="360"/>
      </w:pPr>
      <w:rPr>
        <w:rFonts w:ascii="Symbol" w:hAnsi="Symbol" w:hint="default"/>
      </w:rPr>
    </w:lvl>
    <w:lvl w:ilvl="4" w:tplc="7BD2A6F8">
      <w:start w:val="1"/>
      <w:numFmt w:val="bullet"/>
      <w:lvlText w:val="o"/>
      <w:lvlJc w:val="left"/>
      <w:pPr>
        <w:ind w:left="3600" w:hanging="360"/>
      </w:pPr>
      <w:rPr>
        <w:rFonts w:ascii="Courier New" w:hAnsi="Courier New" w:hint="default"/>
      </w:rPr>
    </w:lvl>
    <w:lvl w:ilvl="5" w:tplc="E326E4FA">
      <w:start w:val="1"/>
      <w:numFmt w:val="bullet"/>
      <w:lvlText w:val=""/>
      <w:lvlJc w:val="left"/>
      <w:pPr>
        <w:ind w:left="4320" w:hanging="360"/>
      </w:pPr>
      <w:rPr>
        <w:rFonts w:ascii="Wingdings" w:hAnsi="Wingdings" w:hint="default"/>
      </w:rPr>
    </w:lvl>
    <w:lvl w:ilvl="6" w:tplc="DB1A0CA8">
      <w:start w:val="1"/>
      <w:numFmt w:val="bullet"/>
      <w:lvlText w:val=""/>
      <w:lvlJc w:val="left"/>
      <w:pPr>
        <w:ind w:left="5040" w:hanging="360"/>
      </w:pPr>
      <w:rPr>
        <w:rFonts w:ascii="Symbol" w:hAnsi="Symbol" w:hint="default"/>
      </w:rPr>
    </w:lvl>
    <w:lvl w:ilvl="7" w:tplc="D1B49AC6">
      <w:start w:val="1"/>
      <w:numFmt w:val="bullet"/>
      <w:lvlText w:val="o"/>
      <w:lvlJc w:val="left"/>
      <w:pPr>
        <w:ind w:left="5760" w:hanging="360"/>
      </w:pPr>
      <w:rPr>
        <w:rFonts w:ascii="Courier New" w:hAnsi="Courier New" w:hint="default"/>
      </w:rPr>
    </w:lvl>
    <w:lvl w:ilvl="8" w:tplc="26FA985A">
      <w:start w:val="1"/>
      <w:numFmt w:val="bullet"/>
      <w:lvlText w:val=""/>
      <w:lvlJc w:val="left"/>
      <w:pPr>
        <w:ind w:left="6480" w:hanging="360"/>
      </w:pPr>
      <w:rPr>
        <w:rFonts w:ascii="Wingdings" w:hAnsi="Wingdings" w:hint="default"/>
      </w:rPr>
    </w:lvl>
  </w:abstractNum>
  <w:abstractNum w:abstractNumId="18" w15:restartNumberingAfterBreak="0">
    <w:nsid w:val="24B15F71"/>
    <w:multiLevelType w:val="multilevel"/>
    <w:tmpl w:val="6F268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BF6199"/>
    <w:multiLevelType w:val="multilevel"/>
    <w:tmpl w:val="D0E43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C82C79"/>
    <w:multiLevelType w:val="hybridMultilevel"/>
    <w:tmpl w:val="97AE9A2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2CE058A5"/>
    <w:multiLevelType w:val="multilevel"/>
    <w:tmpl w:val="1A6E7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53A05A"/>
    <w:multiLevelType w:val="hybridMultilevel"/>
    <w:tmpl w:val="5CA0E97C"/>
    <w:lvl w:ilvl="0" w:tplc="CB1C79A8">
      <w:start w:val="1"/>
      <w:numFmt w:val="bullet"/>
      <w:lvlText w:val=""/>
      <w:lvlJc w:val="left"/>
      <w:pPr>
        <w:ind w:left="720" w:hanging="360"/>
      </w:pPr>
      <w:rPr>
        <w:rFonts w:ascii="Symbol" w:hAnsi="Symbol" w:hint="default"/>
      </w:rPr>
    </w:lvl>
    <w:lvl w:ilvl="1" w:tplc="A492E66A">
      <w:start w:val="1"/>
      <w:numFmt w:val="bullet"/>
      <w:lvlText w:val="o"/>
      <w:lvlJc w:val="left"/>
      <w:pPr>
        <w:ind w:left="1440" w:hanging="360"/>
      </w:pPr>
      <w:rPr>
        <w:rFonts w:ascii="Courier New" w:hAnsi="Courier New" w:hint="default"/>
      </w:rPr>
    </w:lvl>
    <w:lvl w:ilvl="2" w:tplc="07C0B120">
      <w:start w:val="1"/>
      <w:numFmt w:val="bullet"/>
      <w:lvlText w:val=""/>
      <w:lvlJc w:val="left"/>
      <w:pPr>
        <w:ind w:left="2160" w:hanging="360"/>
      </w:pPr>
      <w:rPr>
        <w:rFonts w:ascii="Wingdings" w:hAnsi="Wingdings" w:hint="default"/>
      </w:rPr>
    </w:lvl>
    <w:lvl w:ilvl="3" w:tplc="C2A4C1D8">
      <w:start w:val="1"/>
      <w:numFmt w:val="bullet"/>
      <w:lvlText w:val=""/>
      <w:lvlJc w:val="left"/>
      <w:pPr>
        <w:ind w:left="2880" w:hanging="360"/>
      </w:pPr>
      <w:rPr>
        <w:rFonts w:ascii="Symbol" w:hAnsi="Symbol" w:hint="default"/>
      </w:rPr>
    </w:lvl>
    <w:lvl w:ilvl="4" w:tplc="EF7C2DBC">
      <w:start w:val="1"/>
      <w:numFmt w:val="bullet"/>
      <w:lvlText w:val="o"/>
      <w:lvlJc w:val="left"/>
      <w:pPr>
        <w:ind w:left="3600" w:hanging="360"/>
      </w:pPr>
      <w:rPr>
        <w:rFonts w:ascii="Courier New" w:hAnsi="Courier New" w:hint="default"/>
      </w:rPr>
    </w:lvl>
    <w:lvl w:ilvl="5" w:tplc="CE2E6D4C">
      <w:start w:val="1"/>
      <w:numFmt w:val="bullet"/>
      <w:lvlText w:val=""/>
      <w:lvlJc w:val="left"/>
      <w:pPr>
        <w:ind w:left="4320" w:hanging="360"/>
      </w:pPr>
      <w:rPr>
        <w:rFonts w:ascii="Wingdings" w:hAnsi="Wingdings" w:hint="default"/>
      </w:rPr>
    </w:lvl>
    <w:lvl w:ilvl="6" w:tplc="5A947C04">
      <w:start w:val="1"/>
      <w:numFmt w:val="bullet"/>
      <w:lvlText w:val=""/>
      <w:lvlJc w:val="left"/>
      <w:pPr>
        <w:ind w:left="5040" w:hanging="360"/>
      </w:pPr>
      <w:rPr>
        <w:rFonts w:ascii="Symbol" w:hAnsi="Symbol" w:hint="default"/>
      </w:rPr>
    </w:lvl>
    <w:lvl w:ilvl="7" w:tplc="401E0ED8">
      <w:start w:val="1"/>
      <w:numFmt w:val="bullet"/>
      <w:lvlText w:val="o"/>
      <w:lvlJc w:val="left"/>
      <w:pPr>
        <w:ind w:left="5760" w:hanging="360"/>
      </w:pPr>
      <w:rPr>
        <w:rFonts w:ascii="Courier New" w:hAnsi="Courier New" w:hint="default"/>
      </w:rPr>
    </w:lvl>
    <w:lvl w:ilvl="8" w:tplc="D270A890">
      <w:start w:val="1"/>
      <w:numFmt w:val="bullet"/>
      <w:lvlText w:val=""/>
      <w:lvlJc w:val="left"/>
      <w:pPr>
        <w:ind w:left="6480" w:hanging="360"/>
      </w:pPr>
      <w:rPr>
        <w:rFonts w:ascii="Wingdings" w:hAnsi="Wingdings" w:hint="default"/>
      </w:rPr>
    </w:lvl>
  </w:abstractNum>
  <w:abstractNum w:abstractNumId="23" w15:restartNumberingAfterBreak="0">
    <w:nsid w:val="3994205C"/>
    <w:multiLevelType w:val="hybridMultilevel"/>
    <w:tmpl w:val="6130FC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B77039D"/>
    <w:multiLevelType w:val="hybridMultilevel"/>
    <w:tmpl w:val="7E7E0C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D6333A2"/>
    <w:multiLevelType w:val="hybridMultilevel"/>
    <w:tmpl w:val="41027700"/>
    <w:lvl w:ilvl="0" w:tplc="96E41716">
      <w:start w:val="1"/>
      <w:numFmt w:val="bullet"/>
      <w:pStyle w:val="Listenabsatz"/>
      <w:lvlText w:val=""/>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F3755A3"/>
    <w:multiLevelType w:val="multilevel"/>
    <w:tmpl w:val="06C04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5973C4"/>
    <w:multiLevelType w:val="hybridMultilevel"/>
    <w:tmpl w:val="85D01E24"/>
    <w:lvl w:ilvl="0" w:tplc="8354D0DE">
      <w:start w:val="2"/>
      <w:numFmt w:val="bullet"/>
      <w:lvlText w:val="-"/>
      <w:lvlJc w:val="left"/>
      <w:pPr>
        <w:ind w:left="720" w:hanging="360"/>
      </w:pPr>
      <w:rPr>
        <w:rFonts w:ascii="Proxima Nova" w:eastAsiaTheme="minorHAnsi" w:hAnsi="Proxima Nov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F7DF889"/>
    <w:multiLevelType w:val="hybridMultilevel"/>
    <w:tmpl w:val="6A8E6364"/>
    <w:lvl w:ilvl="0" w:tplc="80C8F18A">
      <w:start w:val="1"/>
      <w:numFmt w:val="bullet"/>
      <w:lvlText w:val=""/>
      <w:lvlJc w:val="left"/>
      <w:pPr>
        <w:ind w:left="720" w:hanging="360"/>
      </w:pPr>
      <w:rPr>
        <w:rFonts w:ascii="Symbol" w:hAnsi="Symbol" w:hint="default"/>
      </w:rPr>
    </w:lvl>
    <w:lvl w:ilvl="1" w:tplc="D1A68A7E">
      <w:start w:val="1"/>
      <w:numFmt w:val="bullet"/>
      <w:lvlText w:val="o"/>
      <w:lvlJc w:val="left"/>
      <w:pPr>
        <w:ind w:left="1440" w:hanging="360"/>
      </w:pPr>
      <w:rPr>
        <w:rFonts w:ascii="Courier New" w:hAnsi="Courier New" w:hint="default"/>
      </w:rPr>
    </w:lvl>
    <w:lvl w:ilvl="2" w:tplc="9ED6F364">
      <w:start w:val="1"/>
      <w:numFmt w:val="bullet"/>
      <w:lvlText w:val=""/>
      <w:lvlJc w:val="left"/>
      <w:pPr>
        <w:ind w:left="2160" w:hanging="360"/>
      </w:pPr>
      <w:rPr>
        <w:rFonts w:ascii="Wingdings" w:hAnsi="Wingdings" w:hint="default"/>
      </w:rPr>
    </w:lvl>
    <w:lvl w:ilvl="3" w:tplc="E3BE6C02">
      <w:start w:val="1"/>
      <w:numFmt w:val="bullet"/>
      <w:lvlText w:val=""/>
      <w:lvlJc w:val="left"/>
      <w:pPr>
        <w:ind w:left="2880" w:hanging="360"/>
      </w:pPr>
      <w:rPr>
        <w:rFonts w:ascii="Symbol" w:hAnsi="Symbol" w:hint="default"/>
      </w:rPr>
    </w:lvl>
    <w:lvl w:ilvl="4" w:tplc="FDE4A368">
      <w:start w:val="1"/>
      <w:numFmt w:val="bullet"/>
      <w:lvlText w:val="o"/>
      <w:lvlJc w:val="left"/>
      <w:pPr>
        <w:ind w:left="3600" w:hanging="360"/>
      </w:pPr>
      <w:rPr>
        <w:rFonts w:ascii="Courier New" w:hAnsi="Courier New" w:hint="default"/>
      </w:rPr>
    </w:lvl>
    <w:lvl w:ilvl="5" w:tplc="454E17A6">
      <w:start w:val="1"/>
      <w:numFmt w:val="bullet"/>
      <w:lvlText w:val=""/>
      <w:lvlJc w:val="left"/>
      <w:pPr>
        <w:ind w:left="4320" w:hanging="360"/>
      </w:pPr>
      <w:rPr>
        <w:rFonts w:ascii="Wingdings" w:hAnsi="Wingdings" w:hint="default"/>
      </w:rPr>
    </w:lvl>
    <w:lvl w:ilvl="6" w:tplc="95EC0C1E">
      <w:start w:val="1"/>
      <w:numFmt w:val="bullet"/>
      <w:lvlText w:val=""/>
      <w:lvlJc w:val="left"/>
      <w:pPr>
        <w:ind w:left="5040" w:hanging="360"/>
      </w:pPr>
      <w:rPr>
        <w:rFonts w:ascii="Symbol" w:hAnsi="Symbol" w:hint="default"/>
      </w:rPr>
    </w:lvl>
    <w:lvl w:ilvl="7" w:tplc="1876E9B4">
      <w:start w:val="1"/>
      <w:numFmt w:val="bullet"/>
      <w:lvlText w:val="o"/>
      <w:lvlJc w:val="left"/>
      <w:pPr>
        <w:ind w:left="5760" w:hanging="360"/>
      </w:pPr>
      <w:rPr>
        <w:rFonts w:ascii="Courier New" w:hAnsi="Courier New" w:hint="default"/>
      </w:rPr>
    </w:lvl>
    <w:lvl w:ilvl="8" w:tplc="25E62C82">
      <w:start w:val="1"/>
      <w:numFmt w:val="bullet"/>
      <w:lvlText w:val=""/>
      <w:lvlJc w:val="left"/>
      <w:pPr>
        <w:ind w:left="6480" w:hanging="360"/>
      </w:pPr>
      <w:rPr>
        <w:rFonts w:ascii="Wingdings" w:hAnsi="Wingdings" w:hint="default"/>
      </w:rPr>
    </w:lvl>
  </w:abstractNum>
  <w:abstractNum w:abstractNumId="29" w15:restartNumberingAfterBreak="0">
    <w:nsid w:val="3FD33E96"/>
    <w:multiLevelType w:val="hybridMultilevel"/>
    <w:tmpl w:val="FC223450"/>
    <w:lvl w:ilvl="0" w:tplc="D10A043E">
      <w:start w:val="2"/>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33C1702"/>
    <w:multiLevelType w:val="hybridMultilevel"/>
    <w:tmpl w:val="C25829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05F21D8"/>
    <w:multiLevelType w:val="multilevel"/>
    <w:tmpl w:val="2380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BA01A9"/>
    <w:multiLevelType w:val="hybridMultilevel"/>
    <w:tmpl w:val="131A2992"/>
    <w:lvl w:ilvl="0" w:tplc="0E4CEE8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A3165BB"/>
    <w:multiLevelType w:val="hybridMultilevel"/>
    <w:tmpl w:val="44887DDA"/>
    <w:lvl w:ilvl="0" w:tplc="23D8706C">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041568D"/>
    <w:multiLevelType w:val="multilevel"/>
    <w:tmpl w:val="2DE88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0991EF2"/>
    <w:multiLevelType w:val="multilevel"/>
    <w:tmpl w:val="CD92E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163041"/>
    <w:multiLevelType w:val="hybridMultilevel"/>
    <w:tmpl w:val="5A8C3394"/>
    <w:lvl w:ilvl="0" w:tplc="95288A18">
      <w:start w:val="3"/>
      <w:numFmt w:val="bullet"/>
      <w:lvlText w:val="-"/>
      <w:lvlJc w:val="left"/>
      <w:pPr>
        <w:ind w:left="720" w:hanging="360"/>
      </w:pPr>
      <w:rPr>
        <w:rFonts w:ascii="Proxima Nova" w:eastAsiaTheme="minorHAnsi" w:hAnsi="Proxima Nov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122217"/>
    <w:multiLevelType w:val="hybridMultilevel"/>
    <w:tmpl w:val="418E4F46"/>
    <w:lvl w:ilvl="0" w:tplc="BACCB3CA">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C12328C"/>
    <w:multiLevelType w:val="multilevel"/>
    <w:tmpl w:val="AB9AC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4C4611"/>
    <w:multiLevelType w:val="hybridMultilevel"/>
    <w:tmpl w:val="F7B6A5F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0" w15:restartNumberingAfterBreak="0">
    <w:nsid w:val="6E2F60A5"/>
    <w:multiLevelType w:val="hybridMultilevel"/>
    <w:tmpl w:val="A8C4EB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12F6DA4"/>
    <w:multiLevelType w:val="hybridMultilevel"/>
    <w:tmpl w:val="D4D473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1382E6A"/>
    <w:multiLevelType w:val="hybridMultilevel"/>
    <w:tmpl w:val="C918277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3" w15:restartNumberingAfterBreak="0">
    <w:nsid w:val="792001A4"/>
    <w:multiLevelType w:val="hybridMultilevel"/>
    <w:tmpl w:val="4FC6C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97E4D69"/>
    <w:multiLevelType w:val="hybridMultilevel"/>
    <w:tmpl w:val="E21033AA"/>
    <w:lvl w:ilvl="0" w:tplc="48BEFACA">
      <w:start w:val="1"/>
      <w:numFmt w:val="bullet"/>
      <w:lvlText w:val=""/>
      <w:lvlJc w:val="left"/>
      <w:pPr>
        <w:ind w:left="720" w:hanging="360"/>
      </w:pPr>
      <w:rPr>
        <w:rFonts w:ascii="Symbol" w:hAnsi="Symbol" w:hint="default"/>
      </w:rPr>
    </w:lvl>
    <w:lvl w:ilvl="1" w:tplc="9AC053F6">
      <w:start w:val="1"/>
      <w:numFmt w:val="bullet"/>
      <w:lvlText w:val="o"/>
      <w:lvlJc w:val="left"/>
      <w:pPr>
        <w:ind w:left="1440" w:hanging="360"/>
      </w:pPr>
      <w:rPr>
        <w:rFonts w:ascii="Courier New" w:hAnsi="Courier New" w:hint="default"/>
      </w:rPr>
    </w:lvl>
    <w:lvl w:ilvl="2" w:tplc="85105A4E">
      <w:start w:val="1"/>
      <w:numFmt w:val="bullet"/>
      <w:lvlText w:val=""/>
      <w:lvlJc w:val="left"/>
      <w:pPr>
        <w:ind w:left="2160" w:hanging="360"/>
      </w:pPr>
      <w:rPr>
        <w:rFonts w:ascii="Wingdings" w:hAnsi="Wingdings" w:hint="default"/>
      </w:rPr>
    </w:lvl>
    <w:lvl w:ilvl="3" w:tplc="F650E6AA">
      <w:start w:val="1"/>
      <w:numFmt w:val="bullet"/>
      <w:lvlText w:val=""/>
      <w:lvlJc w:val="left"/>
      <w:pPr>
        <w:ind w:left="2880" w:hanging="360"/>
      </w:pPr>
      <w:rPr>
        <w:rFonts w:ascii="Symbol" w:hAnsi="Symbol" w:hint="default"/>
      </w:rPr>
    </w:lvl>
    <w:lvl w:ilvl="4" w:tplc="C478B5A6">
      <w:start w:val="1"/>
      <w:numFmt w:val="bullet"/>
      <w:lvlText w:val="o"/>
      <w:lvlJc w:val="left"/>
      <w:pPr>
        <w:ind w:left="3600" w:hanging="360"/>
      </w:pPr>
      <w:rPr>
        <w:rFonts w:ascii="Courier New" w:hAnsi="Courier New" w:hint="default"/>
      </w:rPr>
    </w:lvl>
    <w:lvl w:ilvl="5" w:tplc="30CC5FC8">
      <w:start w:val="1"/>
      <w:numFmt w:val="bullet"/>
      <w:lvlText w:val=""/>
      <w:lvlJc w:val="left"/>
      <w:pPr>
        <w:ind w:left="4320" w:hanging="360"/>
      </w:pPr>
      <w:rPr>
        <w:rFonts w:ascii="Wingdings" w:hAnsi="Wingdings" w:hint="default"/>
      </w:rPr>
    </w:lvl>
    <w:lvl w:ilvl="6" w:tplc="125CC4DA">
      <w:start w:val="1"/>
      <w:numFmt w:val="bullet"/>
      <w:lvlText w:val=""/>
      <w:lvlJc w:val="left"/>
      <w:pPr>
        <w:ind w:left="5040" w:hanging="360"/>
      </w:pPr>
      <w:rPr>
        <w:rFonts w:ascii="Symbol" w:hAnsi="Symbol" w:hint="default"/>
      </w:rPr>
    </w:lvl>
    <w:lvl w:ilvl="7" w:tplc="8626EB7E">
      <w:start w:val="1"/>
      <w:numFmt w:val="bullet"/>
      <w:lvlText w:val="o"/>
      <w:lvlJc w:val="left"/>
      <w:pPr>
        <w:ind w:left="5760" w:hanging="360"/>
      </w:pPr>
      <w:rPr>
        <w:rFonts w:ascii="Courier New" w:hAnsi="Courier New" w:hint="default"/>
      </w:rPr>
    </w:lvl>
    <w:lvl w:ilvl="8" w:tplc="EE8E71A4">
      <w:start w:val="1"/>
      <w:numFmt w:val="bullet"/>
      <w:lvlText w:val=""/>
      <w:lvlJc w:val="left"/>
      <w:pPr>
        <w:ind w:left="6480" w:hanging="360"/>
      </w:pPr>
      <w:rPr>
        <w:rFonts w:ascii="Wingdings" w:hAnsi="Wingdings" w:hint="default"/>
      </w:rPr>
    </w:lvl>
  </w:abstractNum>
  <w:abstractNum w:abstractNumId="45" w15:restartNumberingAfterBreak="0">
    <w:nsid w:val="7CE3545C"/>
    <w:multiLevelType w:val="hybridMultilevel"/>
    <w:tmpl w:val="988CBFD4"/>
    <w:lvl w:ilvl="0" w:tplc="0F3CF1B6">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FF073F0"/>
    <w:multiLevelType w:val="hybridMultilevel"/>
    <w:tmpl w:val="FA52B1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91316860">
    <w:abstractNumId w:val="22"/>
  </w:num>
  <w:num w:numId="2" w16cid:durableId="341205119">
    <w:abstractNumId w:val="17"/>
  </w:num>
  <w:num w:numId="3" w16cid:durableId="763191394">
    <w:abstractNumId w:val="44"/>
  </w:num>
  <w:num w:numId="4" w16cid:durableId="617882536">
    <w:abstractNumId w:val="28"/>
  </w:num>
  <w:num w:numId="5" w16cid:durableId="1539199201">
    <w:abstractNumId w:val="33"/>
  </w:num>
  <w:num w:numId="6" w16cid:durableId="1606762941">
    <w:abstractNumId w:val="45"/>
  </w:num>
  <w:num w:numId="7" w16cid:durableId="1943370317">
    <w:abstractNumId w:val="0"/>
  </w:num>
  <w:num w:numId="8" w16cid:durableId="295382356">
    <w:abstractNumId w:val="1"/>
  </w:num>
  <w:num w:numId="9" w16cid:durableId="997269577">
    <w:abstractNumId w:val="2"/>
  </w:num>
  <w:num w:numId="10" w16cid:durableId="573440486">
    <w:abstractNumId w:val="3"/>
  </w:num>
  <w:num w:numId="11" w16cid:durableId="1408921425">
    <w:abstractNumId w:val="8"/>
  </w:num>
  <w:num w:numId="12" w16cid:durableId="565457998">
    <w:abstractNumId w:val="4"/>
  </w:num>
  <w:num w:numId="13" w16cid:durableId="1120953241">
    <w:abstractNumId w:val="5"/>
  </w:num>
  <w:num w:numId="14" w16cid:durableId="88935251">
    <w:abstractNumId w:val="6"/>
  </w:num>
  <w:num w:numId="15" w16cid:durableId="1410733625">
    <w:abstractNumId w:val="7"/>
  </w:num>
  <w:num w:numId="16" w16cid:durableId="672953863">
    <w:abstractNumId w:val="9"/>
  </w:num>
  <w:num w:numId="17" w16cid:durableId="649016894">
    <w:abstractNumId w:val="10"/>
  </w:num>
  <w:num w:numId="18" w16cid:durableId="552351808">
    <w:abstractNumId w:val="25"/>
  </w:num>
  <w:num w:numId="19" w16cid:durableId="584459891">
    <w:abstractNumId w:val="36"/>
  </w:num>
  <w:num w:numId="20" w16cid:durableId="513543804">
    <w:abstractNumId w:val="27"/>
  </w:num>
  <w:num w:numId="21" w16cid:durableId="87583109">
    <w:abstractNumId w:val="11"/>
  </w:num>
  <w:num w:numId="22" w16cid:durableId="1886601703">
    <w:abstractNumId w:val="46"/>
  </w:num>
  <w:num w:numId="23" w16cid:durableId="1433237126">
    <w:abstractNumId w:val="30"/>
  </w:num>
  <w:num w:numId="24" w16cid:durableId="1584949177">
    <w:abstractNumId w:val="42"/>
  </w:num>
  <w:num w:numId="25" w16cid:durableId="1751005980">
    <w:abstractNumId w:val="20"/>
  </w:num>
  <w:num w:numId="26" w16cid:durableId="1628196029">
    <w:abstractNumId w:val="39"/>
  </w:num>
  <w:num w:numId="27" w16cid:durableId="388459724">
    <w:abstractNumId w:val="43"/>
  </w:num>
  <w:num w:numId="28" w16cid:durableId="863053575">
    <w:abstractNumId w:val="12"/>
  </w:num>
  <w:num w:numId="29" w16cid:durableId="947931244">
    <w:abstractNumId w:val="40"/>
  </w:num>
  <w:num w:numId="30" w16cid:durableId="963998049">
    <w:abstractNumId w:val="24"/>
  </w:num>
  <w:num w:numId="31" w16cid:durableId="1854806153">
    <w:abstractNumId w:val="41"/>
  </w:num>
  <w:num w:numId="32" w16cid:durableId="1913345968">
    <w:abstractNumId w:val="37"/>
  </w:num>
  <w:num w:numId="33" w16cid:durableId="1531407161">
    <w:abstractNumId w:val="23"/>
  </w:num>
  <w:num w:numId="34" w16cid:durableId="342437250">
    <w:abstractNumId w:val="35"/>
  </w:num>
  <w:num w:numId="35" w16cid:durableId="225261649">
    <w:abstractNumId w:val="13"/>
  </w:num>
  <w:num w:numId="36" w16cid:durableId="89666053">
    <w:abstractNumId w:val="26"/>
  </w:num>
  <w:num w:numId="37" w16cid:durableId="800995720">
    <w:abstractNumId w:val="21"/>
  </w:num>
  <w:num w:numId="38" w16cid:durableId="1900707270">
    <w:abstractNumId w:val="31"/>
  </w:num>
  <w:num w:numId="39" w16cid:durableId="1133713018">
    <w:abstractNumId w:val="29"/>
  </w:num>
  <w:num w:numId="40" w16cid:durableId="243420211">
    <w:abstractNumId w:val="32"/>
  </w:num>
  <w:num w:numId="41" w16cid:durableId="1354571559">
    <w:abstractNumId w:val="34"/>
  </w:num>
  <w:num w:numId="42" w16cid:durableId="1407142186">
    <w:abstractNumId w:val="16"/>
  </w:num>
  <w:num w:numId="43" w16cid:durableId="654143444">
    <w:abstractNumId w:val="14"/>
  </w:num>
  <w:num w:numId="44" w16cid:durableId="594246237">
    <w:abstractNumId w:val="38"/>
  </w:num>
  <w:num w:numId="45" w16cid:durableId="2101100315">
    <w:abstractNumId w:val="15"/>
  </w:num>
  <w:num w:numId="46" w16cid:durableId="1607729856">
    <w:abstractNumId w:val="18"/>
  </w:num>
  <w:num w:numId="47" w16cid:durableId="185934749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autoHyphenation/>
  <w:hyphenationZone w:val="425"/>
  <w:drawingGridHorizontalSpacing w:val="110"/>
  <w:displayHorizontalDrawingGridEvery w:val="2"/>
  <w:displayVerticalDrawingGridEvery w:val="2"/>
  <w:characterSpacingControl w:val="doNotCompress"/>
  <w:hdrShapeDefaults>
    <o:shapedefaults v:ext="edit" spidmax="145409">
      <o:colormenu v:ext="edit" stroke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E60"/>
    <w:rsid w:val="000025DA"/>
    <w:rsid w:val="0001342A"/>
    <w:rsid w:val="00015601"/>
    <w:rsid w:val="00022392"/>
    <w:rsid w:val="00033B8E"/>
    <w:rsid w:val="00042D10"/>
    <w:rsid w:val="00046CD4"/>
    <w:rsid w:val="00055C4C"/>
    <w:rsid w:val="0007432B"/>
    <w:rsid w:val="00074334"/>
    <w:rsid w:val="000745FA"/>
    <w:rsid w:val="0008224C"/>
    <w:rsid w:val="00086CF5"/>
    <w:rsid w:val="00092D25"/>
    <w:rsid w:val="0009336A"/>
    <w:rsid w:val="000A6F44"/>
    <w:rsid w:val="000B587B"/>
    <w:rsid w:val="000C21BE"/>
    <w:rsid w:val="000C3EA9"/>
    <w:rsid w:val="000D00C3"/>
    <w:rsid w:val="000D3C3D"/>
    <w:rsid w:val="000D4143"/>
    <w:rsid w:val="000E1B90"/>
    <w:rsid w:val="000E2BE5"/>
    <w:rsid w:val="000E3B0A"/>
    <w:rsid w:val="000E7C31"/>
    <w:rsid w:val="000F4BF5"/>
    <w:rsid w:val="000F6F09"/>
    <w:rsid w:val="00100C1F"/>
    <w:rsid w:val="001069AB"/>
    <w:rsid w:val="001115CB"/>
    <w:rsid w:val="00116613"/>
    <w:rsid w:val="00117EEB"/>
    <w:rsid w:val="001242C8"/>
    <w:rsid w:val="0013254A"/>
    <w:rsid w:val="00137E3F"/>
    <w:rsid w:val="00145079"/>
    <w:rsid w:val="001476F2"/>
    <w:rsid w:val="00150730"/>
    <w:rsid w:val="0015093F"/>
    <w:rsid w:val="0015478D"/>
    <w:rsid w:val="00155866"/>
    <w:rsid w:val="00156DE0"/>
    <w:rsid w:val="00164EE9"/>
    <w:rsid w:val="00170E51"/>
    <w:rsid w:val="001713CD"/>
    <w:rsid w:val="00171427"/>
    <w:rsid w:val="001746CC"/>
    <w:rsid w:val="0018710C"/>
    <w:rsid w:val="00194423"/>
    <w:rsid w:val="00195561"/>
    <w:rsid w:val="00195717"/>
    <w:rsid w:val="001A1BAF"/>
    <w:rsid w:val="001A4875"/>
    <w:rsid w:val="001B403F"/>
    <w:rsid w:val="001B4FC1"/>
    <w:rsid w:val="001B52E3"/>
    <w:rsid w:val="001C58D4"/>
    <w:rsid w:val="001C6F00"/>
    <w:rsid w:val="001C7C78"/>
    <w:rsid w:val="001D1229"/>
    <w:rsid w:val="001E4848"/>
    <w:rsid w:val="001E5493"/>
    <w:rsid w:val="001F05C6"/>
    <w:rsid w:val="001F5B4C"/>
    <w:rsid w:val="00200239"/>
    <w:rsid w:val="002007F3"/>
    <w:rsid w:val="00221FCE"/>
    <w:rsid w:val="002276F3"/>
    <w:rsid w:val="00227BE1"/>
    <w:rsid w:val="00243087"/>
    <w:rsid w:val="002477C6"/>
    <w:rsid w:val="00252190"/>
    <w:rsid w:val="0025476E"/>
    <w:rsid w:val="00271A5C"/>
    <w:rsid w:val="00272F56"/>
    <w:rsid w:val="002743B9"/>
    <w:rsid w:val="00276616"/>
    <w:rsid w:val="00277076"/>
    <w:rsid w:val="00277D2B"/>
    <w:rsid w:val="00286057"/>
    <w:rsid w:val="002869DD"/>
    <w:rsid w:val="00286A19"/>
    <w:rsid w:val="0028778A"/>
    <w:rsid w:val="002914EF"/>
    <w:rsid w:val="00291931"/>
    <w:rsid w:val="002940AA"/>
    <w:rsid w:val="0029431B"/>
    <w:rsid w:val="00295837"/>
    <w:rsid w:val="002A6A4D"/>
    <w:rsid w:val="002B0BFB"/>
    <w:rsid w:val="002B1C8B"/>
    <w:rsid w:val="002C2F68"/>
    <w:rsid w:val="002D60FF"/>
    <w:rsid w:val="002D7B2E"/>
    <w:rsid w:val="002E35D6"/>
    <w:rsid w:val="0030047C"/>
    <w:rsid w:val="00300749"/>
    <w:rsid w:val="00300F30"/>
    <w:rsid w:val="00306B23"/>
    <w:rsid w:val="003113D9"/>
    <w:rsid w:val="00312B83"/>
    <w:rsid w:val="0031755C"/>
    <w:rsid w:val="00332944"/>
    <w:rsid w:val="00333616"/>
    <w:rsid w:val="00341934"/>
    <w:rsid w:val="003449F6"/>
    <w:rsid w:val="00345D89"/>
    <w:rsid w:val="003656DA"/>
    <w:rsid w:val="00366715"/>
    <w:rsid w:val="00371761"/>
    <w:rsid w:val="00377D5F"/>
    <w:rsid w:val="00383732"/>
    <w:rsid w:val="00386C6A"/>
    <w:rsid w:val="00386CEC"/>
    <w:rsid w:val="00387E86"/>
    <w:rsid w:val="00390D34"/>
    <w:rsid w:val="003B1D03"/>
    <w:rsid w:val="003B3DB8"/>
    <w:rsid w:val="003B5557"/>
    <w:rsid w:val="003C2CC9"/>
    <w:rsid w:val="003C7F41"/>
    <w:rsid w:val="003D64AB"/>
    <w:rsid w:val="003E0F53"/>
    <w:rsid w:val="003E4F41"/>
    <w:rsid w:val="003E64E3"/>
    <w:rsid w:val="003E7B8A"/>
    <w:rsid w:val="00413554"/>
    <w:rsid w:val="00417210"/>
    <w:rsid w:val="004204A9"/>
    <w:rsid w:val="00422E37"/>
    <w:rsid w:val="0042321E"/>
    <w:rsid w:val="00423AE6"/>
    <w:rsid w:val="00424AB6"/>
    <w:rsid w:val="00431A98"/>
    <w:rsid w:val="00435F87"/>
    <w:rsid w:val="0043725B"/>
    <w:rsid w:val="00444D1E"/>
    <w:rsid w:val="00453276"/>
    <w:rsid w:val="00453290"/>
    <w:rsid w:val="004549A6"/>
    <w:rsid w:val="004607A4"/>
    <w:rsid w:val="004650E3"/>
    <w:rsid w:val="004654F1"/>
    <w:rsid w:val="00470E99"/>
    <w:rsid w:val="004733F6"/>
    <w:rsid w:val="004777F4"/>
    <w:rsid w:val="00480116"/>
    <w:rsid w:val="0048498D"/>
    <w:rsid w:val="00485A0F"/>
    <w:rsid w:val="00485F86"/>
    <w:rsid w:val="004923E7"/>
    <w:rsid w:val="00494F09"/>
    <w:rsid w:val="004955EC"/>
    <w:rsid w:val="004B1BBF"/>
    <w:rsid w:val="004B30C5"/>
    <w:rsid w:val="004B68E8"/>
    <w:rsid w:val="004B7E49"/>
    <w:rsid w:val="004C2351"/>
    <w:rsid w:val="004C2AA5"/>
    <w:rsid w:val="004C41A2"/>
    <w:rsid w:val="004C5572"/>
    <w:rsid w:val="004C5F2B"/>
    <w:rsid w:val="004C6483"/>
    <w:rsid w:val="004D2369"/>
    <w:rsid w:val="004D29B1"/>
    <w:rsid w:val="004D3BDC"/>
    <w:rsid w:val="004D4FF3"/>
    <w:rsid w:val="004E0B9D"/>
    <w:rsid w:val="004E21FD"/>
    <w:rsid w:val="004F1C5C"/>
    <w:rsid w:val="004F1E4B"/>
    <w:rsid w:val="00500A78"/>
    <w:rsid w:val="00507E30"/>
    <w:rsid w:val="00513FCE"/>
    <w:rsid w:val="005159E4"/>
    <w:rsid w:val="00515C65"/>
    <w:rsid w:val="0052520E"/>
    <w:rsid w:val="00532319"/>
    <w:rsid w:val="0054161A"/>
    <w:rsid w:val="00551BBB"/>
    <w:rsid w:val="005560A5"/>
    <w:rsid w:val="00563817"/>
    <w:rsid w:val="005649E2"/>
    <w:rsid w:val="00570957"/>
    <w:rsid w:val="00575BB1"/>
    <w:rsid w:val="00590316"/>
    <w:rsid w:val="00596CDD"/>
    <w:rsid w:val="005A688C"/>
    <w:rsid w:val="005B1B2D"/>
    <w:rsid w:val="005B3FA2"/>
    <w:rsid w:val="005C2DD5"/>
    <w:rsid w:val="005D5D15"/>
    <w:rsid w:val="005D5F95"/>
    <w:rsid w:val="005D6EBD"/>
    <w:rsid w:val="005E1193"/>
    <w:rsid w:val="005E255B"/>
    <w:rsid w:val="005E5B1C"/>
    <w:rsid w:val="005E732F"/>
    <w:rsid w:val="005F4644"/>
    <w:rsid w:val="00607416"/>
    <w:rsid w:val="006128E8"/>
    <w:rsid w:val="0061290B"/>
    <w:rsid w:val="006271BD"/>
    <w:rsid w:val="006305B3"/>
    <w:rsid w:val="00633DF5"/>
    <w:rsid w:val="00633F00"/>
    <w:rsid w:val="00634146"/>
    <w:rsid w:val="006367E0"/>
    <w:rsid w:val="006429A7"/>
    <w:rsid w:val="00643D65"/>
    <w:rsid w:val="00643E60"/>
    <w:rsid w:val="0065509F"/>
    <w:rsid w:val="006550A5"/>
    <w:rsid w:val="00663B38"/>
    <w:rsid w:val="00666CB7"/>
    <w:rsid w:val="0067255A"/>
    <w:rsid w:val="00675B9D"/>
    <w:rsid w:val="00684F2B"/>
    <w:rsid w:val="00685591"/>
    <w:rsid w:val="00690F09"/>
    <w:rsid w:val="006A1148"/>
    <w:rsid w:val="006A1179"/>
    <w:rsid w:val="006A2225"/>
    <w:rsid w:val="006A440E"/>
    <w:rsid w:val="006A527D"/>
    <w:rsid w:val="006B2191"/>
    <w:rsid w:val="006B3D14"/>
    <w:rsid w:val="006C0555"/>
    <w:rsid w:val="006C100C"/>
    <w:rsid w:val="006C1C9A"/>
    <w:rsid w:val="006C2802"/>
    <w:rsid w:val="006C7156"/>
    <w:rsid w:val="006C7314"/>
    <w:rsid w:val="006D3CAA"/>
    <w:rsid w:val="006F0CA9"/>
    <w:rsid w:val="007148F5"/>
    <w:rsid w:val="00724467"/>
    <w:rsid w:val="007244ED"/>
    <w:rsid w:val="00735165"/>
    <w:rsid w:val="007354EC"/>
    <w:rsid w:val="0074267B"/>
    <w:rsid w:val="00747E9B"/>
    <w:rsid w:val="007520DA"/>
    <w:rsid w:val="00752DF3"/>
    <w:rsid w:val="00754879"/>
    <w:rsid w:val="007576CB"/>
    <w:rsid w:val="00757870"/>
    <w:rsid w:val="00765AD4"/>
    <w:rsid w:val="0076770E"/>
    <w:rsid w:val="007715A0"/>
    <w:rsid w:val="007774AB"/>
    <w:rsid w:val="00780F00"/>
    <w:rsid w:val="00781F50"/>
    <w:rsid w:val="00785C73"/>
    <w:rsid w:val="00786C5E"/>
    <w:rsid w:val="00795475"/>
    <w:rsid w:val="007A39BD"/>
    <w:rsid w:val="007B6904"/>
    <w:rsid w:val="007C2042"/>
    <w:rsid w:val="007C5203"/>
    <w:rsid w:val="007D5586"/>
    <w:rsid w:val="007E3C7E"/>
    <w:rsid w:val="007F0C31"/>
    <w:rsid w:val="007F0D4A"/>
    <w:rsid w:val="007F0F77"/>
    <w:rsid w:val="007F19BA"/>
    <w:rsid w:val="007F556A"/>
    <w:rsid w:val="00806C46"/>
    <w:rsid w:val="00806E53"/>
    <w:rsid w:val="008110D2"/>
    <w:rsid w:val="00812444"/>
    <w:rsid w:val="00814ED3"/>
    <w:rsid w:val="00817D94"/>
    <w:rsid w:val="008231C8"/>
    <w:rsid w:val="00824024"/>
    <w:rsid w:val="008263AD"/>
    <w:rsid w:val="00831E66"/>
    <w:rsid w:val="00832F61"/>
    <w:rsid w:val="0084132C"/>
    <w:rsid w:val="00841F18"/>
    <w:rsid w:val="00847BB8"/>
    <w:rsid w:val="0085123E"/>
    <w:rsid w:val="00852646"/>
    <w:rsid w:val="008533D4"/>
    <w:rsid w:val="008539BB"/>
    <w:rsid w:val="00857E20"/>
    <w:rsid w:val="0086231D"/>
    <w:rsid w:val="00873ABC"/>
    <w:rsid w:val="0087574F"/>
    <w:rsid w:val="00876850"/>
    <w:rsid w:val="00882595"/>
    <w:rsid w:val="00885C81"/>
    <w:rsid w:val="00886F74"/>
    <w:rsid w:val="0089302E"/>
    <w:rsid w:val="008A4390"/>
    <w:rsid w:val="008B0D03"/>
    <w:rsid w:val="008B4823"/>
    <w:rsid w:val="008B594D"/>
    <w:rsid w:val="008B7A4A"/>
    <w:rsid w:val="008C0312"/>
    <w:rsid w:val="008C1D13"/>
    <w:rsid w:val="008C6FA1"/>
    <w:rsid w:val="008D1B77"/>
    <w:rsid w:val="008D7F60"/>
    <w:rsid w:val="008E302D"/>
    <w:rsid w:val="008F4583"/>
    <w:rsid w:val="00903153"/>
    <w:rsid w:val="00913DEE"/>
    <w:rsid w:val="00917E43"/>
    <w:rsid w:val="009213D4"/>
    <w:rsid w:val="00921E32"/>
    <w:rsid w:val="0092322D"/>
    <w:rsid w:val="00924609"/>
    <w:rsid w:val="00942B41"/>
    <w:rsid w:val="00945FBA"/>
    <w:rsid w:val="009464C1"/>
    <w:rsid w:val="00960737"/>
    <w:rsid w:val="009625A6"/>
    <w:rsid w:val="009700AF"/>
    <w:rsid w:val="009742A1"/>
    <w:rsid w:val="009820E0"/>
    <w:rsid w:val="0098410C"/>
    <w:rsid w:val="00985AE0"/>
    <w:rsid w:val="00991A1C"/>
    <w:rsid w:val="009926B1"/>
    <w:rsid w:val="00994B14"/>
    <w:rsid w:val="009975C6"/>
    <w:rsid w:val="009A134D"/>
    <w:rsid w:val="009A1D26"/>
    <w:rsid w:val="009A2756"/>
    <w:rsid w:val="009A2AB1"/>
    <w:rsid w:val="009A4B8C"/>
    <w:rsid w:val="009A5CFA"/>
    <w:rsid w:val="009A6CEE"/>
    <w:rsid w:val="009B42DB"/>
    <w:rsid w:val="009B63DE"/>
    <w:rsid w:val="009C0FA3"/>
    <w:rsid w:val="009C258C"/>
    <w:rsid w:val="009C3DA2"/>
    <w:rsid w:val="009C445F"/>
    <w:rsid w:val="009E138A"/>
    <w:rsid w:val="009E48DB"/>
    <w:rsid w:val="009E5835"/>
    <w:rsid w:val="009F4B6E"/>
    <w:rsid w:val="009F5239"/>
    <w:rsid w:val="00A01B0F"/>
    <w:rsid w:val="00A021F7"/>
    <w:rsid w:val="00A07D10"/>
    <w:rsid w:val="00A21697"/>
    <w:rsid w:val="00A30495"/>
    <w:rsid w:val="00A30A13"/>
    <w:rsid w:val="00A3158A"/>
    <w:rsid w:val="00A31F07"/>
    <w:rsid w:val="00A42E51"/>
    <w:rsid w:val="00A438CF"/>
    <w:rsid w:val="00A51F5B"/>
    <w:rsid w:val="00A54CAA"/>
    <w:rsid w:val="00A560F6"/>
    <w:rsid w:val="00A56637"/>
    <w:rsid w:val="00A64667"/>
    <w:rsid w:val="00A6751D"/>
    <w:rsid w:val="00A70D2E"/>
    <w:rsid w:val="00A71528"/>
    <w:rsid w:val="00A74EAC"/>
    <w:rsid w:val="00A77F60"/>
    <w:rsid w:val="00A8217C"/>
    <w:rsid w:val="00A84082"/>
    <w:rsid w:val="00A85D06"/>
    <w:rsid w:val="00A86718"/>
    <w:rsid w:val="00AA4425"/>
    <w:rsid w:val="00AC4315"/>
    <w:rsid w:val="00AC6C55"/>
    <w:rsid w:val="00AD0333"/>
    <w:rsid w:val="00AD1573"/>
    <w:rsid w:val="00AD301A"/>
    <w:rsid w:val="00AE7952"/>
    <w:rsid w:val="00AF177F"/>
    <w:rsid w:val="00AF2E9C"/>
    <w:rsid w:val="00B02B13"/>
    <w:rsid w:val="00B03DCB"/>
    <w:rsid w:val="00B11627"/>
    <w:rsid w:val="00B17D47"/>
    <w:rsid w:val="00B2162B"/>
    <w:rsid w:val="00B24CA2"/>
    <w:rsid w:val="00B35C62"/>
    <w:rsid w:val="00B36DEF"/>
    <w:rsid w:val="00B375E0"/>
    <w:rsid w:val="00B409F6"/>
    <w:rsid w:val="00B40DD1"/>
    <w:rsid w:val="00B46DD9"/>
    <w:rsid w:val="00B50FF2"/>
    <w:rsid w:val="00B5466C"/>
    <w:rsid w:val="00B56196"/>
    <w:rsid w:val="00B635B1"/>
    <w:rsid w:val="00B67C10"/>
    <w:rsid w:val="00B735ED"/>
    <w:rsid w:val="00B770BC"/>
    <w:rsid w:val="00B954F8"/>
    <w:rsid w:val="00B960A7"/>
    <w:rsid w:val="00BB5FC1"/>
    <w:rsid w:val="00BB7537"/>
    <w:rsid w:val="00BC1321"/>
    <w:rsid w:val="00BC14B3"/>
    <w:rsid w:val="00BC29FC"/>
    <w:rsid w:val="00BC692E"/>
    <w:rsid w:val="00BC7797"/>
    <w:rsid w:val="00BD1DC7"/>
    <w:rsid w:val="00BD4A32"/>
    <w:rsid w:val="00BD6FA9"/>
    <w:rsid w:val="00BE46F9"/>
    <w:rsid w:val="00C00EA3"/>
    <w:rsid w:val="00C05249"/>
    <w:rsid w:val="00C071FE"/>
    <w:rsid w:val="00C1248F"/>
    <w:rsid w:val="00C17AAE"/>
    <w:rsid w:val="00C20F4C"/>
    <w:rsid w:val="00C21399"/>
    <w:rsid w:val="00C50BBF"/>
    <w:rsid w:val="00C5263C"/>
    <w:rsid w:val="00C55113"/>
    <w:rsid w:val="00C55BC4"/>
    <w:rsid w:val="00C561C0"/>
    <w:rsid w:val="00C63650"/>
    <w:rsid w:val="00C661BB"/>
    <w:rsid w:val="00C704E1"/>
    <w:rsid w:val="00C70541"/>
    <w:rsid w:val="00C71E7D"/>
    <w:rsid w:val="00C73663"/>
    <w:rsid w:val="00C73CD8"/>
    <w:rsid w:val="00C77A74"/>
    <w:rsid w:val="00C81B4E"/>
    <w:rsid w:val="00C83D34"/>
    <w:rsid w:val="00C96F83"/>
    <w:rsid w:val="00C97E01"/>
    <w:rsid w:val="00CA1E78"/>
    <w:rsid w:val="00CA26FD"/>
    <w:rsid w:val="00CA2ABD"/>
    <w:rsid w:val="00CB0424"/>
    <w:rsid w:val="00CB06CF"/>
    <w:rsid w:val="00CB1BDD"/>
    <w:rsid w:val="00CD049B"/>
    <w:rsid w:val="00CD0FA9"/>
    <w:rsid w:val="00CD3D2E"/>
    <w:rsid w:val="00CD5AB8"/>
    <w:rsid w:val="00CD735A"/>
    <w:rsid w:val="00CD7F15"/>
    <w:rsid w:val="00CE1708"/>
    <w:rsid w:val="00CE35B0"/>
    <w:rsid w:val="00CE6041"/>
    <w:rsid w:val="00CF24E7"/>
    <w:rsid w:val="00CF3A26"/>
    <w:rsid w:val="00CF559B"/>
    <w:rsid w:val="00CF5EFF"/>
    <w:rsid w:val="00CF6313"/>
    <w:rsid w:val="00D05C04"/>
    <w:rsid w:val="00D13B42"/>
    <w:rsid w:val="00D22EB7"/>
    <w:rsid w:val="00D319EF"/>
    <w:rsid w:val="00D3705D"/>
    <w:rsid w:val="00D45A8F"/>
    <w:rsid w:val="00D4715C"/>
    <w:rsid w:val="00D54424"/>
    <w:rsid w:val="00D73FC4"/>
    <w:rsid w:val="00D741B9"/>
    <w:rsid w:val="00D80992"/>
    <w:rsid w:val="00D87424"/>
    <w:rsid w:val="00DA4C77"/>
    <w:rsid w:val="00DB03B8"/>
    <w:rsid w:val="00DB3761"/>
    <w:rsid w:val="00DC156E"/>
    <w:rsid w:val="00DC2CB8"/>
    <w:rsid w:val="00DC3627"/>
    <w:rsid w:val="00DD3CB3"/>
    <w:rsid w:val="00DD65E2"/>
    <w:rsid w:val="00DE43E6"/>
    <w:rsid w:val="00DF6B19"/>
    <w:rsid w:val="00E01F37"/>
    <w:rsid w:val="00E03577"/>
    <w:rsid w:val="00E0749A"/>
    <w:rsid w:val="00E13B4C"/>
    <w:rsid w:val="00E14142"/>
    <w:rsid w:val="00E20716"/>
    <w:rsid w:val="00E2074C"/>
    <w:rsid w:val="00E23525"/>
    <w:rsid w:val="00E244D3"/>
    <w:rsid w:val="00E24966"/>
    <w:rsid w:val="00E32D72"/>
    <w:rsid w:val="00E436F4"/>
    <w:rsid w:val="00E437B7"/>
    <w:rsid w:val="00E5226E"/>
    <w:rsid w:val="00E54829"/>
    <w:rsid w:val="00E60D99"/>
    <w:rsid w:val="00E645C1"/>
    <w:rsid w:val="00E70E84"/>
    <w:rsid w:val="00E735BC"/>
    <w:rsid w:val="00E7393E"/>
    <w:rsid w:val="00E8125B"/>
    <w:rsid w:val="00E86D36"/>
    <w:rsid w:val="00E979C0"/>
    <w:rsid w:val="00EA01E6"/>
    <w:rsid w:val="00EA1931"/>
    <w:rsid w:val="00EA52F6"/>
    <w:rsid w:val="00EB5C17"/>
    <w:rsid w:val="00EE3EDE"/>
    <w:rsid w:val="00EE7B8E"/>
    <w:rsid w:val="00EF5BF7"/>
    <w:rsid w:val="00EF77AD"/>
    <w:rsid w:val="00F01F8F"/>
    <w:rsid w:val="00F03829"/>
    <w:rsid w:val="00F05201"/>
    <w:rsid w:val="00F0525F"/>
    <w:rsid w:val="00F0543B"/>
    <w:rsid w:val="00F1076B"/>
    <w:rsid w:val="00F107AD"/>
    <w:rsid w:val="00F11574"/>
    <w:rsid w:val="00F17CA3"/>
    <w:rsid w:val="00F207F1"/>
    <w:rsid w:val="00F22E92"/>
    <w:rsid w:val="00F2331D"/>
    <w:rsid w:val="00F265E2"/>
    <w:rsid w:val="00F270E3"/>
    <w:rsid w:val="00F27355"/>
    <w:rsid w:val="00F47E3C"/>
    <w:rsid w:val="00F544FA"/>
    <w:rsid w:val="00F60483"/>
    <w:rsid w:val="00F668B8"/>
    <w:rsid w:val="00F73136"/>
    <w:rsid w:val="00F82882"/>
    <w:rsid w:val="00FA599D"/>
    <w:rsid w:val="00FB2B6A"/>
    <w:rsid w:val="00FB432F"/>
    <w:rsid w:val="00FB6E95"/>
    <w:rsid w:val="00FC40EF"/>
    <w:rsid w:val="00FC5308"/>
    <w:rsid w:val="00FC585F"/>
    <w:rsid w:val="00FD15DC"/>
    <w:rsid w:val="00FD3A3F"/>
    <w:rsid w:val="00FD6A7D"/>
    <w:rsid w:val="00FE52A2"/>
    <w:rsid w:val="00FF053A"/>
    <w:rsid w:val="00FF2DD2"/>
    <w:rsid w:val="00FF44E6"/>
    <w:rsid w:val="00FF765B"/>
    <w:rsid w:val="01DF94C1"/>
    <w:rsid w:val="02413DD5"/>
    <w:rsid w:val="049FEDEE"/>
    <w:rsid w:val="09515893"/>
    <w:rsid w:val="097B756B"/>
    <w:rsid w:val="0B1BEAA0"/>
    <w:rsid w:val="0BEF6740"/>
    <w:rsid w:val="0E662073"/>
    <w:rsid w:val="10900B49"/>
    <w:rsid w:val="11E14C23"/>
    <w:rsid w:val="1726636C"/>
    <w:rsid w:val="17A401A9"/>
    <w:rsid w:val="17E03016"/>
    <w:rsid w:val="17E3A4CB"/>
    <w:rsid w:val="1BB34578"/>
    <w:rsid w:val="1BBB5451"/>
    <w:rsid w:val="1C430A19"/>
    <w:rsid w:val="1E6E0D54"/>
    <w:rsid w:val="1F28FF0A"/>
    <w:rsid w:val="200BF5DD"/>
    <w:rsid w:val="2070B796"/>
    <w:rsid w:val="239C9C90"/>
    <w:rsid w:val="23F32A85"/>
    <w:rsid w:val="24A2DF54"/>
    <w:rsid w:val="24ACCB3F"/>
    <w:rsid w:val="26ED40FE"/>
    <w:rsid w:val="270D7FCE"/>
    <w:rsid w:val="2A725C12"/>
    <w:rsid w:val="2CFBAEF1"/>
    <w:rsid w:val="2E23A7D9"/>
    <w:rsid w:val="2EAD7280"/>
    <w:rsid w:val="2F729278"/>
    <w:rsid w:val="3483BB96"/>
    <w:rsid w:val="35A41DCE"/>
    <w:rsid w:val="3707945B"/>
    <w:rsid w:val="3A1B5E5C"/>
    <w:rsid w:val="3DEC145D"/>
    <w:rsid w:val="3EE106AE"/>
    <w:rsid w:val="40051DEB"/>
    <w:rsid w:val="436BC736"/>
    <w:rsid w:val="4387CCBD"/>
    <w:rsid w:val="4388751C"/>
    <w:rsid w:val="4997F33E"/>
    <w:rsid w:val="49F5EB75"/>
    <w:rsid w:val="4A265526"/>
    <w:rsid w:val="4B94486E"/>
    <w:rsid w:val="4D563528"/>
    <w:rsid w:val="52D4D1EB"/>
    <w:rsid w:val="5328C86B"/>
    <w:rsid w:val="557989B2"/>
    <w:rsid w:val="5801F3CB"/>
    <w:rsid w:val="583A0236"/>
    <w:rsid w:val="5C5C74A8"/>
    <w:rsid w:val="5CF6D5E0"/>
    <w:rsid w:val="5D4FCA09"/>
    <w:rsid w:val="634B5D68"/>
    <w:rsid w:val="63DF7462"/>
    <w:rsid w:val="682119CF"/>
    <w:rsid w:val="69A9BA50"/>
    <w:rsid w:val="6AF73C04"/>
    <w:rsid w:val="6D25F179"/>
    <w:rsid w:val="6D5ACD2F"/>
    <w:rsid w:val="6DE53B23"/>
    <w:rsid w:val="6ECD915C"/>
    <w:rsid w:val="6F9A0035"/>
    <w:rsid w:val="736AF46E"/>
    <w:rsid w:val="7511777B"/>
    <w:rsid w:val="7846FF70"/>
    <w:rsid w:val="7F04562C"/>
    <w:rsid w:val="7FDD791C"/>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5409">
      <o:colormenu v:ext="edit" strokecolor="none [3212]"/>
    </o:shapedefaults>
    <o:shapelayout v:ext="edit">
      <o:idmap v:ext="edit" data="1"/>
    </o:shapelayout>
  </w:shapeDefaults>
  <w:decimalSymbol w:val=","/>
  <w:listSeparator w:val=";"/>
  <w14:docId w14:val="11F30D2C"/>
  <w15:docId w15:val="{EADEF67F-DB40-4592-BFA1-8D331C836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4B68E8"/>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Titelzeile"/>
    <w:next w:val="Standard"/>
    <w:link w:val="berschrift1Zchn"/>
    <w:autoRedefine/>
    <w:qFormat/>
    <w:rsid w:val="00DF6B19"/>
    <w:pPr>
      <w:outlineLvl w:val="0"/>
    </w:pPr>
  </w:style>
  <w:style w:type="paragraph" w:styleId="berschrift2">
    <w:name w:val="heading 2"/>
    <w:basedOn w:val="berschrift1"/>
    <w:next w:val="Standard"/>
    <w:link w:val="berschrift2Zchn"/>
    <w:uiPriority w:val="9"/>
    <w:unhideWhenUsed/>
    <w:qFormat/>
    <w:rsid w:val="00DF6B19"/>
    <w:pPr>
      <w:pBdr>
        <w:top w:val="single" w:sz="2" w:space="1" w:color="0998C1" w:themeColor="accent1"/>
        <w:left w:val="single" w:sz="2" w:space="4" w:color="0998C1" w:themeColor="accent1"/>
        <w:bottom w:val="single" w:sz="2" w:space="1" w:color="0998C1" w:themeColor="accent1"/>
        <w:right w:val="single" w:sz="2" w:space="4" w:color="0998C1" w:themeColor="accent1"/>
      </w:pBdr>
      <w:shd w:val="clear" w:color="auto" w:fill="0998C1" w:themeFill="accent1"/>
      <w:outlineLvl w:val="1"/>
    </w:pPr>
    <w:rPr>
      <w:rFonts w:ascii="Proxima Nova Cn Rg" w:hAnsi="Proxima Nova Cn Rg"/>
      <w:caps/>
      <w:color w:val="FFFFFF" w:themeColor="background1"/>
      <w:sz w:val="24"/>
    </w:rPr>
  </w:style>
  <w:style w:type="paragraph" w:styleId="berschrift3">
    <w:name w:val="heading 3"/>
    <w:basedOn w:val="Standard"/>
    <w:next w:val="Standard"/>
    <w:link w:val="berschrift3Zchn"/>
    <w:uiPriority w:val="9"/>
    <w:unhideWhenUsed/>
    <w:qFormat/>
    <w:rsid w:val="00DF6B19"/>
    <w:pPr>
      <w:keepNext/>
      <w:keepLines/>
      <w:spacing w:before="40"/>
      <w:outlineLvl w:val="2"/>
    </w:pPr>
    <w:rPr>
      <w:rFonts w:ascii="Proxima Nova Cn Rg" w:eastAsiaTheme="majorEastAsia" w:hAnsi="Proxima Nova Cn Rg" w:cstheme="majorBidi"/>
      <w:caps/>
      <w:color w:val="0998C1" w:themeColor="accent1"/>
      <w:u w:val="dotted"/>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F6B19"/>
    <w:rPr>
      <w:rFonts w:ascii="Skolar PE" w:hAnsi="Skolar PE" w:cs="Skolar PE"/>
      <w:b/>
      <w:bCs/>
      <w:color w:val="8BBF9E"/>
      <w:sz w:val="44"/>
      <w:szCs w:val="44"/>
    </w:rPr>
  </w:style>
  <w:style w:type="paragraph" w:styleId="Sprechblasentext">
    <w:name w:val="Balloon Text"/>
    <w:basedOn w:val="Standard"/>
    <w:link w:val="SprechblasentextZchn"/>
    <w:uiPriority w:val="99"/>
    <w:semiHidden/>
    <w:unhideWhenUsed/>
    <w:rsid w:val="00643E6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43E60"/>
    <w:rPr>
      <w:rFonts w:ascii="Tahoma" w:eastAsia="Times New Roman" w:hAnsi="Tahoma" w:cs="Tahoma"/>
      <w:sz w:val="16"/>
      <w:szCs w:val="16"/>
      <w:lang w:eastAsia="de-DE"/>
    </w:rPr>
  </w:style>
  <w:style w:type="character" w:customStyle="1" w:styleId="NichtaufgelsteErwhnung1">
    <w:name w:val="Nicht aufgelöste Erwähnung1"/>
    <w:basedOn w:val="Absatz-Standardschriftart"/>
    <w:uiPriority w:val="99"/>
    <w:semiHidden/>
    <w:unhideWhenUsed/>
    <w:rsid w:val="000B587B"/>
    <w:rPr>
      <w:color w:val="605E5C"/>
      <w:shd w:val="clear" w:color="auto" w:fill="E1DFDD"/>
    </w:rPr>
  </w:style>
  <w:style w:type="paragraph" w:customStyle="1" w:styleId="DatumundUhrzeit">
    <w:name w:val="Datum und Uhrzeit"/>
    <w:basedOn w:val="Standard"/>
    <w:qFormat/>
    <w:rsid w:val="00795475"/>
    <w:pPr>
      <w:autoSpaceDE w:val="0"/>
      <w:autoSpaceDN w:val="0"/>
      <w:adjustRightInd w:val="0"/>
      <w:textAlignment w:val="center"/>
    </w:pPr>
    <w:rPr>
      <w:rFonts w:ascii="Skolar PE" w:eastAsiaTheme="minorHAnsi" w:hAnsi="Skolar PE" w:cs="Skolar PE"/>
      <w:b/>
      <w:bCs/>
      <w:color w:val="CE6715"/>
      <w:sz w:val="28"/>
      <w:szCs w:val="28"/>
      <w:lang w:eastAsia="en-US"/>
    </w:rPr>
  </w:style>
  <w:style w:type="paragraph" w:customStyle="1" w:styleId="Titelzeile">
    <w:name w:val="Titelzeile"/>
    <w:basedOn w:val="Standard"/>
    <w:qFormat/>
    <w:rsid w:val="00795475"/>
    <w:pPr>
      <w:autoSpaceDE w:val="0"/>
      <w:autoSpaceDN w:val="0"/>
      <w:adjustRightInd w:val="0"/>
      <w:textAlignment w:val="center"/>
    </w:pPr>
    <w:rPr>
      <w:rFonts w:ascii="Skolar PE" w:eastAsiaTheme="minorHAnsi" w:hAnsi="Skolar PE" w:cs="Skolar PE"/>
      <w:b/>
      <w:bCs/>
      <w:color w:val="8BBF9E"/>
      <w:sz w:val="44"/>
      <w:szCs w:val="44"/>
      <w:lang w:eastAsia="en-US"/>
    </w:rPr>
  </w:style>
  <w:style w:type="paragraph" w:customStyle="1" w:styleId="Flietext">
    <w:name w:val="Fließtext"/>
    <w:basedOn w:val="Standard"/>
    <w:qFormat/>
    <w:rsid w:val="00DF6B19"/>
    <w:rPr>
      <w:rFonts w:ascii="Proxima Nova" w:hAnsi="Proxima Nova"/>
      <w:sz w:val="20"/>
      <w:szCs w:val="18"/>
    </w:rPr>
  </w:style>
  <w:style w:type="paragraph" w:customStyle="1" w:styleId="Begrung">
    <w:name w:val="Begrüßung"/>
    <w:basedOn w:val="Standard"/>
    <w:qFormat/>
    <w:rsid w:val="00795475"/>
    <w:rPr>
      <w:rFonts w:ascii="Proxima Nova" w:hAnsi="Proxima Nova"/>
      <w:b/>
      <w:bCs/>
      <w:i/>
      <w:iCs/>
      <w:sz w:val="18"/>
      <w:szCs w:val="18"/>
    </w:rPr>
  </w:style>
  <w:style w:type="paragraph" w:styleId="Listenabsatz">
    <w:name w:val="List Paragraph"/>
    <w:basedOn w:val="Flietext"/>
    <w:uiPriority w:val="34"/>
    <w:qFormat/>
    <w:rsid w:val="00DF6B19"/>
    <w:pPr>
      <w:numPr>
        <w:numId w:val="18"/>
      </w:numPr>
    </w:pPr>
    <w:rPr>
      <w:rFonts w:eastAsiaTheme="minorHAnsi"/>
    </w:rPr>
  </w:style>
  <w:style w:type="character" w:customStyle="1" w:styleId="berschrift2Zchn">
    <w:name w:val="Überschrift 2 Zchn"/>
    <w:basedOn w:val="Absatz-Standardschriftart"/>
    <w:link w:val="berschrift2"/>
    <w:uiPriority w:val="9"/>
    <w:rsid w:val="00DF6B19"/>
    <w:rPr>
      <w:rFonts w:ascii="Proxima Nova Cn Rg" w:hAnsi="Proxima Nova Cn Rg" w:cs="Skolar PE"/>
      <w:b/>
      <w:bCs/>
      <w:caps/>
      <w:color w:val="FFFFFF" w:themeColor="background1"/>
      <w:sz w:val="24"/>
      <w:szCs w:val="44"/>
      <w:shd w:val="clear" w:color="auto" w:fill="0998C1" w:themeFill="accent1"/>
    </w:rPr>
  </w:style>
  <w:style w:type="character" w:customStyle="1" w:styleId="berschrift3Zchn">
    <w:name w:val="Überschrift 3 Zchn"/>
    <w:basedOn w:val="Absatz-Standardschriftart"/>
    <w:link w:val="berschrift3"/>
    <w:uiPriority w:val="9"/>
    <w:rsid w:val="00DF6B19"/>
    <w:rPr>
      <w:rFonts w:ascii="Proxima Nova Cn Rg" w:eastAsiaTheme="majorEastAsia" w:hAnsi="Proxima Nova Cn Rg" w:cstheme="majorBidi"/>
      <w:caps/>
      <w:color w:val="0998C1" w:themeColor="accent1"/>
      <w:sz w:val="24"/>
      <w:szCs w:val="24"/>
      <w:u w:val="dotted"/>
      <w:lang w:eastAsia="de-DE"/>
    </w:rPr>
  </w:style>
  <w:style w:type="paragraph" w:styleId="Kopfzeile">
    <w:name w:val="header"/>
    <w:basedOn w:val="Standard"/>
    <w:link w:val="KopfzeileZchn"/>
    <w:uiPriority w:val="99"/>
    <w:unhideWhenUsed/>
    <w:rsid w:val="005D6EBD"/>
    <w:pPr>
      <w:tabs>
        <w:tab w:val="center" w:pos="4536"/>
        <w:tab w:val="right" w:pos="9072"/>
      </w:tabs>
    </w:pPr>
  </w:style>
  <w:style w:type="character" w:customStyle="1" w:styleId="KopfzeileZchn">
    <w:name w:val="Kopfzeile Zchn"/>
    <w:basedOn w:val="Absatz-Standardschriftart"/>
    <w:link w:val="Kopfzeile"/>
    <w:uiPriority w:val="99"/>
    <w:rsid w:val="005D6EBD"/>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5D6EBD"/>
    <w:pPr>
      <w:tabs>
        <w:tab w:val="center" w:pos="4536"/>
        <w:tab w:val="right" w:pos="9072"/>
      </w:tabs>
    </w:pPr>
  </w:style>
  <w:style w:type="character" w:customStyle="1" w:styleId="FuzeileZchn">
    <w:name w:val="Fußzeile Zchn"/>
    <w:basedOn w:val="Absatz-Standardschriftart"/>
    <w:link w:val="Fuzeile"/>
    <w:uiPriority w:val="99"/>
    <w:rsid w:val="005D6EBD"/>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6B3D14"/>
    <w:rPr>
      <w:sz w:val="16"/>
      <w:szCs w:val="16"/>
    </w:rPr>
  </w:style>
  <w:style w:type="paragraph" w:styleId="Kommentartext">
    <w:name w:val="annotation text"/>
    <w:basedOn w:val="Standard"/>
    <w:link w:val="KommentartextZchn"/>
    <w:uiPriority w:val="99"/>
    <w:unhideWhenUsed/>
    <w:rsid w:val="006B3D14"/>
    <w:rPr>
      <w:sz w:val="20"/>
      <w:szCs w:val="20"/>
    </w:rPr>
  </w:style>
  <w:style w:type="character" w:customStyle="1" w:styleId="KommentartextZchn">
    <w:name w:val="Kommentartext Zchn"/>
    <w:basedOn w:val="Absatz-Standardschriftart"/>
    <w:link w:val="Kommentartext"/>
    <w:uiPriority w:val="99"/>
    <w:rsid w:val="006B3D1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B3D14"/>
    <w:rPr>
      <w:b/>
      <w:bCs/>
    </w:rPr>
  </w:style>
  <w:style w:type="character" w:customStyle="1" w:styleId="KommentarthemaZchn">
    <w:name w:val="Kommentarthema Zchn"/>
    <w:basedOn w:val="KommentartextZchn"/>
    <w:link w:val="Kommentarthema"/>
    <w:uiPriority w:val="99"/>
    <w:semiHidden/>
    <w:rsid w:val="006B3D14"/>
    <w:rPr>
      <w:rFonts w:ascii="Times New Roman" w:eastAsia="Times New Roman" w:hAnsi="Times New Roman" w:cs="Times New Roman"/>
      <w:b/>
      <w:bCs/>
      <w:sz w:val="20"/>
      <w:szCs w:val="20"/>
      <w:lang w:eastAsia="de-DE"/>
    </w:rPr>
  </w:style>
  <w:style w:type="table" w:styleId="Tabellenraster">
    <w:name w:val="Table Grid"/>
    <w:basedOn w:val="NormaleTabelle"/>
    <w:uiPriority w:val="59"/>
    <w:rsid w:val="00E23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F2E9C"/>
    <w:pPr>
      <w:spacing w:after="0"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47E3C"/>
    <w:rPr>
      <w:b/>
      <w:bCs/>
    </w:rPr>
  </w:style>
  <w:style w:type="character" w:styleId="Hyperlink">
    <w:name w:val="Hyperlink"/>
    <w:basedOn w:val="Absatz-Standardschriftart"/>
    <w:uiPriority w:val="99"/>
    <w:unhideWhenUsed/>
    <w:rsid w:val="00FA599D"/>
    <w:rPr>
      <w:color w:val="008580" w:themeColor="hyperlink"/>
      <w:u w:val="single"/>
    </w:rPr>
  </w:style>
  <w:style w:type="character" w:styleId="NichtaufgelsteErwhnung">
    <w:name w:val="Unresolved Mention"/>
    <w:basedOn w:val="Absatz-Standardschriftart"/>
    <w:uiPriority w:val="99"/>
    <w:semiHidden/>
    <w:unhideWhenUsed/>
    <w:rsid w:val="00FA5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80">
      <w:bodyDiv w:val="1"/>
      <w:marLeft w:val="0"/>
      <w:marRight w:val="0"/>
      <w:marTop w:val="0"/>
      <w:marBottom w:val="0"/>
      <w:divBdr>
        <w:top w:val="none" w:sz="0" w:space="0" w:color="auto"/>
        <w:left w:val="none" w:sz="0" w:space="0" w:color="auto"/>
        <w:bottom w:val="none" w:sz="0" w:space="0" w:color="auto"/>
        <w:right w:val="none" w:sz="0" w:space="0" w:color="auto"/>
      </w:divBdr>
    </w:div>
    <w:div w:id="39404272">
      <w:bodyDiv w:val="1"/>
      <w:marLeft w:val="0"/>
      <w:marRight w:val="0"/>
      <w:marTop w:val="0"/>
      <w:marBottom w:val="0"/>
      <w:divBdr>
        <w:top w:val="none" w:sz="0" w:space="0" w:color="auto"/>
        <w:left w:val="none" w:sz="0" w:space="0" w:color="auto"/>
        <w:bottom w:val="none" w:sz="0" w:space="0" w:color="auto"/>
        <w:right w:val="none" w:sz="0" w:space="0" w:color="auto"/>
      </w:divBdr>
    </w:div>
    <w:div w:id="48770636">
      <w:bodyDiv w:val="1"/>
      <w:marLeft w:val="0"/>
      <w:marRight w:val="0"/>
      <w:marTop w:val="0"/>
      <w:marBottom w:val="0"/>
      <w:divBdr>
        <w:top w:val="none" w:sz="0" w:space="0" w:color="auto"/>
        <w:left w:val="none" w:sz="0" w:space="0" w:color="auto"/>
        <w:bottom w:val="none" w:sz="0" w:space="0" w:color="auto"/>
        <w:right w:val="none" w:sz="0" w:space="0" w:color="auto"/>
      </w:divBdr>
    </w:div>
    <w:div w:id="60450691">
      <w:bodyDiv w:val="1"/>
      <w:marLeft w:val="0"/>
      <w:marRight w:val="0"/>
      <w:marTop w:val="0"/>
      <w:marBottom w:val="0"/>
      <w:divBdr>
        <w:top w:val="none" w:sz="0" w:space="0" w:color="auto"/>
        <w:left w:val="none" w:sz="0" w:space="0" w:color="auto"/>
        <w:bottom w:val="none" w:sz="0" w:space="0" w:color="auto"/>
        <w:right w:val="none" w:sz="0" w:space="0" w:color="auto"/>
      </w:divBdr>
    </w:div>
    <w:div w:id="123087256">
      <w:bodyDiv w:val="1"/>
      <w:marLeft w:val="0"/>
      <w:marRight w:val="0"/>
      <w:marTop w:val="0"/>
      <w:marBottom w:val="0"/>
      <w:divBdr>
        <w:top w:val="none" w:sz="0" w:space="0" w:color="auto"/>
        <w:left w:val="none" w:sz="0" w:space="0" w:color="auto"/>
        <w:bottom w:val="none" w:sz="0" w:space="0" w:color="auto"/>
        <w:right w:val="none" w:sz="0" w:space="0" w:color="auto"/>
      </w:divBdr>
    </w:div>
    <w:div w:id="151262265">
      <w:bodyDiv w:val="1"/>
      <w:marLeft w:val="0"/>
      <w:marRight w:val="0"/>
      <w:marTop w:val="0"/>
      <w:marBottom w:val="0"/>
      <w:divBdr>
        <w:top w:val="none" w:sz="0" w:space="0" w:color="auto"/>
        <w:left w:val="none" w:sz="0" w:space="0" w:color="auto"/>
        <w:bottom w:val="none" w:sz="0" w:space="0" w:color="auto"/>
        <w:right w:val="none" w:sz="0" w:space="0" w:color="auto"/>
      </w:divBdr>
    </w:div>
    <w:div w:id="158085604">
      <w:bodyDiv w:val="1"/>
      <w:marLeft w:val="0"/>
      <w:marRight w:val="0"/>
      <w:marTop w:val="0"/>
      <w:marBottom w:val="0"/>
      <w:divBdr>
        <w:top w:val="none" w:sz="0" w:space="0" w:color="auto"/>
        <w:left w:val="none" w:sz="0" w:space="0" w:color="auto"/>
        <w:bottom w:val="none" w:sz="0" w:space="0" w:color="auto"/>
        <w:right w:val="none" w:sz="0" w:space="0" w:color="auto"/>
      </w:divBdr>
    </w:div>
    <w:div w:id="170066486">
      <w:bodyDiv w:val="1"/>
      <w:marLeft w:val="0"/>
      <w:marRight w:val="0"/>
      <w:marTop w:val="0"/>
      <w:marBottom w:val="0"/>
      <w:divBdr>
        <w:top w:val="none" w:sz="0" w:space="0" w:color="auto"/>
        <w:left w:val="none" w:sz="0" w:space="0" w:color="auto"/>
        <w:bottom w:val="none" w:sz="0" w:space="0" w:color="auto"/>
        <w:right w:val="none" w:sz="0" w:space="0" w:color="auto"/>
      </w:divBdr>
    </w:div>
    <w:div w:id="188759730">
      <w:bodyDiv w:val="1"/>
      <w:marLeft w:val="0"/>
      <w:marRight w:val="0"/>
      <w:marTop w:val="0"/>
      <w:marBottom w:val="0"/>
      <w:divBdr>
        <w:top w:val="none" w:sz="0" w:space="0" w:color="auto"/>
        <w:left w:val="none" w:sz="0" w:space="0" w:color="auto"/>
        <w:bottom w:val="none" w:sz="0" w:space="0" w:color="auto"/>
        <w:right w:val="none" w:sz="0" w:space="0" w:color="auto"/>
      </w:divBdr>
    </w:div>
    <w:div w:id="189294867">
      <w:bodyDiv w:val="1"/>
      <w:marLeft w:val="0"/>
      <w:marRight w:val="0"/>
      <w:marTop w:val="0"/>
      <w:marBottom w:val="0"/>
      <w:divBdr>
        <w:top w:val="none" w:sz="0" w:space="0" w:color="auto"/>
        <w:left w:val="none" w:sz="0" w:space="0" w:color="auto"/>
        <w:bottom w:val="none" w:sz="0" w:space="0" w:color="auto"/>
        <w:right w:val="none" w:sz="0" w:space="0" w:color="auto"/>
      </w:divBdr>
    </w:div>
    <w:div w:id="196167677">
      <w:bodyDiv w:val="1"/>
      <w:marLeft w:val="0"/>
      <w:marRight w:val="0"/>
      <w:marTop w:val="0"/>
      <w:marBottom w:val="0"/>
      <w:divBdr>
        <w:top w:val="none" w:sz="0" w:space="0" w:color="auto"/>
        <w:left w:val="none" w:sz="0" w:space="0" w:color="auto"/>
        <w:bottom w:val="none" w:sz="0" w:space="0" w:color="auto"/>
        <w:right w:val="none" w:sz="0" w:space="0" w:color="auto"/>
      </w:divBdr>
    </w:div>
    <w:div w:id="217279321">
      <w:bodyDiv w:val="1"/>
      <w:marLeft w:val="0"/>
      <w:marRight w:val="0"/>
      <w:marTop w:val="0"/>
      <w:marBottom w:val="0"/>
      <w:divBdr>
        <w:top w:val="none" w:sz="0" w:space="0" w:color="auto"/>
        <w:left w:val="none" w:sz="0" w:space="0" w:color="auto"/>
        <w:bottom w:val="none" w:sz="0" w:space="0" w:color="auto"/>
        <w:right w:val="none" w:sz="0" w:space="0" w:color="auto"/>
      </w:divBdr>
    </w:div>
    <w:div w:id="226838978">
      <w:bodyDiv w:val="1"/>
      <w:marLeft w:val="0"/>
      <w:marRight w:val="0"/>
      <w:marTop w:val="0"/>
      <w:marBottom w:val="0"/>
      <w:divBdr>
        <w:top w:val="none" w:sz="0" w:space="0" w:color="auto"/>
        <w:left w:val="none" w:sz="0" w:space="0" w:color="auto"/>
        <w:bottom w:val="none" w:sz="0" w:space="0" w:color="auto"/>
        <w:right w:val="none" w:sz="0" w:space="0" w:color="auto"/>
      </w:divBdr>
    </w:div>
    <w:div w:id="237177047">
      <w:bodyDiv w:val="1"/>
      <w:marLeft w:val="0"/>
      <w:marRight w:val="0"/>
      <w:marTop w:val="0"/>
      <w:marBottom w:val="0"/>
      <w:divBdr>
        <w:top w:val="none" w:sz="0" w:space="0" w:color="auto"/>
        <w:left w:val="none" w:sz="0" w:space="0" w:color="auto"/>
        <w:bottom w:val="none" w:sz="0" w:space="0" w:color="auto"/>
        <w:right w:val="none" w:sz="0" w:space="0" w:color="auto"/>
      </w:divBdr>
    </w:div>
    <w:div w:id="238488236">
      <w:bodyDiv w:val="1"/>
      <w:marLeft w:val="0"/>
      <w:marRight w:val="0"/>
      <w:marTop w:val="0"/>
      <w:marBottom w:val="0"/>
      <w:divBdr>
        <w:top w:val="none" w:sz="0" w:space="0" w:color="auto"/>
        <w:left w:val="none" w:sz="0" w:space="0" w:color="auto"/>
        <w:bottom w:val="none" w:sz="0" w:space="0" w:color="auto"/>
        <w:right w:val="none" w:sz="0" w:space="0" w:color="auto"/>
      </w:divBdr>
      <w:divsChild>
        <w:div w:id="234828123">
          <w:marLeft w:val="0"/>
          <w:marRight w:val="0"/>
          <w:marTop w:val="0"/>
          <w:marBottom w:val="0"/>
          <w:divBdr>
            <w:top w:val="none" w:sz="0" w:space="0" w:color="auto"/>
            <w:left w:val="none" w:sz="0" w:space="0" w:color="auto"/>
            <w:bottom w:val="none" w:sz="0" w:space="0" w:color="auto"/>
            <w:right w:val="none" w:sz="0" w:space="0" w:color="auto"/>
          </w:divBdr>
        </w:div>
      </w:divsChild>
    </w:div>
    <w:div w:id="243150130">
      <w:bodyDiv w:val="1"/>
      <w:marLeft w:val="0"/>
      <w:marRight w:val="0"/>
      <w:marTop w:val="0"/>
      <w:marBottom w:val="0"/>
      <w:divBdr>
        <w:top w:val="none" w:sz="0" w:space="0" w:color="auto"/>
        <w:left w:val="none" w:sz="0" w:space="0" w:color="auto"/>
        <w:bottom w:val="none" w:sz="0" w:space="0" w:color="auto"/>
        <w:right w:val="none" w:sz="0" w:space="0" w:color="auto"/>
      </w:divBdr>
    </w:div>
    <w:div w:id="244345017">
      <w:bodyDiv w:val="1"/>
      <w:marLeft w:val="0"/>
      <w:marRight w:val="0"/>
      <w:marTop w:val="0"/>
      <w:marBottom w:val="0"/>
      <w:divBdr>
        <w:top w:val="none" w:sz="0" w:space="0" w:color="auto"/>
        <w:left w:val="none" w:sz="0" w:space="0" w:color="auto"/>
        <w:bottom w:val="none" w:sz="0" w:space="0" w:color="auto"/>
        <w:right w:val="none" w:sz="0" w:space="0" w:color="auto"/>
      </w:divBdr>
    </w:div>
    <w:div w:id="264580352">
      <w:bodyDiv w:val="1"/>
      <w:marLeft w:val="0"/>
      <w:marRight w:val="0"/>
      <w:marTop w:val="0"/>
      <w:marBottom w:val="0"/>
      <w:divBdr>
        <w:top w:val="none" w:sz="0" w:space="0" w:color="auto"/>
        <w:left w:val="none" w:sz="0" w:space="0" w:color="auto"/>
        <w:bottom w:val="none" w:sz="0" w:space="0" w:color="auto"/>
        <w:right w:val="none" w:sz="0" w:space="0" w:color="auto"/>
      </w:divBdr>
    </w:div>
    <w:div w:id="273103174">
      <w:bodyDiv w:val="1"/>
      <w:marLeft w:val="0"/>
      <w:marRight w:val="0"/>
      <w:marTop w:val="0"/>
      <w:marBottom w:val="0"/>
      <w:divBdr>
        <w:top w:val="none" w:sz="0" w:space="0" w:color="auto"/>
        <w:left w:val="none" w:sz="0" w:space="0" w:color="auto"/>
        <w:bottom w:val="none" w:sz="0" w:space="0" w:color="auto"/>
        <w:right w:val="none" w:sz="0" w:space="0" w:color="auto"/>
      </w:divBdr>
    </w:div>
    <w:div w:id="285434042">
      <w:bodyDiv w:val="1"/>
      <w:marLeft w:val="0"/>
      <w:marRight w:val="0"/>
      <w:marTop w:val="0"/>
      <w:marBottom w:val="0"/>
      <w:divBdr>
        <w:top w:val="none" w:sz="0" w:space="0" w:color="auto"/>
        <w:left w:val="none" w:sz="0" w:space="0" w:color="auto"/>
        <w:bottom w:val="none" w:sz="0" w:space="0" w:color="auto"/>
        <w:right w:val="none" w:sz="0" w:space="0" w:color="auto"/>
      </w:divBdr>
    </w:div>
    <w:div w:id="340011184">
      <w:bodyDiv w:val="1"/>
      <w:marLeft w:val="0"/>
      <w:marRight w:val="0"/>
      <w:marTop w:val="0"/>
      <w:marBottom w:val="0"/>
      <w:divBdr>
        <w:top w:val="none" w:sz="0" w:space="0" w:color="auto"/>
        <w:left w:val="none" w:sz="0" w:space="0" w:color="auto"/>
        <w:bottom w:val="none" w:sz="0" w:space="0" w:color="auto"/>
        <w:right w:val="none" w:sz="0" w:space="0" w:color="auto"/>
      </w:divBdr>
    </w:div>
    <w:div w:id="357975858">
      <w:bodyDiv w:val="1"/>
      <w:marLeft w:val="0"/>
      <w:marRight w:val="0"/>
      <w:marTop w:val="0"/>
      <w:marBottom w:val="0"/>
      <w:divBdr>
        <w:top w:val="none" w:sz="0" w:space="0" w:color="auto"/>
        <w:left w:val="none" w:sz="0" w:space="0" w:color="auto"/>
        <w:bottom w:val="none" w:sz="0" w:space="0" w:color="auto"/>
        <w:right w:val="none" w:sz="0" w:space="0" w:color="auto"/>
      </w:divBdr>
    </w:div>
    <w:div w:id="360984157">
      <w:bodyDiv w:val="1"/>
      <w:marLeft w:val="0"/>
      <w:marRight w:val="0"/>
      <w:marTop w:val="0"/>
      <w:marBottom w:val="0"/>
      <w:divBdr>
        <w:top w:val="none" w:sz="0" w:space="0" w:color="auto"/>
        <w:left w:val="none" w:sz="0" w:space="0" w:color="auto"/>
        <w:bottom w:val="none" w:sz="0" w:space="0" w:color="auto"/>
        <w:right w:val="none" w:sz="0" w:space="0" w:color="auto"/>
      </w:divBdr>
    </w:div>
    <w:div w:id="362287910">
      <w:bodyDiv w:val="1"/>
      <w:marLeft w:val="0"/>
      <w:marRight w:val="0"/>
      <w:marTop w:val="0"/>
      <w:marBottom w:val="0"/>
      <w:divBdr>
        <w:top w:val="none" w:sz="0" w:space="0" w:color="auto"/>
        <w:left w:val="none" w:sz="0" w:space="0" w:color="auto"/>
        <w:bottom w:val="none" w:sz="0" w:space="0" w:color="auto"/>
        <w:right w:val="none" w:sz="0" w:space="0" w:color="auto"/>
      </w:divBdr>
    </w:div>
    <w:div w:id="378364738">
      <w:bodyDiv w:val="1"/>
      <w:marLeft w:val="0"/>
      <w:marRight w:val="0"/>
      <w:marTop w:val="0"/>
      <w:marBottom w:val="0"/>
      <w:divBdr>
        <w:top w:val="none" w:sz="0" w:space="0" w:color="auto"/>
        <w:left w:val="none" w:sz="0" w:space="0" w:color="auto"/>
        <w:bottom w:val="none" w:sz="0" w:space="0" w:color="auto"/>
        <w:right w:val="none" w:sz="0" w:space="0" w:color="auto"/>
      </w:divBdr>
    </w:div>
    <w:div w:id="384455829">
      <w:bodyDiv w:val="1"/>
      <w:marLeft w:val="0"/>
      <w:marRight w:val="0"/>
      <w:marTop w:val="0"/>
      <w:marBottom w:val="0"/>
      <w:divBdr>
        <w:top w:val="none" w:sz="0" w:space="0" w:color="auto"/>
        <w:left w:val="none" w:sz="0" w:space="0" w:color="auto"/>
        <w:bottom w:val="none" w:sz="0" w:space="0" w:color="auto"/>
        <w:right w:val="none" w:sz="0" w:space="0" w:color="auto"/>
      </w:divBdr>
    </w:div>
    <w:div w:id="393740615">
      <w:bodyDiv w:val="1"/>
      <w:marLeft w:val="0"/>
      <w:marRight w:val="0"/>
      <w:marTop w:val="0"/>
      <w:marBottom w:val="0"/>
      <w:divBdr>
        <w:top w:val="none" w:sz="0" w:space="0" w:color="auto"/>
        <w:left w:val="none" w:sz="0" w:space="0" w:color="auto"/>
        <w:bottom w:val="none" w:sz="0" w:space="0" w:color="auto"/>
        <w:right w:val="none" w:sz="0" w:space="0" w:color="auto"/>
      </w:divBdr>
    </w:div>
    <w:div w:id="401950479">
      <w:bodyDiv w:val="1"/>
      <w:marLeft w:val="0"/>
      <w:marRight w:val="0"/>
      <w:marTop w:val="0"/>
      <w:marBottom w:val="0"/>
      <w:divBdr>
        <w:top w:val="none" w:sz="0" w:space="0" w:color="auto"/>
        <w:left w:val="none" w:sz="0" w:space="0" w:color="auto"/>
        <w:bottom w:val="none" w:sz="0" w:space="0" w:color="auto"/>
        <w:right w:val="none" w:sz="0" w:space="0" w:color="auto"/>
      </w:divBdr>
    </w:div>
    <w:div w:id="421993321">
      <w:bodyDiv w:val="1"/>
      <w:marLeft w:val="0"/>
      <w:marRight w:val="0"/>
      <w:marTop w:val="0"/>
      <w:marBottom w:val="0"/>
      <w:divBdr>
        <w:top w:val="none" w:sz="0" w:space="0" w:color="auto"/>
        <w:left w:val="none" w:sz="0" w:space="0" w:color="auto"/>
        <w:bottom w:val="none" w:sz="0" w:space="0" w:color="auto"/>
        <w:right w:val="none" w:sz="0" w:space="0" w:color="auto"/>
      </w:divBdr>
    </w:div>
    <w:div w:id="437481703">
      <w:bodyDiv w:val="1"/>
      <w:marLeft w:val="0"/>
      <w:marRight w:val="0"/>
      <w:marTop w:val="0"/>
      <w:marBottom w:val="0"/>
      <w:divBdr>
        <w:top w:val="none" w:sz="0" w:space="0" w:color="auto"/>
        <w:left w:val="none" w:sz="0" w:space="0" w:color="auto"/>
        <w:bottom w:val="none" w:sz="0" w:space="0" w:color="auto"/>
        <w:right w:val="none" w:sz="0" w:space="0" w:color="auto"/>
      </w:divBdr>
    </w:div>
    <w:div w:id="441457490">
      <w:bodyDiv w:val="1"/>
      <w:marLeft w:val="0"/>
      <w:marRight w:val="0"/>
      <w:marTop w:val="0"/>
      <w:marBottom w:val="0"/>
      <w:divBdr>
        <w:top w:val="none" w:sz="0" w:space="0" w:color="auto"/>
        <w:left w:val="none" w:sz="0" w:space="0" w:color="auto"/>
        <w:bottom w:val="none" w:sz="0" w:space="0" w:color="auto"/>
        <w:right w:val="none" w:sz="0" w:space="0" w:color="auto"/>
      </w:divBdr>
    </w:div>
    <w:div w:id="472210199">
      <w:bodyDiv w:val="1"/>
      <w:marLeft w:val="0"/>
      <w:marRight w:val="0"/>
      <w:marTop w:val="0"/>
      <w:marBottom w:val="0"/>
      <w:divBdr>
        <w:top w:val="none" w:sz="0" w:space="0" w:color="auto"/>
        <w:left w:val="none" w:sz="0" w:space="0" w:color="auto"/>
        <w:bottom w:val="none" w:sz="0" w:space="0" w:color="auto"/>
        <w:right w:val="none" w:sz="0" w:space="0" w:color="auto"/>
      </w:divBdr>
    </w:div>
    <w:div w:id="475728056">
      <w:bodyDiv w:val="1"/>
      <w:marLeft w:val="0"/>
      <w:marRight w:val="0"/>
      <w:marTop w:val="0"/>
      <w:marBottom w:val="0"/>
      <w:divBdr>
        <w:top w:val="none" w:sz="0" w:space="0" w:color="auto"/>
        <w:left w:val="none" w:sz="0" w:space="0" w:color="auto"/>
        <w:bottom w:val="none" w:sz="0" w:space="0" w:color="auto"/>
        <w:right w:val="none" w:sz="0" w:space="0" w:color="auto"/>
      </w:divBdr>
    </w:div>
    <w:div w:id="485899604">
      <w:bodyDiv w:val="1"/>
      <w:marLeft w:val="0"/>
      <w:marRight w:val="0"/>
      <w:marTop w:val="0"/>
      <w:marBottom w:val="0"/>
      <w:divBdr>
        <w:top w:val="none" w:sz="0" w:space="0" w:color="auto"/>
        <w:left w:val="none" w:sz="0" w:space="0" w:color="auto"/>
        <w:bottom w:val="none" w:sz="0" w:space="0" w:color="auto"/>
        <w:right w:val="none" w:sz="0" w:space="0" w:color="auto"/>
      </w:divBdr>
    </w:div>
    <w:div w:id="486284403">
      <w:bodyDiv w:val="1"/>
      <w:marLeft w:val="0"/>
      <w:marRight w:val="0"/>
      <w:marTop w:val="0"/>
      <w:marBottom w:val="0"/>
      <w:divBdr>
        <w:top w:val="none" w:sz="0" w:space="0" w:color="auto"/>
        <w:left w:val="none" w:sz="0" w:space="0" w:color="auto"/>
        <w:bottom w:val="none" w:sz="0" w:space="0" w:color="auto"/>
        <w:right w:val="none" w:sz="0" w:space="0" w:color="auto"/>
      </w:divBdr>
    </w:div>
    <w:div w:id="491918226">
      <w:bodyDiv w:val="1"/>
      <w:marLeft w:val="0"/>
      <w:marRight w:val="0"/>
      <w:marTop w:val="0"/>
      <w:marBottom w:val="0"/>
      <w:divBdr>
        <w:top w:val="none" w:sz="0" w:space="0" w:color="auto"/>
        <w:left w:val="none" w:sz="0" w:space="0" w:color="auto"/>
        <w:bottom w:val="none" w:sz="0" w:space="0" w:color="auto"/>
        <w:right w:val="none" w:sz="0" w:space="0" w:color="auto"/>
      </w:divBdr>
    </w:div>
    <w:div w:id="502089629">
      <w:bodyDiv w:val="1"/>
      <w:marLeft w:val="0"/>
      <w:marRight w:val="0"/>
      <w:marTop w:val="0"/>
      <w:marBottom w:val="0"/>
      <w:divBdr>
        <w:top w:val="none" w:sz="0" w:space="0" w:color="auto"/>
        <w:left w:val="none" w:sz="0" w:space="0" w:color="auto"/>
        <w:bottom w:val="none" w:sz="0" w:space="0" w:color="auto"/>
        <w:right w:val="none" w:sz="0" w:space="0" w:color="auto"/>
      </w:divBdr>
    </w:div>
    <w:div w:id="515460698">
      <w:bodyDiv w:val="1"/>
      <w:marLeft w:val="0"/>
      <w:marRight w:val="0"/>
      <w:marTop w:val="0"/>
      <w:marBottom w:val="0"/>
      <w:divBdr>
        <w:top w:val="none" w:sz="0" w:space="0" w:color="auto"/>
        <w:left w:val="none" w:sz="0" w:space="0" w:color="auto"/>
        <w:bottom w:val="none" w:sz="0" w:space="0" w:color="auto"/>
        <w:right w:val="none" w:sz="0" w:space="0" w:color="auto"/>
      </w:divBdr>
    </w:div>
    <w:div w:id="609777347">
      <w:bodyDiv w:val="1"/>
      <w:marLeft w:val="0"/>
      <w:marRight w:val="0"/>
      <w:marTop w:val="0"/>
      <w:marBottom w:val="0"/>
      <w:divBdr>
        <w:top w:val="none" w:sz="0" w:space="0" w:color="auto"/>
        <w:left w:val="none" w:sz="0" w:space="0" w:color="auto"/>
        <w:bottom w:val="none" w:sz="0" w:space="0" w:color="auto"/>
        <w:right w:val="none" w:sz="0" w:space="0" w:color="auto"/>
      </w:divBdr>
    </w:div>
    <w:div w:id="616958230">
      <w:bodyDiv w:val="1"/>
      <w:marLeft w:val="0"/>
      <w:marRight w:val="0"/>
      <w:marTop w:val="0"/>
      <w:marBottom w:val="0"/>
      <w:divBdr>
        <w:top w:val="none" w:sz="0" w:space="0" w:color="auto"/>
        <w:left w:val="none" w:sz="0" w:space="0" w:color="auto"/>
        <w:bottom w:val="none" w:sz="0" w:space="0" w:color="auto"/>
        <w:right w:val="none" w:sz="0" w:space="0" w:color="auto"/>
      </w:divBdr>
    </w:div>
    <w:div w:id="618530266">
      <w:bodyDiv w:val="1"/>
      <w:marLeft w:val="0"/>
      <w:marRight w:val="0"/>
      <w:marTop w:val="0"/>
      <w:marBottom w:val="0"/>
      <w:divBdr>
        <w:top w:val="none" w:sz="0" w:space="0" w:color="auto"/>
        <w:left w:val="none" w:sz="0" w:space="0" w:color="auto"/>
        <w:bottom w:val="none" w:sz="0" w:space="0" w:color="auto"/>
        <w:right w:val="none" w:sz="0" w:space="0" w:color="auto"/>
      </w:divBdr>
    </w:div>
    <w:div w:id="629241008">
      <w:bodyDiv w:val="1"/>
      <w:marLeft w:val="0"/>
      <w:marRight w:val="0"/>
      <w:marTop w:val="0"/>
      <w:marBottom w:val="0"/>
      <w:divBdr>
        <w:top w:val="none" w:sz="0" w:space="0" w:color="auto"/>
        <w:left w:val="none" w:sz="0" w:space="0" w:color="auto"/>
        <w:bottom w:val="none" w:sz="0" w:space="0" w:color="auto"/>
        <w:right w:val="none" w:sz="0" w:space="0" w:color="auto"/>
      </w:divBdr>
    </w:div>
    <w:div w:id="644552281">
      <w:bodyDiv w:val="1"/>
      <w:marLeft w:val="0"/>
      <w:marRight w:val="0"/>
      <w:marTop w:val="0"/>
      <w:marBottom w:val="0"/>
      <w:divBdr>
        <w:top w:val="none" w:sz="0" w:space="0" w:color="auto"/>
        <w:left w:val="none" w:sz="0" w:space="0" w:color="auto"/>
        <w:bottom w:val="none" w:sz="0" w:space="0" w:color="auto"/>
        <w:right w:val="none" w:sz="0" w:space="0" w:color="auto"/>
      </w:divBdr>
    </w:div>
    <w:div w:id="663900667">
      <w:bodyDiv w:val="1"/>
      <w:marLeft w:val="0"/>
      <w:marRight w:val="0"/>
      <w:marTop w:val="0"/>
      <w:marBottom w:val="0"/>
      <w:divBdr>
        <w:top w:val="none" w:sz="0" w:space="0" w:color="auto"/>
        <w:left w:val="none" w:sz="0" w:space="0" w:color="auto"/>
        <w:bottom w:val="none" w:sz="0" w:space="0" w:color="auto"/>
        <w:right w:val="none" w:sz="0" w:space="0" w:color="auto"/>
      </w:divBdr>
    </w:div>
    <w:div w:id="665327704">
      <w:bodyDiv w:val="1"/>
      <w:marLeft w:val="0"/>
      <w:marRight w:val="0"/>
      <w:marTop w:val="0"/>
      <w:marBottom w:val="0"/>
      <w:divBdr>
        <w:top w:val="none" w:sz="0" w:space="0" w:color="auto"/>
        <w:left w:val="none" w:sz="0" w:space="0" w:color="auto"/>
        <w:bottom w:val="none" w:sz="0" w:space="0" w:color="auto"/>
        <w:right w:val="none" w:sz="0" w:space="0" w:color="auto"/>
      </w:divBdr>
    </w:div>
    <w:div w:id="665792641">
      <w:bodyDiv w:val="1"/>
      <w:marLeft w:val="0"/>
      <w:marRight w:val="0"/>
      <w:marTop w:val="0"/>
      <w:marBottom w:val="0"/>
      <w:divBdr>
        <w:top w:val="none" w:sz="0" w:space="0" w:color="auto"/>
        <w:left w:val="none" w:sz="0" w:space="0" w:color="auto"/>
        <w:bottom w:val="none" w:sz="0" w:space="0" w:color="auto"/>
        <w:right w:val="none" w:sz="0" w:space="0" w:color="auto"/>
      </w:divBdr>
    </w:div>
    <w:div w:id="688024744">
      <w:bodyDiv w:val="1"/>
      <w:marLeft w:val="0"/>
      <w:marRight w:val="0"/>
      <w:marTop w:val="0"/>
      <w:marBottom w:val="0"/>
      <w:divBdr>
        <w:top w:val="none" w:sz="0" w:space="0" w:color="auto"/>
        <w:left w:val="none" w:sz="0" w:space="0" w:color="auto"/>
        <w:bottom w:val="none" w:sz="0" w:space="0" w:color="auto"/>
        <w:right w:val="none" w:sz="0" w:space="0" w:color="auto"/>
      </w:divBdr>
    </w:div>
    <w:div w:id="710036679">
      <w:bodyDiv w:val="1"/>
      <w:marLeft w:val="0"/>
      <w:marRight w:val="0"/>
      <w:marTop w:val="0"/>
      <w:marBottom w:val="0"/>
      <w:divBdr>
        <w:top w:val="none" w:sz="0" w:space="0" w:color="auto"/>
        <w:left w:val="none" w:sz="0" w:space="0" w:color="auto"/>
        <w:bottom w:val="none" w:sz="0" w:space="0" w:color="auto"/>
        <w:right w:val="none" w:sz="0" w:space="0" w:color="auto"/>
      </w:divBdr>
    </w:div>
    <w:div w:id="730426925">
      <w:bodyDiv w:val="1"/>
      <w:marLeft w:val="0"/>
      <w:marRight w:val="0"/>
      <w:marTop w:val="0"/>
      <w:marBottom w:val="0"/>
      <w:divBdr>
        <w:top w:val="none" w:sz="0" w:space="0" w:color="auto"/>
        <w:left w:val="none" w:sz="0" w:space="0" w:color="auto"/>
        <w:bottom w:val="none" w:sz="0" w:space="0" w:color="auto"/>
        <w:right w:val="none" w:sz="0" w:space="0" w:color="auto"/>
      </w:divBdr>
    </w:div>
    <w:div w:id="765421902">
      <w:bodyDiv w:val="1"/>
      <w:marLeft w:val="0"/>
      <w:marRight w:val="0"/>
      <w:marTop w:val="0"/>
      <w:marBottom w:val="0"/>
      <w:divBdr>
        <w:top w:val="none" w:sz="0" w:space="0" w:color="auto"/>
        <w:left w:val="none" w:sz="0" w:space="0" w:color="auto"/>
        <w:bottom w:val="none" w:sz="0" w:space="0" w:color="auto"/>
        <w:right w:val="none" w:sz="0" w:space="0" w:color="auto"/>
      </w:divBdr>
    </w:div>
    <w:div w:id="772364864">
      <w:bodyDiv w:val="1"/>
      <w:marLeft w:val="0"/>
      <w:marRight w:val="0"/>
      <w:marTop w:val="0"/>
      <w:marBottom w:val="0"/>
      <w:divBdr>
        <w:top w:val="none" w:sz="0" w:space="0" w:color="auto"/>
        <w:left w:val="none" w:sz="0" w:space="0" w:color="auto"/>
        <w:bottom w:val="none" w:sz="0" w:space="0" w:color="auto"/>
        <w:right w:val="none" w:sz="0" w:space="0" w:color="auto"/>
      </w:divBdr>
    </w:div>
    <w:div w:id="799568073">
      <w:bodyDiv w:val="1"/>
      <w:marLeft w:val="0"/>
      <w:marRight w:val="0"/>
      <w:marTop w:val="0"/>
      <w:marBottom w:val="0"/>
      <w:divBdr>
        <w:top w:val="none" w:sz="0" w:space="0" w:color="auto"/>
        <w:left w:val="none" w:sz="0" w:space="0" w:color="auto"/>
        <w:bottom w:val="none" w:sz="0" w:space="0" w:color="auto"/>
        <w:right w:val="none" w:sz="0" w:space="0" w:color="auto"/>
      </w:divBdr>
    </w:div>
    <w:div w:id="809833352">
      <w:bodyDiv w:val="1"/>
      <w:marLeft w:val="0"/>
      <w:marRight w:val="0"/>
      <w:marTop w:val="0"/>
      <w:marBottom w:val="0"/>
      <w:divBdr>
        <w:top w:val="none" w:sz="0" w:space="0" w:color="auto"/>
        <w:left w:val="none" w:sz="0" w:space="0" w:color="auto"/>
        <w:bottom w:val="none" w:sz="0" w:space="0" w:color="auto"/>
        <w:right w:val="none" w:sz="0" w:space="0" w:color="auto"/>
      </w:divBdr>
    </w:div>
    <w:div w:id="822813742">
      <w:bodyDiv w:val="1"/>
      <w:marLeft w:val="0"/>
      <w:marRight w:val="0"/>
      <w:marTop w:val="0"/>
      <w:marBottom w:val="0"/>
      <w:divBdr>
        <w:top w:val="none" w:sz="0" w:space="0" w:color="auto"/>
        <w:left w:val="none" w:sz="0" w:space="0" w:color="auto"/>
        <w:bottom w:val="none" w:sz="0" w:space="0" w:color="auto"/>
        <w:right w:val="none" w:sz="0" w:space="0" w:color="auto"/>
      </w:divBdr>
    </w:div>
    <w:div w:id="844201664">
      <w:bodyDiv w:val="1"/>
      <w:marLeft w:val="0"/>
      <w:marRight w:val="0"/>
      <w:marTop w:val="0"/>
      <w:marBottom w:val="0"/>
      <w:divBdr>
        <w:top w:val="none" w:sz="0" w:space="0" w:color="auto"/>
        <w:left w:val="none" w:sz="0" w:space="0" w:color="auto"/>
        <w:bottom w:val="none" w:sz="0" w:space="0" w:color="auto"/>
        <w:right w:val="none" w:sz="0" w:space="0" w:color="auto"/>
      </w:divBdr>
    </w:div>
    <w:div w:id="852690609">
      <w:bodyDiv w:val="1"/>
      <w:marLeft w:val="0"/>
      <w:marRight w:val="0"/>
      <w:marTop w:val="0"/>
      <w:marBottom w:val="0"/>
      <w:divBdr>
        <w:top w:val="none" w:sz="0" w:space="0" w:color="auto"/>
        <w:left w:val="none" w:sz="0" w:space="0" w:color="auto"/>
        <w:bottom w:val="none" w:sz="0" w:space="0" w:color="auto"/>
        <w:right w:val="none" w:sz="0" w:space="0" w:color="auto"/>
      </w:divBdr>
    </w:div>
    <w:div w:id="866143734">
      <w:bodyDiv w:val="1"/>
      <w:marLeft w:val="0"/>
      <w:marRight w:val="0"/>
      <w:marTop w:val="0"/>
      <w:marBottom w:val="0"/>
      <w:divBdr>
        <w:top w:val="none" w:sz="0" w:space="0" w:color="auto"/>
        <w:left w:val="none" w:sz="0" w:space="0" w:color="auto"/>
        <w:bottom w:val="none" w:sz="0" w:space="0" w:color="auto"/>
        <w:right w:val="none" w:sz="0" w:space="0" w:color="auto"/>
      </w:divBdr>
    </w:div>
    <w:div w:id="873887199">
      <w:bodyDiv w:val="1"/>
      <w:marLeft w:val="0"/>
      <w:marRight w:val="0"/>
      <w:marTop w:val="0"/>
      <w:marBottom w:val="0"/>
      <w:divBdr>
        <w:top w:val="none" w:sz="0" w:space="0" w:color="auto"/>
        <w:left w:val="none" w:sz="0" w:space="0" w:color="auto"/>
        <w:bottom w:val="none" w:sz="0" w:space="0" w:color="auto"/>
        <w:right w:val="none" w:sz="0" w:space="0" w:color="auto"/>
      </w:divBdr>
    </w:div>
    <w:div w:id="882055115">
      <w:bodyDiv w:val="1"/>
      <w:marLeft w:val="0"/>
      <w:marRight w:val="0"/>
      <w:marTop w:val="0"/>
      <w:marBottom w:val="0"/>
      <w:divBdr>
        <w:top w:val="none" w:sz="0" w:space="0" w:color="auto"/>
        <w:left w:val="none" w:sz="0" w:space="0" w:color="auto"/>
        <w:bottom w:val="none" w:sz="0" w:space="0" w:color="auto"/>
        <w:right w:val="none" w:sz="0" w:space="0" w:color="auto"/>
      </w:divBdr>
    </w:div>
    <w:div w:id="903565950">
      <w:bodyDiv w:val="1"/>
      <w:marLeft w:val="0"/>
      <w:marRight w:val="0"/>
      <w:marTop w:val="0"/>
      <w:marBottom w:val="0"/>
      <w:divBdr>
        <w:top w:val="none" w:sz="0" w:space="0" w:color="auto"/>
        <w:left w:val="none" w:sz="0" w:space="0" w:color="auto"/>
        <w:bottom w:val="none" w:sz="0" w:space="0" w:color="auto"/>
        <w:right w:val="none" w:sz="0" w:space="0" w:color="auto"/>
      </w:divBdr>
    </w:div>
    <w:div w:id="906843980">
      <w:bodyDiv w:val="1"/>
      <w:marLeft w:val="0"/>
      <w:marRight w:val="0"/>
      <w:marTop w:val="0"/>
      <w:marBottom w:val="0"/>
      <w:divBdr>
        <w:top w:val="none" w:sz="0" w:space="0" w:color="auto"/>
        <w:left w:val="none" w:sz="0" w:space="0" w:color="auto"/>
        <w:bottom w:val="none" w:sz="0" w:space="0" w:color="auto"/>
        <w:right w:val="none" w:sz="0" w:space="0" w:color="auto"/>
      </w:divBdr>
    </w:div>
    <w:div w:id="920677174">
      <w:bodyDiv w:val="1"/>
      <w:marLeft w:val="0"/>
      <w:marRight w:val="0"/>
      <w:marTop w:val="0"/>
      <w:marBottom w:val="0"/>
      <w:divBdr>
        <w:top w:val="none" w:sz="0" w:space="0" w:color="auto"/>
        <w:left w:val="none" w:sz="0" w:space="0" w:color="auto"/>
        <w:bottom w:val="none" w:sz="0" w:space="0" w:color="auto"/>
        <w:right w:val="none" w:sz="0" w:space="0" w:color="auto"/>
      </w:divBdr>
      <w:divsChild>
        <w:div w:id="1942519214">
          <w:marLeft w:val="0"/>
          <w:marRight w:val="0"/>
          <w:marTop w:val="0"/>
          <w:marBottom w:val="0"/>
          <w:divBdr>
            <w:top w:val="none" w:sz="0" w:space="0" w:color="auto"/>
            <w:left w:val="none" w:sz="0" w:space="0" w:color="auto"/>
            <w:bottom w:val="none" w:sz="0" w:space="0" w:color="auto"/>
            <w:right w:val="none" w:sz="0" w:space="0" w:color="auto"/>
          </w:divBdr>
        </w:div>
      </w:divsChild>
    </w:div>
    <w:div w:id="927269727">
      <w:bodyDiv w:val="1"/>
      <w:marLeft w:val="0"/>
      <w:marRight w:val="0"/>
      <w:marTop w:val="0"/>
      <w:marBottom w:val="0"/>
      <w:divBdr>
        <w:top w:val="none" w:sz="0" w:space="0" w:color="auto"/>
        <w:left w:val="none" w:sz="0" w:space="0" w:color="auto"/>
        <w:bottom w:val="none" w:sz="0" w:space="0" w:color="auto"/>
        <w:right w:val="none" w:sz="0" w:space="0" w:color="auto"/>
      </w:divBdr>
    </w:div>
    <w:div w:id="936526727">
      <w:bodyDiv w:val="1"/>
      <w:marLeft w:val="0"/>
      <w:marRight w:val="0"/>
      <w:marTop w:val="0"/>
      <w:marBottom w:val="0"/>
      <w:divBdr>
        <w:top w:val="none" w:sz="0" w:space="0" w:color="auto"/>
        <w:left w:val="none" w:sz="0" w:space="0" w:color="auto"/>
        <w:bottom w:val="none" w:sz="0" w:space="0" w:color="auto"/>
        <w:right w:val="none" w:sz="0" w:space="0" w:color="auto"/>
      </w:divBdr>
    </w:div>
    <w:div w:id="944726530">
      <w:bodyDiv w:val="1"/>
      <w:marLeft w:val="0"/>
      <w:marRight w:val="0"/>
      <w:marTop w:val="0"/>
      <w:marBottom w:val="0"/>
      <w:divBdr>
        <w:top w:val="none" w:sz="0" w:space="0" w:color="auto"/>
        <w:left w:val="none" w:sz="0" w:space="0" w:color="auto"/>
        <w:bottom w:val="none" w:sz="0" w:space="0" w:color="auto"/>
        <w:right w:val="none" w:sz="0" w:space="0" w:color="auto"/>
      </w:divBdr>
    </w:div>
    <w:div w:id="1000498317">
      <w:bodyDiv w:val="1"/>
      <w:marLeft w:val="0"/>
      <w:marRight w:val="0"/>
      <w:marTop w:val="0"/>
      <w:marBottom w:val="0"/>
      <w:divBdr>
        <w:top w:val="none" w:sz="0" w:space="0" w:color="auto"/>
        <w:left w:val="none" w:sz="0" w:space="0" w:color="auto"/>
        <w:bottom w:val="none" w:sz="0" w:space="0" w:color="auto"/>
        <w:right w:val="none" w:sz="0" w:space="0" w:color="auto"/>
      </w:divBdr>
    </w:div>
    <w:div w:id="1098791207">
      <w:bodyDiv w:val="1"/>
      <w:marLeft w:val="0"/>
      <w:marRight w:val="0"/>
      <w:marTop w:val="0"/>
      <w:marBottom w:val="0"/>
      <w:divBdr>
        <w:top w:val="none" w:sz="0" w:space="0" w:color="auto"/>
        <w:left w:val="none" w:sz="0" w:space="0" w:color="auto"/>
        <w:bottom w:val="none" w:sz="0" w:space="0" w:color="auto"/>
        <w:right w:val="none" w:sz="0" w:space="0" w:color="auto"/>
      </w:divBdr>
    </w:div>
    <w:div w:id="1110272212">
      <w:bodyDiv w:val="1"/>
      <w:marLeft w:val="0"/>
      <w:marRight w:val="0"/>
      <w:marTop w:val="0"/>
      <w:marBottom w:val="0"/>
      <w:divBdr>
        <w:top w:val="none" w:sz="0" w:space="0" w:color="auto"/>
        <w:left w:val="none" w:sz="0" w:space="0" w:color="auto"/>
        <w:bottom w:val="none" w:sz="0" w:space="0" w:color="auto"/>
        <w:right w:val="none" w:sz="0" w:space="0" w:color="auto"/>
      </w:divBdr>
    </w:div>
    <w:div w:id="1143960794">
      <w:bodyDiv w:val="1"/>
      <w:marLeft w:val="0"/>
      <w:marRight w:val="0"/>
      <w:marTop w:val="0"/>
      <w:marBottom w:val="0"/>
      <w:divBdr>
        <w:top w:val="none" w:sz="0" w:space="0" w:color="auto"/>
        <w:left w:val="none" w:sz="0" w:space="0" w:color="auto"/>
        <w:bottom w:val="none" w:sz="0" w:space="0" w:color="auto"/>
        <w:right w:val="none" w:sz="0" w:space="0" w:color="auto"/>
      </w:divBdr>
    </w:div>
    <w:div w:id="1158694943">
      <w:bodyDiv w:val="1"/>
      <w:marLeft w:val="0"/>
      <w:marRight w:val="0"/>
      <w:marTop w:val="0"/>
      <w:marBottom w:val="0"/>
      <w:divBdr>
        <w:top w:val="none" w:sz="0" w:space="0" w:color="auto"/>
        <w:left w:val="none" w:sz="0" w:space="0" w:color="auto"/>
        <w:bottom w:val="none" w:sz="0" w:space="0" w:color="auto"/>
        <w:right w:val="none" w:sz="0" w:space="0" w:color="auto"/>
      </w:divBdr>
    </w:div>
    <w:div w:id="1171291543">
      <w:bodyDiv w:val="1"/>
      <w:marLeft w:val="0"/>
      <w:marRight w:val="0"/>
      <w:marTop w:val="0"/>
      <w:marBottom w:val="0"/>
      <w:divBdr>
        <w:top w:val="none" w:sz="0" w:space="0" w:color="auto"/>
        <w:left w:val="none" w:sz="0" w:space="0" w:color="auto"/>
        <w:bottom w:val="none" w:sz="0" w:space="0" w:color="auto"/>
        <w:right w:val="none" w:sz="0" w:space="0" w:color="auto"/>
      </w:divBdr>
      <w:divsChild>
        <w:div w:id="16776863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3960074">
      <w:bodyDiv w:val="1"/>
      <w:marLeft w:val="0"/>
      <w:marRight w:val="0"/>
      <w:marTop w:val="0"/>
      <w:marBottom w:val="0"/>
      <w:divBdr>
        <w:top w:val="none" w:sz="0" w:space="0" w:color="auto"/>
        <w:left w:val="none" w:sz="0" w:space="0" w:color="auto"/>
        <w:bottom w:val="none" w:sz="0" w:space="0" w:color="auto"/>
        <w:right w:val="none" w:sz="0" w:space="0" w:color="auto"/>
      </w:divBdr>
    </w:div>
    <w:div w:id="1179658699">
      <w:bodyDiv w:val="1"/>
      <w:marLeft w:val="0"/>
      <w:marRight w:val="0"/>
      <w:marTop w:val="0"/>
      <w:marBottom w:val="0"/>
      <w:divBdr>
        <w:top w:val="none" w:sz="0" w:space="0" w:color="auto"/>
        <w:left w:val="none" w:sz="0" w:space="0" w:color="auto"/>
        <w:bottom w:val="none" w:sz="0" w:space="0" w:color="auto"/>
        <w:right w:val="none" w:sz="0" w:space="0" w:color="auto"/>
      </w:divBdr>
    </w:div>
    <w:div w:id="1187215693">
      <w:bodyDiv w:val="1"/>
      <w:marLeft w:val="0"/>
      <w:marRight w:val="0"/>
      <w:marTop w:val="0"/>
      <w:marBottom w:val="0"/>
      <w:divBdr>
        <w:top w:val="none" w:sz="0" w:space="0" w:color="auto"/>
        <w:left w:val="none" w:sz="0" w:space="0" w:color="auto"/>
        <w:bottom w:val="none" w:sz="0" w:space="0" w:color="auto"/>
        <w:right w:val="none" w:sz="0" w:space="0" w:color="auto"/>
      </w:divBdr>
    </w:div>
    <w:div w:id="1212036429">
      <w:bodyDiv w:val="1"/>
      <w:marLeft w:val="0"/>
      <w:marRight w:val="0"/>
      <w:marTop w:val="0"/>
      <w:marBottom w:val="0"/>
      <w:divBdr>
        <w:top w:val="none" w:sz="0" w:space="0" w:color="auto"/>
        <w:left w:val="none" w:sz="0" w:space="0" w:color="auto"/>
        <w:bottom w:val="none" w:sz="0" w:space="0" w:color="auto"/>
        <w:right w:val="none" w:sz="0" w:space="0" w:color="auto"/>
      </w:divBdr>
    </w:div>
    <w:div w:id="1219704586">
      <w:bodyDiv w:val="1"/>
      <w:marLeft w:val="0"/>
      <w:marRight w:val="0"/>
      <w:marTop w:val="0"/>
      <w:marBottom w:val="0"/>
      <w:divBdr>
        <w:top w:val="none" w:sz="0" w:space="0" w:color="auto"/>
        <w:left w:val="none" w:sz="0" w:space="0" w:color="auto"/>
        <w:bottom w:val="none" w:sz="0" w:space="0" w:color="auto"/>
        <w:right w:val="none" w:sz="0" w:space="0" w:color="auto"/>
      </w:divBdr>
    </w:div>
    <w:div w:id="1225330913">
      <w:bodyDiv w:val="1"/>
      <w:marLeft w:val="0"/>
      <w:marRight w:val="0"/>
      <w:marTop w:val="0"/>
      <w:marBottom w:val="0"/>
      <w:divBdr>
        <w:top w:val="none" w:sz="0" w:space="0" w:color="auto"/>
        <w:left w:val="none" w:sz="0" w:space="0" w:color="auto"/>
        <w:bottom w:val="none" w:sz="0" w:space="0" w:color="auto"/>
        <w:right w:val="none" w:sz="0" w:space="0" w:color="auto"/>
      </w:divBdr>
    </w:div>
    <w:div w:id="1234202103">
      <w:bodyDiv w:val="1"/>
      <w:marLeft w:val="0"/>
      <w:marRight w:val="0"/>
      <w:marTop w:val="0"/>
      <w:marBottom w:val="0"/>
      <w:divBdr>
        <w:top w:val="none" w:sz="0" w:space="0" w:color="auto"/>
        <w:left w:val="none" w:sz="0" w:space="0" w:color="auto"/>
        <w:bottom w:val="none" w:sz="0" w:space="0" w:color="auto"/>
        <w:right w:val="none" w:sz="0" w:space="0" w:color="auto"/>
      </w:divBdr>
    </w:div>
    <w:div w:id="1247692056">
      <w:bodyDiv w:val="1"/>
      <w:marLeft w:val="0"/>
      <w:marRight w:val="0"/>
      <w:marTop w:val="0"/>
      <w:marBottom w:val="0"/>
      <w:divBdr>
        <w:top w:val="none" w:sz="0" w:space="0" w:color="auto"/>
        <w:left w:val="none" w:sz="0" w:space="0" w:color="auto"/>
        <w:bottom w:val="none" w:sz="0" w:space="0" w:color="auto"/>
        <w:right w:val="none" w:sz="0" w:space="0" w:color="auto"/>
      </w:divBdr>
    </w:div>
    <w:div w:id="1274359426">
      <w:bodyDiv w:val="1"/>
      <w:marLeft w:val="0"/>
      <w:marRight w:val="0"/>
      <w:marTop w:val="0"/>
      <w:marBottom w:val="0"/>
      <w:divBdr>
        <w:top w:val="none" w:sz="0" w:space="0" w:color="auto"/>
        <w:left w:val="none" w:sz="0" w:space="0" w:color="auto"/>
        <w:bottom w:val="none" w:sz="0" w:space="0" w:color="auto"/>
        <w:right w:val="none" w:sz="0" w:space="0" w:color="auto"/>
      </w:divBdr>
    </w:div>
    <w:div w:id="1296258467">
      <w:bodyDiv w:val="1"/>
      <w:marLeft w:val="0"/>
      <w:marRight w:val="0"/>
      <w:marTop w:val="0"/>
      <w:marBottom w:val="0"/>
      <w:divBdr>
        <w:top w:val="none" w:sz="0" w:space="0" w:color="auto"/>
        <w:left w:val="none" w:sz="0" w:space="0" w:color="auto"/>
        <w:bottom w:val="none" w:sz="0" w:space="0" w:color="auto"/>
        <w:right w:val="none" w:sz="0" w:space="0" w:color="auto"/>
      </w:divBdr>
    </w:div>
    <w:div w:id="1305503607">
      <w:bodyDiv w:val="1"/>
      <w:marLeft w:val="0"/>
      <w:marRight w:val="0"/>
      <w:marTop w:val="0"/>
      <w:marBottom w:val="0"/>
      <w:divBdr>
        <w:top w:val="none" w:sz="0" w:space="0" w:color="auto"/>
        <w:left w:val="none" w:sz="0" w:space="0" w:color="auto"/>
        <w:bottom w:val="none" w:sz="0" w:space="0" w:color="auto"/>
        <w:right w:val="none" w:sz="0" w:space="0" w:color="auto"/>
      </w:divBdr>
      <w:divsChild>
        <w:div w:id="582955841">
          <w:marLeft w:val="0"/>
          <w:marRight w:val="0"/>
          <w:marTop w:val="0"/>
          <w:marBottom w:val="0"/>
          <w:divBdr>
            <w:top w:val="none" w:sz="0" w:space="0" w:color="auto"/>
            <w:left w:val="none" w:sz="0" w:space="0" w:color="auto"/>
            <w:bottom w:val="none" w:sz="0" w:space="0" w:color="auto"/>
            <w:right w:val="none" w:sz="0" w:space="0" w:color="auto"/>
          </w:divBdr>
        </w:div>
      </w:divsChild>
    </w:div>
    <w:div w:id="1309475581">
      <w:bodyDiv w:val="1"/>
      <w:marLeft w:val="0"/>
      <w:marRight w:val="0"/>
      <w:marTop w:val="0"/>
      <w:marBottom w:val="0"/>
      <w:divBdr>
        <w:top w:val="none" w:sz="0" w:space="0" w:color="auto"/>
        <w:left w:val="none" w:sz="0" w:space="0" w:color="auto"/>
        <w:bottom w:val="none" w:sz="0" w:space="0" w:color="auto"/>
        <w:right w:val="none" w:sz="0" w:space="0" w:color="auto"/>
      </w:divBdr>
    </w:div>
    <w:div w:id="1310939911">
      <w:bodyDiv w:val="1"/>
      <w:marLeft w:val="0"/>
      <w:marRight w:val="0"/>
      <w:marTop w:val="0"/>
      <w:marBottom w:val="0"/>
      <w:divBdr>
        <w:top w:val="none" w:sz="0" w:space="0" w:color="auto"/>
        <w:left w:val="none" w:sz="0" w:space="0" w:color="auto"/>
        <w:bottom w:val="none" w:sz="0" w:space="0" w:color="auto"/>
        <w:right w:val="none" w:sz="0" w:space="0" w:color="auto"/>
      </w:divBdr>
    </w:div>
    <w:div w:id="1312296598">
      <w:bodyDiv w:val="1"/>
      <w:marLeft w:val="0"/>
      <w:marRight w:val="0"/>
      <w:marTop w:val="0"/>
      <w:marBottom w:val="0"/>
      <w:divBdr>
        <w:top w:val="none" w:sz="0" w:space="0" w:color="auto"/>
        <w:left w:val="none" w:sz="0" w:space="0" w:color="auto"/>
        <w:bottom w:val="none" w:sz="0" w:space="0" w:color="auto"/>
        <w:right w:val="none" w:sz="0" w:space="0" w:color="auto"/>
      </w:divBdr>
    </w:div>
    <w:div w:id="1333682833">
      <w:bodyDiv w:val="1"/>
      <w:marLeft w:val="0"/>
      <w:marRight w:val="0"/>
      <w:marTop w:val="0"/>
      <w:marBottom w:val="0"/>
      <w:divBdr>
        <w:top w:val="none" w:sz="0" w:space="0" w:color="auto"/>
        <w:left w:val="none" w:sz="0" w:space="0" w:color="auto"/>
        <w:bottom w:val="none" w:sz="0" w:space="0" w:color="auto"/>
        <w:right w:val="none" w:sz="0" w:space="0" w:color="auto"/>
      </w:divBdr>
    </w:div>
    <w:div w:id="1362559924">
      <w:bodyDiv w:val="1"/>
      <w:marLeft w:val="0"/>
      <w:marRight w:val="0"/>
      <w:marTop w:val="0"/>
      <w:marBottom w:val="0"/>
      <w:divBdr>
        <w:top w:val="none" w:sz="0" w:space="0" w:color="auto"/>
        <w:left w:val="none" w:sz="0" w:space="0" w:color="auto"/>
        <w:bottom w:val="none" w:sz="0" w:space="0" w:color="auto"/>
        <w:right w:val="none" w:sz="0" w:space="0" w:color="auto"/>
      </w:divBdr>
    </w:div>
    <w:div w:id="1366904427">
      <w:bodyDiv w:val="1"/>
      <w:marLeft w:val="0"/>
      <w:marRight w:val="0"/>
      <w:marTop w:val="0"/>
      <w:marBottom w:val="0"/>
      <w:divBdr>
        <w:top w:val="none" w:sz="0" w:space="0" w:color="auto"/>
        <w:left w:val="none" w:sz="0" w:space="0" w:color="auto"/>
        <w:bottom w:val="none" w:sz="0" w:space="0" w:color="auto"/>
        <w:right w:val="none" w:sz="0" w:space="0" w:color="auto"/>
      </w:divBdr>
    </w:div>
    <w:div w:id="1372460067">
      <w:bodyDiv w:val="1"/>
      <w:marLeft w:val="0"/>
      <w:marRight w:val="0"/>
      <w:marTop w:val="0"/>
      <w:marBottom w:val="0"/>
      <w:divBdr>
        <w:top w:val="none" w:sz="0" w:space="0" w:color="auto"/>
        <w:left w:val="none" w:sz="0" w:space="0" w:color="auto"/>
        <w:bottom w:val="none" w:sz="0" w:space="0" w:color="auto"/>
        <w:right w:val="none" w:sz="0" w:space="0" w:color="auto"/>
      </w:divBdr>
    </w:div>
    <w:div w:id="1397389256">
      <w:bodyDiv w:val="1"/>
      <w:marLeft w:val="0"/>
      <w:marRight w:val="0"/>
      <w:marTop w:val="0"/>
      <w:marBottom w:val="0"/>
      <w:divBdr>
        <w:top w:val="none" w:sz="0" w:space="0" w:color="auto"/>
        <w:left w:val="none" w:sz="0" w:space="0" w:color="auto"/>
        <w:bottom w:val="none" w:sz="0" w:space="0" w:color="auto"/>
        <w:right w:val="none" w:sz="0" w:space="0" w:color="auto"/>
      </w:divBdr>
    </w:div>
    <w:div w:id="1431511954">
      <w:bodyDiv w:val="1"/>
      <w:marLeft w:val="0"/>
      <w:marRight w:val="0"/>
      <w:marTop w:val="0"/>
      <w:marBottom w:val="0"/>
      <w:divBdr>
        <w:top w:val="none" w:sz="0" w:space="0" w:color="auto"/>
        <w:left w:val="none" w:sz="0" w:space="0" w:color="auto"/>
        <w:bottom w:val="none" w:sz="0" w:space="0" w:color="auto"/>
        <w:right w:val="none" w:sz="0" w:space="0" w:color="auto"/>
      </w:divBdr>
    </w:div>
    <w:div w:id="1474322905">
      <w:bodyDiv w:val="1"/>
      <w:marLeft w:val="0"/>
      <w:marRight w:val="0"/>
      <w:marTop w:val="0"/>
      <w:marBottom w:val="0"/>
      <w:divBdr>
        <w:top w:val="none" w:sz="0" w:space="0" w:color="auto"/>
        <w:left w:val="none" w:sz="0" w:space="0" w:color="auto"/>
        <w:bottom w:val="none" w:sz="0" w:space="0" w:color="auto"/>
        <w:right w:val="none" w:sz="0" w:space="0" w:color="auto"/>
      </w:divBdr>
    </w:div>
    <w:div w:id="1497502454">
      <w:bodyDiv w:val="1"/>
      <w:marLeft w:val="0"/>
      <w:marRight w:val="0"/>
      <w:marTop w:val="0"/>
      <w:marBottom w:val="0"/>
      <w:divBdr>
        <w:top w:val="none" w:sz="0" w:space="0" w:color="auto"/>
        <w:left w:val="none" w:sz="0" w:space="0" w:color="auto"/>
        <w:bottom w:val="none" w:sz="0" w:space="0" w:color="auto"/>
        <w:right w:val="none" w:sz="0" w:space="0" w:color="auto"/>
      </w:divBdr>
    </w:div>
    <w:div w:id="1528134817">
      <w:bodyDiv w:val="1"/>
      <w:marLeft w:val="0"/>
      <w:marRight w:val="0"/>
      <w:marTop w:val="0"/>
      <w:marBottom w:val="0"/>
      <w:divBdr>
        <w:top w:val="none" w:sz="0" w:space="0" w:color="auto"/>
        <w:left w:val="none" w:sz="0" w:space="0" w:color="auto"/>
        <w:bottom w:val="none" w:sz="0" w:space="0" w:color="auto"/>
        <w:right w:val="none" w:sz="0" w:space="0" w:color="auto"/>
      </w:divBdr>
    </w:div>
    <w:div w:id="1541818817">
      <w:bodyDiv w:val="1"/>
      <w:marLeft w:val="0"/>
      <w:marRight w:val="0"/>
      <w:marTop w:val="0"/>
      <w:marBottom w:val="0"/>
      <w:divBdr>
        <w:top w:val="none" w:sz="0" w:space="0" w:color="auto"/>
        <w:left w:val="none" w:sz="0" w:space="0" w:color="auto"/>
        <w:bottom w:val="none" w:sz="0" w:space="0" w:color="auto"/>
        <w:right w:val="none" w:sz="0" w:space="0" w:color="auto"/>
      </w:divBdr>
    </w:div>
    <w:div w:id="1544059462">
      <w:bodyDiv w:val="1"/>
      <w:marLeft w:val="0"/>
      <w:marRight w:val="0"/>
      <w:marTop w:val="0"/>
      <w:marBottom w:val="0"/>
      <w:divBdr>
        <w:top w:val="none" w:sz="0" w:space="0" w:color="auto"/>
        <w:left w:val="none" w:sz="0" w:space="0" w:color="auto"/>
        <w:bottom w:val="none" w:sz="0" w:space="0" w:color="auto"/>
        <w:right w:val="none" w:sz="0" w:space="0" w:color="auto"/>
      </w:divBdr>
    </w:div>
    <w:div w:id="1544516879">
      <w:bodyDiv w:val="1"/>
      <w:marLeft w:val="0"/>
      <w:marRight w:val="0"/>
      <w:marTop w:val="0"/>
      <w:marBottom w:val="0"/>
      <w:divBdr>
        <w:top w:val="none" w:sz="0" w:space="0" w:color="auto"/>
        <w:left w:val="none" w:sz="0" w:space="0" w:color="auto"/>
        <w:bottom w:val="none" w:sz="0" w:space="0" w:color="auto"/>
        <w:right w:val="none" w:sz="0" w:space="0" w:color="auto"/>
      </w:divBdr>
    </w:div>
    <w:div w:id="1589924539">
      <w:bodyDiv w:val="1"/>
      <w:marLeft w:val="0"/>
      <w:marRight w:val="0"/>
      <w:marTop w:val="0"/>
      <w:marBottom w:val="0"/>
      <w:divBdr>
        <w:top w:val="none" w:sz="0" w:space="0" w:color="auto"/>
        <w:left w:val="none" w:sz="0" w:space="0" w:color="auto"/>
        <w:bottom w:val="none" w:sz="0" w:space="0" w:color="auto"/>
        <w:right w:val="none" w:sz="0" w:space="0" w:color="auto"/>
      </w:divBdr>
    </w:div>
    <w:div w:id="1590692498">
      <w:bodyDiv w:val="1"/>
      <w:marLeft w:val="0"/>
      <w:marRight w:val="0"/>
      <w:marTop w:val="0"/>
      <w:marBottom w:val="0"/>
      <w:divBdr>
        <w:top w:val="none" w:sz="0" w:space="0" w:color="auto"/>
        <w:left w:val="none" w:sz="0" w:space="0" w:color="auto"/>
        <w:bottom w:val="none" w:sz="0" w:space="0" w:color="auto"/>
        <w:right w:val="none" w:sz="0" w:space="0" w:color="auto"/>
      </w:divBdr>
    </w:div>
    <w:div w:id="1613240075">
      <w:bodyDiv w:val="1"/>
      <w:marLeft w:val="0"/>
      <w:marRight w:val="0"/>
      <w:marTop w:val="0"/>
      <w:marBottom w:val="0"/>
      <w:divBdr>
        <w:top w:val="none" w:sz="0" w:space="0" w:color="auto"/>
        <w:left w:val="none" w:sz="0" w:space="0" w:color="auto"/>
        <w:bottom w:val="none" w:sz="0" w:space="0" w:color="auto"/>
        <w:right w:val="none" w:sz="0" w:space="0" w:color="auto"/>
      </w:divBdr>
    </w:div>
    <w:div w:id="1627539582">
      <w:bodyDiv w:val="1"/>
      <w:marLeft w:val="0"/>
      <w:marRight w:val="0"/>
      <w:marTop w:val="0"/>
      <w:marBottom w:val="0"/>
      <w:divBdr>
        <w:top w:val="none" w:sz="0" w:space="0" w:color="auto"/>
        <w:left w:val="none" w:sz="0" w:space="0" w:color="auto"/>
        <w:bottom w:val="none" w:sz="0" w:space="0" w:color="auto"/>
        <w:right w:val="none" w:sz="0" w:space="0" w:color="auto"/>
      </w:divBdr>
    </w:div>
    <w:div w:id="1658457917">
      <w:bodyDiv w:val="1"/>
      <w:marLeft w:val="0"/>
      <w:marRight w:val="0"/>
      <w:marTop w:val="0"/>
      <w:marBottom w:val="0"/>
      <w:divBdr>
        <w:top w:val="none" w:sz="0" w:space="0" w:color="auto"/>
        <w:left w:val="none" w:sz="0" w:space="0" w:color="auto"/>
        <w:bottom w:val="none" w:sz="0" w:space="0" w:color="auto"/>
        <w:right w:val="none" w:sz="0" w:space="0" w:color="auto"/>
      </w:divBdr>
    </w:div>
    <w:div w:id="1663855924">
      <w:bodyDiv w:val="1"/>
      <w:marLeft w:val="0"/>
      <w:marRight w:val="0"/>
      <w:marTop w:val="0"/>
      <w:marBottom w:val="0"/>
      <w:divBdr>
        <w:top w:val="none" w:sz="0" w:space="0" w:color="auto"/>
        <w:left w:val="none" w:sz="0" w:space="0" w:color="auto"/>
        <w:bottom w:val="none" w:sz="0" w:space="0" w:color="auto"/>
        <w:right w:val="none" w:sz="0" w:space="0" w:color="auto"/>
      </w:divBdr>
    </w:div>
    <w:div w:id="1671063487">
      <w:bodyDiv w:val="1"/>
      <w:marLeft w:val="0"/>
      <w:marRight w:val="0"/>
      <w:marTop w:val="0"/>
      <w:marBottom w:val="0"/>
      <w:divBdr>
        <w:top w:val="none" w:sz="0" w:space="0" w:color="auto"/>
        <w:left w:val="none" w:sz="0" w:space="0" w:color="auto"/>
        <w:bottom w:val="none" w:sz="0" w:space="0" w:color="auto"/>
        <w:right w:val="none" w:sz="0" w:space="0" w:color="auto"/>
      </w:divBdr>
    </w:div>
    <w:div w:id="1716546330">
      <w:bodyDiv w:val="1"/>
      <w:marLeft w:val="0"/>
      <w:marRight w:val="0"/>
      <w:marTop w:val="0"/>
      <w:marBottom w:val="0"/>
      <w:divBdr>
        <w:top w:val="none" w:sz="0" w:space="0" w:color="auto"/>
        <w:left w:val="none" w:sz="0" w:space="0" w:color="auto"/>
        <w:bottom w:val="none" w:sz="0" w:space="0" w:color="auto"/>
        <w:right w:val="none" w:sz="0" w:space="0" w:color="auto"/>
      </w:divBdr>
    </w:div>
    <w:div w:id="1719284666">
      <w:bodyDiv w:val="1"/>
      <w:marLeft w:val="0"/>
      <w:marRight w:val="0"/>
      <w:marTop w:val="0"/>
      <w:marBottom w:val="0"/>
      <w:divBdr>
        <w:top w:val="none" w:sz="0" w:space="0" w:color="auto"/>
        <w:left w:val="none" w:sz="0" w:space="0" w:color="auto"/>
        <w:bottom w:val="none" w:sz="0" w:space="0" w:color="auto"/>
        <w:right w:val="none" w:sz="0" w:space="0" w:color="auto"/>
      </w:divBdr>
    </w:div>
    <w:div w:id="1721130080">
      <w:bodyDiv w:val="1"/>
      <w:marLeft w:val="0"/>
      <w:marRight w:val="0"/>
      <w:marTop w:val="0"/>
      <w:marBottom w:val="0"/>
      <w:divBdr>
        <w:top w:val="none" w:sz="0" w:space="0" w:color="auto"/>
        <w:left w:val="none" w:sz="0" w:space="0" w:color="auto"/>
        <w:bottom w:val="none" w:sz="0" w:space="0" w:color="auto"/>
        <w:right w:val="none" w:sz="0" w:space="0" w:color="auto"/>
      </w:divBdr>
    </w:div>
    <w:div w:id="1745225989">
      <w:bodyDiv w:val="1"/>
      <w:marLeft w:val="0"/>
      <w:marRight w:val="0"/>
      <w:marTop w:val="0"/>
      <w:marBottom w:val="0"/>
      <w:divBdr>
        <w:top w:val="none" w:sz="0" w:space="0" w:color="auto"/>
        <w:left w:val="none" w:sz="0" w:space="0" w:color="auto"/>
        <w:bottom w:val="none" w:sz="0" w:space="0" w:color="auto"/>
        <w:right w:val="none" w:sz="0" w:space="0" w:color="auto"/>
      </w:divBdr>
    </w:div>
    <w:div w:id="1752191423">
      <w:bodyDiv w:val="1"/>
      <w:marLeft w:val="0"/>
      <w:marRight w:val="0"/>
      <w:marTop w:val="0"/>
      <w:marBottom w:val="0"/>
      <w:divBdr>
        <w:top w:val="none" w:sz="0" w:space="0" w:color="auto"/>
        <w:left w:val="none" w:sz="0" w:space="0" w:color="auto"/>
        <w:bottom w:val="none" w:sz="0" w:space="0" w:color="auto"/>
        <w:right w:val="none" w:sz="0" w:space="0" w:color="auto"/>
      </w:divBdr>
    </w:div>
    <w:div w:id="1757744184">
      <w:bodyDiv w:val="1"/>
      <w:marLeft w:val="0"/>
      <w:marRight w:val="0"/>
      <w:marTop w:val="0"/>
      <w:marBottom w:val="0"/>
      <w:divBdr>
        <w:top w:val="none" w:sz="0" w:space="0" w:color="auto"/>
        <w:left w:val="none" w:sz="0" w:space="0" w:color="auto"/>
        <w:bottom w:val="none" w:sz="0" w:space="0" w:color="auto"/>
        <w:right w:val="none" w:sz="0" w:space="0" w:color="auto"/>
      </w:divBdr>
    </w:div>
    <w:div w:id="1770815223">
      <w:bodyDiv w:val="1"/>
      <w:marLeft w:val="0"/>
      <w:marRight w:val="0"/>
      <w:marTop w:val="0"/>
      <w:marBottom w:val="0"/>
      <w:divBdr>
        <w:top w:val="none" w:sz="0" w:space="0" w:color="auto"/>
        <w:left w:val="none" w:sz="0" w:space="0" w:color="auto"/>
        <w:bottom w:val="none" w:sz="0" w:space="0" w:color="auto"/>
        <w:right w:val="none" w:sz="0" w:space="0" w:color="auto"/>
      </w:divBdr>
    </w:div>
    <w:div w:id="1786534381">
      <w:bodyDiv w:val="1"/>
      <w:marLeft w:val="0"/>
      <w:marRight w:val="0"/>
      <w:marTop w:val="0"/>
      <w:marBottom w:val="0"/>
      <w:divBdr>
        <w:top w:val="none" w:sz="0" w:space="0" w:color="auto"/>
        <w:left w:val="none" w:sz="0" w:space="0" w:color="auto"/>
        <w:bottom w:val="none" w:sz="0" w:space="0" w:color="auto"/>
        <w:right w:val="none" w:sz="0" w:space="0" w:color="auto"/>
      </w:divBdr>
    </w:div>
    <w:div w:id="1796295072">
      <w:bodyDiv w:val="1"/>
      <w:marLeft w:val="0"/>
      <w:marRight w:val="0"/>
      <w:marTop w:val="0"/>
      <w:marBottom w:val="0"/>
      <w:divBdr>
        <w:top w:val="none" w:sz="0" w:space="0" w:color="auto"/>
        <w:left w:val="none" w:sz="0" w:space="0" w:color="auto"/>
        <w:bottom w:val="none" w:sz="0" w:space="0" w:color="auto"/>
        <w:right w:val="none" w:sz="0" w:space="0" w:color="auto"/>
      </w:divBdr>
    </w:div>
    <w:div w:id="1797677869">
      <w:bodyDiv w:val="1"/>
      <w:marLeft w:val="0"/>
      <w:marRight w:val="0"/>
      <w:marTop w:val="0"/>
      <w:marBottom w:val="0"/>
      <w:divBdr>
        <w:top w:val="none" w:sz="0" w:space="0" w:color="auto"/>
        <w:left w:val="none" w:sz="0" w:space="0" w:color="auto"/>
        <w:bottom w:val="none" w:sz="0" w:space="0" w:color="auto"/>
        <w:right w:val="none" w:sz="0" w:space="0" w:color="auto"/>
      </w:divBdr>
    </w:div>
    <w:div w:id="1804344207">
      <w:bodyDiv w:val="1"/>
      <w:marLeft w:val="0"/>
      <w:marRight w:val="0"/>
      <w:marTop w:val="0"/>
      <w:marBottom w:val="0"/>
      <w:divBdr>
        <w:top w:val="none" w:sz="0" w:space="0" w:color="auto"/>
        <w:left w:val="none" w:sz="0" w:space="0" w:color="auto"/>
        <w:bottom w:val="none" w:sz="0" w:space="0" w:color="auto"/>
        <w:right w:val="none" w:sz="0" w:space="0" w:color="auto"/>
      </w:divBdr>
    </w:div>
    <w:div w:id="1815365241">
      <w:bodyDiv w:val="1"/>
      <w:marLeft w:val="0"/>
      <w:marRight w:val="0"/>
      <w:marTop w:val="0"/>
      <w:marBottom w:val="0"/>
      <w:divBdr>
        <w:top w:val="none" w:sz="0" w:space="0" w:color="auto"/>
        <w:left w:val="none" w:sz="0" w:space="0" w:color="auto"/>
        <w:bottom w:val="none" w:sz="0" w:space="0" w:color="auto"/>
        <w:right w:val="none" w:sz="0" w:space="0" w:color="auto"/>
      </w:divBdr>
    </w:div>
    <w:div w:id="1841508416">
      <w:bodyDiv w:val="1"/>
      <w:marLeft w:val="0"/>
      <w:marRight w:val="0"/>
      <w:marTop w:val="0"/>
      <w:marBottom w:val="0"/>
      <w:divBdr>
        <w:top w:val="none" w:sz="0" w:space="0" w:color="auto"/>
        <w:left w:val="none" w:sz="0" w:space="0" w:color="auto"/>
        <w:bottom w:val="none" w:sz="0" w:space="0" w:color="auto"/>
        <w:right w:val="none" w:sz="0" w:space="0" w:color="auto"/>
      </w:divBdr>
    </w:div>
    <w:div w:id="1902668814">
      <w:bodyDiv w:val="1"/>
      <w:marLeft w:val="0"/>
      <w:marRight w:val="0"/>
      <w:marTop w:val="0"/>
      <w:marBottom w:val="0"/>
      <w:divBdr>
        <w:top w:val="none" w:sz="0" w:space="0" w:color="auto"/>
        <w:left w:val="none" w:sz="0" w:space="0" w:color="auto"/>
        <w:bottom w:val="none" w:sz="0" w:space="0" w:color="auto"/>
        <w:right w:val="none" w:sz="0" w:space="0" w:color="auto"/>
      </w:divBdr>
    </w:div>
    <w:div w:id="1932349956">
      <w:bodyDiv w:val="1"/>
      <w:marLeft w:val="0"/>
      <w:marRight w:val="0"/>
      <w:marTop w:val="0"/>
      <w:marBottom w:val="0"/>
      <w:divBdr>
        <w:top w:val="none" w:sz="0" w:space="0" w:color="auto"/>
        <w:left w:val="none" w:sz="0" w:space="0" w:color="auto"/>
        <w:bottom w:val="none" w:sz="0" w:space="0" w:color="auto"/>
        <w:right w:val="none" w:sz="0" w:space="0" w:color="auto"/>
      </w:divBdr>
    </w:div>
    <w:div w:id="1934972542">
      <w:bodyDiv w:val="1"/>
      <w:marLeft w:val="0"/>
      <w:marRight w:val="0"/>
      <w:marTop w:val="0"/>
      <w:marBottom w:val="0"/>
      <w:divBdr>
        <w:top w:val="none" w:sz="0" w:space="0" w:color="auto"/>
        <w:left w:val="none" w:sz="0" w:space="0" w:color="auto"/>
        <w:bottom w:val="none" w:sz="0" w:space="0" w:color="auto"/>
        <w:right w:val="none" w:sz="0" w:space="0" w:color="auto"/>
      </w:divBdr>
    </w:div>
    <w:div w:id="1949122215">
      <w:bodyDiv w:val="1"/>
      <w:marLeft w:val="0"/>
      <w:marRight w:val="0"/>
      <w:marTop w:val="0"/>
      <w:marBottom w:val="0"/>
      <w:divBdr>
        <w:top w:val="none" w:sz="0" w:space="0" w:color="auto"/>
        <w:left w:val="none" w:sz="0" w:space="0" w:color="auto"/>
        <w:bottom w:val="none" w:sz="0" w:space="0" w:color="auto"/>
        <w:right w:val="none" w:sz="0" w:space="0" w:color="auto"/>
      </w:divBdr>
    </w:div>
    <w:div w:id="1952857983">
      <w:bodyDiv w:val="1"/>
      <w:marLeft w:val="0"/>
      <w:marRight w:val="0"/>
      <w:marTop w:val="0"/>
      <w:marBottom w:val="0"/>
      <w:divBdr>
        <w:top w:val="none" w:sz="0" w:space="0" w:color="auto"/>
        <w:left w:val="none" w:sz="0" w:space="0" w:color="auto"/>
        <w:bottom w:val="none" w:sz="0" w:space="0" w:color="auto"/>
        <w:right w:val="none" w:sz="0" w:space="0" w:color="auto"/>
      </w:divBdr>
    </w:div>
    <w:div w:id="1966306468">
      <w:bodyDiv w:val="1"/>
      <w:marLeft w:val="0"/>
      <w:marRight w:val="0"/>
      <w:marTop w:val="0"/>
      <w:marBottom w:val="0"/>
      <w:divBdr>
        <w:top w:val="none" w:sz="0" w:space="0" w:color="auto"/>
        <w:left w:val="none" w:sz="0" w:space="0" w:color="auto"/>
        <w:bottom w:val="none" w:sz="0" w:space="0" w:color="auto"/>
        <w:right w:val="none" w:sz="0" w:space="0" w:color="auto"/>
      </w:divBdr>
    </w:div>
    <w:div w:id="1974410146">
      <w:bodyDiv w:val="1"/>
      <w:marLeft w:val="0"/>
      <w:marRight w:val="0"/>
      <w:marTop w:val="0"/>
      <w:marBottom w:val="0"/>
      <w:divBdr>
        <w:top w:val="none" w:sz="0" w:space="0" w:color="auto"/>
        <w:left w:val="none" w:sz="0" w:space="0" w:color="auto"/>
        <w:bottom w:val="none" w:sz="0" w:space="0" w:color="auto"/>
        <w:right w:val="none" w:sz="0" w:space="0" w:color="auto"/>
      </w:divBdr>
    </w:div>
    <w:div w:id="2005939147">
      <w:bodyDiv w:val="1"/>
      <w:marLeft w:val="0"/>
      <w:marRight w:val="0"/>
      <w:marTop w:val="0"/>
      <w:marBottom w:val="0"/>
      <w:divBdr>
        <w:top w:val="none" w:sz="0" w:space="0" w:color="auto"/>
        <w:left w:val="none" w:sz="0" w:space="0" w:color="auto"/>
        <w:bottom w:val="none" w:sz="0" w:space="0" w:color="auto"/>
        <w:right w:val="none" w:sz="0" w:space="0" w:color="auto"/>
      </w:divBdr>
    </w:div>
    <w:div w:id="2023969120">
      <w:bodyDiv w:val="1"/>
      <w:marLeft w:val="0"/>
      <w:marRight w:val="0"/>
      <w:marTop w:val="0"/>
      <w:marBottom w:val="0"/>
      <w:divBdr>
        <w:top w:val="none" w:sz="0" w:space="0" w:color="auto"/>
        <w:left w:val="none" w:sz="0" w:space="0" w:color="auto"/>
        <w:bottom w:val="none" w:sz="0" w:space="0" w:color="auto"/>
        <w:right w:val="none" w:sz="0" w:space="0" w:color="auto"/>
      </w:divBdr>
    </w:div>
    <w:div w:id="2035500124">
      <w:bodyDiv w:val="1"/>
      <w:marLeft w:val="0"/>
      <w:marRight w:val="0"/>
      <w:marTop w:val="0"/>
      <w:marBottom w:val="0"/>
      <w:divBdr>
        <w:top w:val="none" w:sz="0" w:space="0" w:color="auto"/>
        <w:left w:val="none" w:sz="0" w:space="0" w:color="auto"/>
        <w:bottom w:val="none" w:sz="0" w:space="0" w:color="auto"/>
        <w:right w:val="none" w:sz="0" w:space="0" w:color="auto"/>
      </w:divBdr>
    </w:div>
    <w:div w:id="2044092637">
      <w:bodyDiv w:val="1"/>
      <w:marLeft w:val="0"/>
      <w:marRight w:val="0"/>
      <w:marTop w:val="0"/>
      <w:marBottom w:val="0"/>
      <w:divBdr>
        <w:top w:val="none" w:sz="0" w:space="0" w:color="auto"/>
        <w:left w:val="none" w:sz="0" w:space="0" w:color="auto"/>
        <w:bottom w:val="none" w:sz="0" w:space="0" w:color="auto"/>
        <w:right w:val="none" w:sz="0" w:space="0" w:color="auto"/>
      </w:divBdr>
      <w:divsChild>
        <w:div w:id="491723120">
          <w:marLeft w:val="0"/>
          <w:marRight w:val="0"/>
          <w:marTop w:val="0"/>
          <w:marBottom w:val="0"/>
          <w:divBdr>
            <w:top w:val="none" w:sz="0" w:space="0" w:color="auto"/>
            <w:left w:val="none" w:sz="0" w:space="0" w:color="auto"/>
            <w:bottom w:val="none" w:sz="0" w:space="0" w:color="auto"/>
            <w:right w:val="none" w:sz="0" w:space="0" w:color="auto"/>
          </w:divBdr>
        </w:div>
      </w:divsChild>
    </w:div>
    <w:div w:id="2059670376">
      <w:bodyDiv w:val="1"/>
      <w:marLeft w:val="0"/>
      <w:marRight w:val="0"/>
      <w:marTop w:val="0"/>
      <w:marBottom w:val="0"/>
      <w:divBdr>
        <w:top w:val="none" w:sz="0" w:space="0" w:color="auto"/>
        <w:left w:val="none" w:sz="0" w:space="0" w:color="auto"/>
        <w:bottom w:val="none" w:sz="0" w:space="0" w:color="auto"/>
        <w:right w:val="none" w:sz="0" w:space="0" w:color="auto"/>
      </w:divBdr>
    </w:div>
    <w:div w:id="2116436438">
      <w:bodyDiv w:val="1"/>
      <w:marLeft w:val="0"/>
      <w:marRight w:val="0"/>
      <w:marTop w:val="0"/>
      <w:marBottom w:val="0"/>
      <w:divBdr>
        <w:top w:val="none" w:sz="0" w:space="0" w:color="auto"/>
        <w:left w:val="none" w:sz="0" w:space="0" w:color="auto"/>
        <w:bottom w:val="none" w:sz="0" w:space="0" w:color="auto"/>
        <w:right w:val="none" w:sz="0" w:space="0" w:color="auto"/>
      </w:divBdr>
    </w:div>
    <w:div w:id="2126343260">
      <w:bodyDiv w:val="1"/>
      <w:marLeft w:val="0"/>
      <w:marRight w:val="0"/>
      <w:marTop w:val="0"/>
      <w:marBottom w:val="0"/>
      <w:divBdr>
        <w:top w:val="none" w:sz="0" w:space="0" w:color="auto"/>
        <w:left w:val="none" w:sz="0" w:space="0" w:color="auto"/>
        <w:bottom w:val="none" w:sz="0" w:space="0" w:color="auto"/>
        <w:right w:val="none" w:sz="0" w:space="0" w:color="auto"/>
      </w:divBdr>
    </w:div>
    <w:div w:id="2133281127">
      <w:bodyDiv w:val="1"/>
      <w:marLeft w:val="0"/>
      <w:marRight w:val="0"/>
      <w:marTop w:val="0"/>
      <w:marBottom w:val="0"/>
      <w:divBdr>
        <w:top w:val="none" w:sz="0" w:space="0" w:color="auto"/>
        <w:left w:val="none" w:sz="0" w:space="0" w:color="auto"/>
        <w:bottom w:val="none" w:sz="0" w:space="0" w:color="auto"/>
        <w:right w:val="none" w:sz="0" w:space="0" w:color="auto"/>
      </w:divBdr>
    </w:div>
    <w:div w:id="2134666634">
      <w:bodyDiv w:val="1"/>
      <w:marLeft w:val="0"/>
      <w:marRight w:val="0"/>
      <w:marTop w:val="0"/>
      <w:marBottom w:val="0"/>
      <w:divBdr>
        <w:top w:val="none" w:sz="0" w:space="0" w:color="auto"/>
        <w:left w:val="none" w:sz="0" w:space="0" w:color="auto"/>
        <w:bottom w:val="none" w:sz="0" w:space="0" w:color="auto"/>
        <w:right w:val="none" w:sz="0" w:space="0" w:color="auto"/>
      </w:divBdr>
    </w:div>
    <w:div w:id="2138642253">
      <w:bodyDiv w:val="1"/>
      <w:marLeft w:val="0"/>
      <w:marRight w:val="0"/>
      <w:marTop w:val="0"/>
      <w:marBottom w:val="0"/>
      <w:divBdr>
        <w:top w:val="none" w:sz="0" w:space="0" w:color="auto"/>
        <w:left w:val="none" w:sz="0" w:space="0" w:color="auto"/>
        <w:bottom w:val="none" w:sz="0" w:space="0" w:color="auto"/>
        <w:right w:val="none" w:sz="0" w:space="0" w:color="auto"/>
      </w:divBdr>
    </w:div>
    <w:div w:id="2139758969">
      <w:bodyDiv w:val="1"/>
      <w:marLeft w:val="0"/>
      <w:marRight w:val="0"/>
      <w:marTop w:val="0"/>
      <w:marBottom w:val="0"/>
      <w:divBdr>
        <w:top w:val="none" w:sz="0" w:space="0" w:color="auto"/>
        <w:left w:val="none" w:sz="0" w:space="0" w:color="auto"/>
        <w:bottom w:val="none" w:sz="0" w:space="0" w:color="auto"/>
        <w:right w:val="none" w:sz="0" w:space="0" w:color="auto"/>
      </w:divBdr>
    </w:div>
    <w:div w:id="214454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Hi Zukunft leben + arbeiten">
      <a:dk1>
        <a:sysClr val="windowText" lastClr="000000"/>
      </a:dk1>
      <a:lt1>
        <a:sysClr val="window" lastClr="FFFFFF"/>
      </a:lt1>
      <a:dk2>
        <a:srgbClr val="575756"/>
      </a:dk2>
      <a:lt2>
        <a:srgbClr val="E7E6E6"/>
      </a:lt2>
      <a:accent1>
        <a:srgbClr val="0998C1"/>
      </a:accent1>
      <a:accent2>
        <a:srgbClr val="CE6715"/>
      </a:accent2>
      <a:accent3>
        <a:srgbClr val="A5A5A5"/>
      </a:accent3>
      <a:accent4>
        <a:srgbClr val="8BBF9E"/>
      </a:accent4>
      <a:accent5>
        <a:srgbClr val="23654E"/>
      </a:accent5>
      <a:accent6>
        <a:srgbClr val="70AD47"/>
      </a:accent6>
      <a:hlink>
        <a:srgbClr val="008580"/>
      </a:hlink>
      <a:folHlink>
        <a:srgbClr val="954F72"/>
      </a:folHlink>
    </a:clrScheme>
    <a:fontScheme name="Hi Zukunft leben + arbeiten">
      <a:majorFont>
        <a:latin typeface="Skolar PE"/>
        <a:ea typeface=""/>
        <a:cs typeface=""/>
      </a:majorFont>
      <a:minorFont>
        <a:latin typeface="Proxima Nov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E81A7569BF88742A31AD7E3345A31D2" ma:contentTypeVersion="14" ma:contentTypeDescription="Ein neues Dokument erstellen." ma:contentTypeScope="" ma:versionID="b18954e07e9e08c3f04d493edac5ae6b">
  <xsd:schema xmlns:xsd="http://www.w3.org/2001/XMLSchema" xmlns:xs="http://www.w3.org/2001/XMLSchema" xmlns:p="http://schemas.microsoft.com/office/2006/metadata/properties" xmlns:ns2="2fd9f17d-30ba-4285-9d8b-e4f2b044688d" xmlns:ns3="4b55a2e9-212e-4a7d-a55b-9d7b684904a5" targetNamespace="http://schemas.microsoft.com/office/2006/metadata/properties" ma:root="true" ma:fieldsID="a54769462f1b272b8d585b63a8315c67" ns2:_="" ns3:_="">
    <xsd:import namespace="2fd9f17d-30ba-4285-9d8b-e4f2b044688d"/>
    <xsd:import namespace="4b55a2e9-212e-4a7d-a55b-9d7b684904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9f17d-30ba-4285-9d8b-e4f2b04468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a26c429-2348-4f38-8016-a505ab9a1a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55a2e9-212e-4a7d-a55b-9d7b684904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7961cb-f027-4db0-9ce0-f6cfd9a0c43c}" ma:internalName="TaxCatchAll" ma:showField="CatchAllData" ma:web="4b55a2e9-212e-4a7d-a55b-9d7b684904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d9f17d-30ba-4285-9d8b-e4f2b044688d">
      <Terms xmlns="http://schemas.microsoft.com/office/infopath/2007/PartnerControls"/>
    </lcf76f155ced4ddcb4097134ff3c332f>
    <TaxCatchAll xmlns="4b55a2e9-212e-4a7d-a55b-9d7b684904a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C07D1-4F18-470F-AF97-C28CFD22B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9f17d-30ba-4285-9d8b-e4f2b044688d"/>
    <ds:schemaRef ds:uri="4b55a2e9-212e-4a7d-a55b-9d7b684904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C48398-7A95-4C74-BC50-100CEEAC18E0}">
  <ds:schemaRefs>
    <ds:schemaRef ds:uri="http://schemas.microsoft.com/sharepoint/v3/contenttype/forms"/>
  </ds:schemaRefs>
</ds:datastoreItem>
</file>

<file path=customXml/itemProps3.xml><?xml version="1.0" encoding="utf-8"?>
<ds:datastoreItem xmlns:ds="http://schemas.openxmlformats.org/officeDocument/2006/customXml" ds:itemID="{7304336F-0A2A-4095-8003-C4ED39EDB3FD}">
  <ds:schemaRefs>
    <ds:schemaRef ds:uri="http://schemas.microsoft.com/office/2006/metadata/properties"/>
    <ds:schemaRef ds:uri="http://schemas.microsoft.com/office/infopath/2007/PartnerControls"/>
    <ds:schemaRef ds:uri="2fd9f17d-30ba-4285-9d8b-e4f2b044688d"/>
    <ds:schemaRef ds:uri="4b55a2e9-212e-4a7d-a55b-9d7b684904a5"/>
  </ds:schemaRefs>
</ds:datastoreItem>
</file>

<file path=customXml/itemProps4.xml><?xml version="1.0" encoding="utf-8"?>
<ds:datastoreItem xmlns:ds="http://schemas.openxmlformats.org/officeDocument/2006/customXml" ds:itemID="{FE1C1A9D-00F9-490B-A9FC-82FB8C177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1618</Words>
  <Characters>10194</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Hildesheimer Marketing GmbH</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Hildesheimer Marketing GmbH</dc:creator>
  <cp:keywords/>
  <dc:description/>
  <cp:lastModifiedBy>Wagner, Niko</cp:lastModifiedBy>
  <cp:revision>14</cp:revision>
  <cp:lastPrinted>2023-04-20T08:59:00Z</cp:lastPrinted>
  <dcterms:created xsi:type="dcterms:W3CDTF">2026-08-13T14:13:00Z</dcterms:created>
  <dcterms:modified xsi:type="dcterms:W3CDTF">2026-08-25T08:10:00Z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0x0101005E81A7569BF88742A31AD7E3345A31D2</vt:lpwstr>
  </property>
  <property fmtid="{D5CDD505-2E9C-101B-9397-08002B2CF9AE}" pid="3" name="MediaServiceImageTags">
    <vt:lpwstr/>
  </property>
</Properties>
</file>