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26_NAT_075 VOB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Retrofit RLT-Anlagen Dresden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Retrofit bzw. Modernisierung der bestehenden raumlufttechnischen Anlage (RLT) einschließlich Demontage, Erneuerung und Anpassung der erforderlichen Anlagenkomponenten sowie der zugehörigen mechanischen, lüftungstechnischen, elektrotechnischen und MSR-technischen Arbeiten einschließlich Inbetriebnahme und Funktionsprüfung.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