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3B4071" w:rsidRPr="003B4071" w14:paraId="15683E3F" w14:textId="77777777" w:rsidTr="00C56967">
        <w:trPr>
          <w:trHeight w:hRule="exact" w:val="170"/>
        </w:trPr>
        <w:tc>
          <w:tcPr>
            <w:tcW w:w="7434" w:type="dxa"/>
          </w:tcPr>
          <w:p w14:paraId="666A265E" w14:textId="77777777" w:rsidR="006D1744" w:rsidRPr="003B4071" w:rsidRDefault="006D1744" w:rsidP="00346DF4">
            <w:pPr>
              <w:pStyle w:val="GSIAbs"/>
              <w:jc w:val="both"/>
              <w:rPr>
                <w:rFonts w:ascii="Calibri" w:hAnsi="Calibri"/>
              </w:rPr>
            </w:pPr>
            <w:r w:rsidRPr="003B4071">
              <w:rPr>
                <w:rFonts w:ascii="Calibri" w:hAnsi="Calibri" w:cs="Arial"/>
                <w:noProof/>
                <w:sz w:val="22"/>
                <w:lang w:eastAsia="de-DE"/>
              </w:rPr>
              <mc:AlternateContent>
                <mc:Choice Requires="wps">
                  <w:drawing>
                    <wp:anchor distT="0" distB="0" distL="114300" distR="114300" simplePos="0" relativeHeight="251659264" behindDoc="0" locked="0" layoutInCell="1" allowOverlap="1" wp14:anchorId="670FF3C8" wp14:editId="6A083597">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082AC06A"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6B24632B"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0FF3C8" id="_x0000_t202" coordsize="21600,21600" o:spt="202" path="m,l,21600r21600,l21600,xe">
                      <v:stroke joinstyle="miter"/>
                      <v:path gradientshapeok="t" o:connecttype="rect"/>
                    </v:shapetype>
                    <v:shape id="Textfeld 14" o:spid="_x0000_s1026" type="#_x0000_t202"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fillcolor="white [3201]" stroked="f" strokeweight=".5pt">
                      <v:textbox>
                        <w:txbxContent>
                          <w:p w14:paraId="082AC06A"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6B24632B" w14:textId="77777777" w:rsidR="006D1744" w:rsidRDefault="006D1744" w:rsidP="006D1744"/>
                        </w:txbxContent>
                      </v:textbox>
                    </v:shape>
                  </w:pict>
                </mc:Fallback>
              </mc:AlternateContent>
            </w:r>
          </w:p>
        </w:tc>
        <w:tc>
          <w:tcPr>
            <w:tcW w:w="3107" w:type="dxa"/>
            <w:vMerge w:val="restart"/>
          </w:tcPr>
          <w:p w14:paraId="114EC1AA" w14:textId="77777777" w:rsidR="006D1744" w:rsidRPr="003B4071" w:rsidRDefault="006D1744" w:rsidP="00346DF4">
            <w:pPr>
              <w:pStyle w:val="GSIAdr"/>
              <w:spacing w:before="120"/>
              <w:jc w:val="both"/>
              <w:rPr>
                <w:rFonts w:ascii="Calibri" w:hAnsi="Calibri"/>
              </w:rPr>
            </w:pPr>
          </w:p>
        </w:tc>
      </w:tr>
      <w:tr w:rsidR="003B4071" w:rsidRPr="003B4071" w14:paraId="1AA07460" w14:textId="77777777" w:rsidTr="00C56967">
        <w:trPr>
          <w:trHeight w:hRule="exact" w:val="3062"/>
        </w:trPr>
        <w:tc>
          <w:tcPr>
            <w:tcW w:w="7434" w:type="dxa"/>
          </w:tcPr>
          <w:p w14:paraId="5B28C629" w14:textId="77777777" w:rsidR="00012303" w:rsidRPr="003B4071" w:rsidRDefault="006D1744" w:rsidP="00346DF4">
            <w:pPr>
              <w:pStyle w:val="GSIEmpf"/>
              <w:jc w:val="both"/>
              <w:rPr>
                <w:rFonts w:ascii="Calibri" w:hAnsi="Calibri"/>
                <w:sz w:val="24"/>
                <w:szCs w:val="24"/>
              </w:rPr>
            </w:pPr>
            <w:r w:rsidRPr="003B4071">
              <w:rPr>
                <w:rFonts w:ascii="Calibri" w:hAnsi="Calibri" w:cs="Arial"/>
                <w:noProof/>
                <w:sz w:val="22"/>
                <w:lang w:eastAsia="de-DE"/>
              </w:rPr>
              <mc:AlternateContent>
                <mc:Choice Requires="wps">
                  <w:drawing>
                    <wp:anchor distT="0" distB="0" distL="114300" distR="114300" simplePos="0" relativeHeight="251660288" behindDoc="0" locked="0" layoutInCell="1" allowOverlap="1" wp14:anchorId="57FCDE4F" wp14:editId="1AE97197">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2C43E8A4"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4440AD06"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FCDE4F" id="Textfeld 7" o:spid="_x0000_s1027" type="#_x0000_t202"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fillcolor="white [3201]" stroked="f" strokeweight=".5pt">
                      <v:textbox>
                        <w:txbxContent>
                          <w:p w14:paraId="2C43E8A4"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4440AD06" w14:textId="77777777" w:rsidR="006D1744" w:rsidRDefault="006D1744" w:rsidP="006D1744"/>
                        </w:txbxContent>
                      </v:textbox>
                    </v:shape>
                  </w:pict>
                </mc:Fallback>
              </mc:AlternateContent>
            </w:r>
          </w:p>
          <w:p w14:paraId="4646F37A" w14:textId="77777777" w:rsidR="00012303" w:rsidRPr="003B4071" w:rsidRDefault="00012303" w:rsidP="00012303"/>
          <w:p w14:paraId="2AF76E55" w14:textId="77777777" w:rsidR="00012303" w:rsidRPr="003B4071" w:rsidRDefault="00012303" w:rsidP="00012303"/>
          <w:p w14:paraId="715072A4" w14:textId="77777777" w:rsidR="00012303" w:rsidRPr="003B4071" w:rsidRDefault="00012303" w:rsidP="00012303"/>
          <w:p w14:paraId="364AED86" w14:textId="6F23E08A" w:rsidR="006D1744" w:rsidRPr="003B4071" w:rsidRDefault="00012303" w:rsidP="00012303">
            <w:r w:rsidRPr="003B4071">
              <w:rPr>
                <w:rFonts w:ascii="Calibri" w:hAnsi="Calibri"/>
                <w:b/>
                <w:sz w:val="24"/>
                <w:szCs w:val="24"/>
              </w:rPr>
              <w:t>An alle Bieter</w:t>
            </w:r>
          </w:p>
        </w:tc>
        <w:tc>
          <w:tcPr>
            <w:tcW w:w="3107" w:type="dxa"/>
            <w:vMerge/>
          </w:tcPr>
          <w:p w14:paraId="7386EF8A" w14:textId="77777777" w:rsidR="006D1744" w:rsidRPr="003B4071" w:rsidRDefault="006D1744" w:rsidP="00346DF4">
            <w:pPr>
              <w:jc w:val="both"/>
              <w:rPr>
                <w:rFonts w:ascii="Calibri" w:hAnsi="Calibri"/>
              </w:rPr>
            </w:pPr>
          </w:p>
        </w:tc>
      </w:tr>
      <w:tr w:rsidR="003B4071" w:rsidRPr="003B4071" w14:paraId="043792FD" w14:textId="77777777" w:rsidTr="003B4071">
        <w:trPr>
          <w:trHeight w:val="551"/>
        </w:trPr>
        <w:tc>
          <w:tcPr>
            <w:tcW w:w="7434" w:type="dxa"/>
          </w:tcPr>
          <w:p w14:paraId="189D4871" w14:textId="77777777" w:rsidR="006D1744" w:rsidRPr="003B4071" w:rsidRDefault="006D1744" w:rsidP="00346DF4">
            <w:pPr>
              <w:pStyle w:val="berschrift2"/>
              <w:numPr>
                <w:ilvl w:val="0"/>
                <w:numId w:val="0"/>
              </w:numPr>
              <w:jc w:val="both"/>
              <w:outlineLvl w:val="1"/>
              <w:rPr>
                <w:rFonts w:ascii="Calibri" w:hAnsi="Calibri"/>
                <w:color w:val="auto"/>
              </w:rPr>
            </w:pPr>
            <w:r w:rsidRPr="003B4071">
              <w:rPr>
                <w:rFonts w:ascii="Calibri" w:hAnsi="Calibri" w:cs="Arial"/>
                <w:noProof/>
                <w:color w:val="auto"/>
                <w:sz w:val="22"/>
                <w:lang w:eastAsia="de-DE"/>
              </w:rPr>
              <mc:AlternateContent>
                <mc:Choice Requires="wps">
                  <w:drawing>
                    <wp:anchor distT="0" distB="0" distL="114300" distR="114300" simplePos="0" relativeHeight="251661312" behindDoc="0" locked="0" layoutInCell="1" allowOverlap="1" wp14:anchorId="08B76F1F" wp14:editId="002EB3C2">
                      <wp:simplePos x="0" y="0"/>
                      <wp:positionH relativeFrom="column">
                        <wp:posOffset>-89535</wp:posOffset>
                      </wp:positionH>
                      <wp:positionV relativeFrom="paragraph">
                        <wp:posOffset>-2413000</wp:posOffset>
                      </wp:positionV>
                      <wp:extent cx="4857702" cy="1409700"/>
                      <wp:effectExtent l="0" t="0" r="635" b="0"/>
                      <wp:wrapNone/>
                      <wp:docPr id="9" name="Textfeld 9"/>
                      <wp:cNvGraphicFramePr/>
                      <a:graphic xmlns:a="http://schemas.openxmlformats.org/drawingml/2006/main">
                        <a:graphicData uri="http://schemas.microsoft.com/office/word/2010/wordprocessingShape">
                          <wps:wsp>
                            <wps:cNvSpPr txBox="1"/>
                            <wps:spPr>
                              <a:xfrm>
                                <a:off x="0" y="0"/>
                                <a:ext cx="4857702" cy="1409700"/>
                              </a:xfrm>
                              <a:prstGeom prst="rect">
                                <a:avLst/>
                              </a:prstGeom>
                              <a:solidFill>
                                <a:schemeClr val="lt1"/>
                              </a:solidFill>
                              <a:ln w="6350">
                                <a:noFill/>
                              </a:ln>
                            </wps:spPr>
                            <wps:txbx>
                              <w:txbxContent>
                                <w:p w14:paraId="6599A921"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52FA47FB" w14:textId="77777777" w:rsidR="00012303" w:rsidRPr="00F570D3" w:rsidRDefault="00012303" w:rsidP="00012303">
                                  <w:pPr>
                                    <w:rPr>
                                      <w:b/>
                                      <w:i/>
                                      <w:sz w:val="16"/>
                                      <w:szCs w:val="16"/>
                                    </w:rPr>
                                  </w:pPr>
                                  <w:r w:rsidRPr="00F570D3">
                                    <w:rPr>
                                      <w:b/>
                                      <w:i/>
                                      <w:sz w:val="16"/>
                                      <w:szCs w:val="16"/>
                                    </w:rPr>
                                    <w:t>Genderhinweis:</w:t>
                                  </w:r>
                                </w:p>
                                <w:p w14:paraId="66A84D1C" w14:textId="77777777" w:rsidR="00012303" w:rsidRPr="00F570D3" w:rsidRDefault="00012303" w:rsidP="00012303">
                                  <w:pPr>
                                    <w:rPr>
                                      <w:i/>
                                      <w:sz w:val="16"/>
                                      <w:szCs w:val="16"/>
                                    </w:rPr>
                                  </w:pPr>
                                  <w:r w:rsidRPr="00F570D3">
                                    <w:rPr>
                                      <w:i/>
                                      <w:sz w:val="16"/>
                                      <w:szCs w:val="16"/>
                                    </w:rPr>
                                    <w:t>Aus Gründen der besseren Lesbarkeit wird auf die gleichzeitige Verwendung der Sprachformen männlich, weiblich und divers (m/w/d) verzichtet. Sämtliche Personenbezeichnungen gelten gleichermaßen für alle Geschlechter.</w:t>
                                  </w:r>
                                </w:p>
                                <w:p w14:paraId="61A31EB6"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76F1F" id="Textfeld 9" o:spid="_x0000_s1028" type="#_x0000_t202" style="position:absolute;left:0;text-align:left;margin-left:-7.05pt;margin-top:-190pt;width:382.5pt;height:1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" fillcolor="white [3201]" stroked="f" strokeweight=".5pt">
                      <v:textbox>
                        <w:txbxContent>
                          <w:p w14:paraId="6599A921"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52FA47FB" w14:textId="77777777" w:rsidR="00012303" w:rsidRPr="00F570D3" w:rsidRDefault="00012303" w:rsidP="00012303">
                            <w:pPr>
                              <w:rPr>
                                <w:b/>
                                <w:i/>
                                <w:sz w:val="16"/>
                                <w:szCs w:val="16"/>
                              </w:rPr>
                            </w:pPr>
                            <w:r w:rsidRPr="00F570D3">
                              <w:rPr>
                                <w:b/>
                                <w:i/>
                                <w:sz w:val="16"/>
                                <w:szCs w:val="16"/>
                              </w:rPr>
                              <w:t>Genderhinweis:</w:t>
                            </w:r>
                          </w:p>
                          <w:p w14:paraId="66A84D1C" w14:textId="77777777" w:rsidR="00012303" w:rsidRPr="00F570D3" w:rsidRDefault="00012303" w:rsidP="00012303">
                            <w:pPr>
                              <w:rPr>
                                <w:i/>
                                <w:sz w:val="16"/>
                                <w:szCs w:val="16"/>
                              </w:rPr>
                            </w:pPr>
                            <w:r w:rsidRPr="00F570D3">
                              <w:rPr>
                                <w:i/>
                                <w:sz w:val="16"/>
                                <w:szCs w:val="16"/>
                              </w:rPr>
                              <w:t>Aus Gründen der besseren Lesbarkeit wird auf die gleichzeitige Verwendung der Sprachformen männlich, weiblich und divers (m/w/d) verzichtet. Sämtliche Personenbezeichnungen gelten gleichermaßen für alle Geschlechter.</w:t>
                            </w:r>
                          </w:p>
                          <w:p w14:paraId="61A31EB6" w14:textId="77777777" w:rsidR="006D1744" w:rsidRDefault="006D1744" w:rsidP="006D1744"/>
                        </w:txbxContent>
                      </v:textbox>
                    </v:shape>
                  </w:pict>
                </mc:Fallback>
              </mc:AlternateContent>
            </w:r>
          </w:p>
        </w:tc>
        <w:tc>
          <w:tcPr>
            <w:tcW w:w="3107" w:type="dxa"/>
            <w:vMerge/>
          </w:tcPr>
          <w:p w14:paraId="64F0C80D" w14:textId="77777777" w:rsidR="006D1744" w:rsidRPr="003B4071" w:rsidRDefault="006D1744" w:rsidP="00346DF4">
            <w:pPr>
              <w:jc w:val="both"/>
              <w:rPr>
                <w:rFonts w:ascii="Calibri" w:hAnsi="Calibri"/>
              </w:rPr>
            </w:pPr>
          </w:p>
        </w:tc>
      </w:tr>
    </w:tbl>
    <w:p w14:paraId="630E957A" w14:textId="77777777" w:rsidR="00A577C0" w:rsidRPr="003B4071" w:rsidRDefault="00CE5BF7" w:rsidP="00346DF4">
      <w:pPr>
        <w:tabs>
          <w:tab w:val="left" w:pos="7371"/>
        </w:tabs>
        <w:jc w:val="both"/>
        <w:rPr>
          <w:rFonts w:ascii="Calibri" w:hAnsi="Calibri" w:cs="Arial"/>
          <w:b/>
          <w:sz w:val="26"/>
          <w:szCs w:val="26"/>
        </w:rPr>
      </w:pPr>
      <w:r w:rsidRPr="003B4071">
        <w:rPr>
          <w:rFonts w:ascii="Calibri" w:hAnsi="Calibri" w:cs="Arial"/>
          <w:b/>
          <w:noProof/>
          <w:sz w:val="26"/>
          <w:szCs w:val="26"/>
          <w:lang w:eastAsia="de-DE"/>
        </w:rPr>
        <mc:AlternateContent>
          <mc:Choice Requires="wps">
            <w:drawing>
              <wp:anchor distT="0" distB="0" distL="114300" distR="114300" simplePos="0" relativeHeight="251663360" behindDoc="0" locked="0" layoutInCell="1" allowOverlap="1" wp14:anchorId="1AB2D57F" wp14:editId="59B52F92">
                <wp:simplePos x="0" y="0"/>
                <wp:positionH relativeFrom="rightMargin">
                  <wp:posOffset>127000</wp:posOffset>
                </wp:positionH>
                <wp:positionV relativeFrom="paragraph">
                  <wp:posOffset>342265</wp:posOffset>
                </wp:positionV>
                <wp:extent cx="1923691" cy="2035834"/>
                <wp:effectExtent l="0" t="0" r="635" b="2540"/>
                <wp:wrapNone/>
                <wp:docPr id="10" name="Textfeld 10"/>
                <wp:cNvGraphicFramePr/>
                <a:graphic xmlns:a="http://schemas.openxmlformats.org/drawingml/2006/main">
                  <a:graphicData uri="http://schemas.microsoft.com/office/word/2010/wordprocessingShape">
                    <wps:wsp>
                      <wps:cNvSpPr txBox="1"/>
                      <wps:spPr>
                        <a:xfrm>
                          <a:off x="0" y="0"/>
                          <a:ext cx="1923691" cy="2035834"/>
                        </a:xfrm>
                        <a:prstGeom prst="rect">
                          <a:avLst/>
                        </a:prstGeom>
                        <a:solidFill>
                          <a:sysClr val="window" lastClr="FFFFFF"/>
                        </a:solidFill>
                        <a:ln w="6350">
                          <a:noFill/>
                        </a:ln>
                      </wps:spPr>
                      <wps:txbx>
                        <w:txbxContent>
                          <w:p w14:paraId="661B93BA" w14:textId="77777777" w:rsidR="008375AB" w:rsidRDefault="008375AB" w:rsidP="008375AB">
                            <w:pPr>
                              <w:pStyle w:val="GSIPos"/>
                              <w:spacing w:after="0"/>
                            </w:pPr>
                            <w:r>
                              <w:t xml:space="preserve">Geschäftsführung: </w:t>
                            </w:r>
                          </w:p>
                          <w:p w14:paraId="4AFF2235" w14:textId="77777777" w:rsidR="008375AB" w:rsidRPr="00CF6509" w:rsidRDefault="008375AB" w:rsidP="008375AB">
                            <w:pPr>
                              <w:pStyle w:val="GSIPos"/>
                              <w:spacing w:after="0"/>
                            </w:pPr>
                            <w:r>
                              <w:t xml:space="preserve">Prof. Dr. </w:t>
                            </w:r>
                            <w:r w:rsidRPr="006B51E0">
                              <w:t>Thomas Nilsson</w:t>
                            </w:r>
                          </w:p>
                          <w:p w14:paraId="38D02AB7" w14:textId="77777777" w:rsidR="008375AB" w:rsidRDefault="008375AB" w:rsidP="008375AB">
                            <w:pPr>
                              <w:pStyle w:val="GSIPos"/>
                              <w:spacing w:after="0"/>
                            </w:pPr>
                            <w:r>
                              <w:t>Dr. Katharina Stummeyer</w:t>
                            </w:r>
                            <w:r>
                              <w:br/>
                              <w:t>Jörg Blaurock</w:t>
                            </w:r>
                          </w:p>
                          <w:p w14:paraId="250371B1" w14:textId="77777777" w:rsidR="00C43C8E" w:rsidRDefault="00C43C8E" w:rsidP="00CE5BF7">
                            <w:pPr>
                              <w:pStyle w:val="GSIPos"/>
                            </w:pPr>
                          </w:p>
                          <w:p w14:paraId="102D6A85" w14:textId="77777777" w:rsidR="00FA480F" w:rsidRDefault="00FA480F" w:rsidP="00FA480F">
                            <w:pPr>
                              <w:pStyle w:val="GSIPos"/>
                              <w:spacing w:after="0"/>
                            </w:pPr>
                            <w:r>
                              <w:t>Vorsitzende des GSI-Aufsichtsrats:</w:t>
                            </w:r>
                            <w:r>
                              <w:br/>
                              <w:t>Ministerialrätin Dr. Andrea Fischer</w:t>
                            </w:r>
                          </w:p>
                          <w:p w14:paraId="395C3447" w14:textId="77777777" w:rsidR="00FA480F" w:rsidRDefault="00FA480F" w:rsidP="00CE5BF7">
                            <w:pPr>
                              <w:pStyle w:val="GSIPos"/>
                            </w:pPr>
                          </w:p>
                          <w:p w14:paraId="214E57F8" w14:textId="77777777" w:rsidR="00CE5BF7" w:rsidRDefault="00CE5BF7" w:rsidP="00CE5BF7">
                            <w:pPr>
                              <w:pStyle w:val="GSIPos"/>
                            </w:pPr>
                            <w:r>
                              <w:t>Sitz: Darmstadt</w:t>
                            </w:r>
                            <w:r>
                              <w:br/>
                              <w:t>Amtsgericht Darmstadt HRB 1528</w:t>
                            </w:r>
                          </w:p>
                          <w:p w14:paraId="55918635" w14:textId="77777777" w:rsidR="00CE5BF7" w:rsidRDefault="00CE5BF7" w:rsidP="00CE5BF7">
                            <w:pPr>
                              <w:pStyle w:val="GSIPos"/>
                            </w:pPr>
                            <w:r>
                              <w:t>VAT-ID: DE 111 671 917</w:t>
                            </w:r>
                            <w:r>
                              <w:br/>
                              <w:t>Landesbank Hessen/Thüringen</w:t>
                            </w:r>
                          </w:p>
                          <w:p w14:paraId="4AD6732C" w14:textId="77777777" w:rsidR="00CE5BF7" w:rsidRDefault="00CE5BF7" w:rsidP="00CE5BF7">
                            <w:pPr>
                              <w:pStyle w:val="GSIPos"/>
                            </w:pPr>
                            <w:r>
                              <w:t>IBAN DE56 5005 0000 5001 8650 04</w:t>
                            </w:r>
                            <w:r>
                              <w:br/>
                              <w:t>BIC HELA DE FF</w:t>
                            </w:r>
                          </w:p>
                          <w:p w14:paraId="200D499C" w14:textId="77777777" w:rsidR="00CE5BF7" w:rsidRDefault="00CE5BF7" w:rsidP="00CE5B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B2D57F" id="Textfeld 10" o:spid="_x0000_s1029" type="#_x0000_t202" style="position:absolute;left:0;text-align:left;margin-left:10pt;margin-top:26.95pt;width:151.45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" fillcolor="window" stroked="f" strokeweight=".5pt">
                <v:textbox>
                  <w:txbxContent>
                    <w:p w14:paraId="661B93BA" w14:textId="77777777" w:rsidR="008375AB" w:rsidRDefault="008375AB" w:rsidP="008375AB">
                      <w:pPr>
                        <w:pStyle w:val="GSIPos"/>
                        <w:spacing w:after="0"/>
                      </w:pPr>
                      <w:r>
                        <w:t xml:space="preserve">Geschäftsführung: </w:t>
                      </w:r>
                    </w:p>
                    <w:p w14:paraId="4AFF2235" w14:textId="77777777" w:rsidR="008375AB" w:rsidRPr="00CF6509" w:rsidRDefault="008375AB" w:rsidP="008375AB">
                      <w:pPr>
                        <w:pStyle w:val="GSIPos"/>
                        <w:spacing w:after="0"/>
                      </w:pPr>
                      <w:r>
                        <w:t xml:space="preserve">Prof. Dr. </w:t>
                      </w:r>
                      <w:r w:rsidRPr="006B51E0">
                        <w:t>Thomas Nilsson</w:t>
                      </w:r>
                    </w:p>
                    <w:p w14:paraId="38D02AB7" w14:textId="77777777" w:rsidR="008375AB" w:rsidRDefault="008375AB" w:rsidP="008375AB">
                      <w:pPr>
                        <w:pStyle w:val="GSIPos"/>
                        <w:spacing w:after="0"/>
                      </w:pPr>
                      <w:r>
                        <w:t>Dr. Katharina Stummeyer</w:t>
                      </w:r>
                      <w:r>
                        <w:br/>
                        <w:t>Jörg Blaurock</w:t>
                      </w:r>
                    </w:p>
                    <w:p w14:paraId="250371B1" w14:textId="77777777" w:rsidR="00C43C8E" w:rsidRDefault="00C43C8E" w:rsidP="00CE5BF7">
                      <w:pPr>
                        <w:pStyle w:val="GSIPos"/>
                      </w:pPr>
                    </w:p>
                    <w:p w14:paraId="102D6A85" w14:textId="77777777" w:rsidR="00FA480F" w:rsidRDefault="00FA480F" w:rsidP="00FA480F">
                      <w:pPr>
                        <w:pStyle w:val="GSIPos"/>
                        <w:spacing w:after="0"/>
                      </w:pPr>
                      <w:r>
                        <w:t>Vorsitzende des GSI-Aufsichtsrats:</w:t>
                      </w:r>
                      <w:r>
                        <w:br/>
                        <w:t>Ministerialrätin Dr. Andrea Fischer</w:t>
                      </w:r>
                    </w:p>
                    <w:p w14:paraId="395C3447" w14:textId="77777777" w:rsidR="00FA480F" w:rsidRDefault="00FA480F" w:rsidP="00CE5BF7">
                      <w:pPr>
                        <w:pStyle w:val="GSIPos"/>
                      </w:pPr>
                    </w:p>
                    <w:p w14:paraId="214E57F8" w14:textId="77777777" w:rsidR="00CE5BF7" w:rsidRDefault="00CE5BF7" w:rsidP="00CE5BF7">
                      <w:pPr>
                        <w:pStyle w:val="GSIPos"/>
                      </w:pPr>
                      <w:r>
                        <w:t>Sitz: Darmstadt</w:t>
                      </w:r>
                      <w:r>
                        <w:br/>
                        <w:t>Amtsgericht Darmstadt HRB 1528</w:t>
                      </w:r>
                    </w:p>
                    <w:p w14:paraId="55918635" w14:textId="77777777" w:rsidR="00CE5BF7" w:rsidRDefault="00CE5BF7" w:rsidP="00CE5BF7">
                      <w:pPr>
                        <w:pStyle w:val="GSIPos"/>
                      </w:pPr>
                      <w:r>
                        <w:t>VAT-ID: DE 111 671 917</w:t>
                      </w:r>
                      <w:r>
                        <w:br/>
                        <w:t>Landesbank Hessen/Thüringen</w:t>
                      </w:r>
                    </w:p>
                    <w:p w14:paraId="4AD6732C" w14:textId="77777777" w:rsidR="00CE5BF7" w:rsidRDefault="00CE5BF7" w:rsidP="00CE5BF7">
                      <w:pPr>
                        <w:pStyle w:val="GSIPos"/>
                      </w:pPr>
                      <w:r>
                        <w:t>IBAN DE56 5005 0000 5001 8650 04</w:t>
                      </w:r>
                      <w:r>
                        <w:br/>
                        <w:t>BIC HELA DE FF</w:t>
                      </w:r>
                    </w:p>
                    <w:p w14:paraId="200D499C" w14:textId="77777777" w:rsidR="00CE5BF7" w:rsidRDefault="00CE5BF7" w:rsidP="00CE5BF7"/>
                  </w:txbxContent>
                </v:textbox>
                <w10:wrap anchorx="margin"/>
              </v:shape>
            </w:pict>
          </mc:Fallback>
        </mc:AlternateContent>
      </w:r>
      <w:r w:rsidR="00A577C0" w:rsidRPr="003B4071">
        <w:rPr>
          <w:rFonts w:ascii="Calibri" w:hAnsi="Calibri" w:cs="Arial"/>
          <w:b/>
          <w:sz w:val="26"/>
          <w:szCs w:val="26"/>
        </w:rPr>
        <w:t>Besondere Bewerbungsbedingungen für das Offene Verfahren gem. § 15 VgV</w:t>
      </w:r>
    </w:p>
    <w:p w14:paraId="4189518C" w14:textId="77777777" w:rsidR="00A577C0" w:rsidRPr="003B4071" w:rsidRDefault="00A577C0" w:rsidP="00A52FD2">
      <w:pPr>
        <w:spacing w:line="276" w:lineRule="auto"/>
        <w:ind w:right="369"/>
        <w:jc w:val="both"/>
        <w:rPr>
          <w:rFonts w:ascii="Calibri" w:hAnsi="Calibri" w:cs="Arial"/>
          <w:sz w:val="22"/>
        </w:rPr>
      </w:pPr>
      <w:r w:rsidRPr="003B4071">
        <w:rPr>
          <w:rFonts w:ascii="Calibri" w:hAnsi="Calibri" w:cs="Arial"/>
          <w:sz w:val="22"/>
        </w:rPr>
        <w:t>Sehr geehrte Damen und Herren,</w:t>
      </w:r>
    </w:p>
    <w:p w14:paraId="4C0A34BC" w14:textId="0A373CE8" w:rsidR="00A577C0" w:rsidRPr="003B4071" w:rsidRDefault="00A577C0" w:rsidP="00A52FD2">
      <w:pPr>
        <w:tabs>
          <w:tab w:val="left" w:pos="3686"/>
        </w:tabs>
        <w:spacing w:line="276" w:lineRule="auto"/>
        <w:jc w:val="both"/>
        <w:rPr>
          <w:rFonts w:ascii="Calibri" w:hAnsi="Calibri" w:cs="Arial"/>
          <w:sz w:val="22"/>
        </w:rPr>
      </w:pPr>
      <w:r w:rsidRPr="003B4071">
        <w:rPr>
          <w:rFonts w:ascii="Calibri" w:hAnsi="Calibri" w:cs="Arial"/>
          <w:sz w:val="22"/>
        </w:rPr>
        <w:t xml:space="preserve">die </w:t>
      </w:r>
      <w:r w:rsidR="00406275" w:rsidRPr="003B4071">
        <w:rPr>
          <w:rFonts w:ascii="Calibri" w:hAnsi="Calibri" w:cs="Calibri"/>
          <w:sz w:val="22"/>
        </w:rPr>
        <w:t>GSI Helmholtzzentrum für Schwerionenforschung GmbH</w:t>
      </w:r>
      <w:r w:rsidR="00346DF4" w:rsidRPr="003B4071">
        <w:rPr>
          <w:rFonts w:ascii="Calibri" w:hAnsi="Calibri" w:cs="Calibri"/>
          <w:sz w:val="22"/>
        </w:rPr>
        <w:t xml:space="preserve"> </w:t>
      </w:r>
      <w:r w:rsidR="00406275" w:rsidRPr="003B4071">
        <w:rPr>
          <w:rFonts w:ascii="Calibri" w:hAnsi="Calibri" w:cs="Arial"/>
          <w:sz w:val="22"/>
        </w:rPr>
        <w:t>(im Folgenden „GSI</w:t>
      </w:r>
      <w:r w:rsidRPr="003B4071">
        <w:rPr>
          <w:rFonts w:ascii="Calibri" w:hAnsi="Calibri" w:cs="Arial"/>
          <w:sz w:val="22"/>
        </w:rPr>
        <w:t xml:space="preserve">“, Vergabestelle oder „Auftraggeber“) führt ein Offenes Verfahren gem. § 15 VgV, § 119 Abs. 3 GWB für die Ausschreibung </w:t>
      </w:r>
      <w:r w:rsidRPr="003B4071">
        <w:rPr>
          <w:rFonts w:ascii="Calibri" w:hAnsi="Calibri" w:cs="Arial"/>
          <w:b/>
          <w:sz w:val="22"/>
        </w:rPr>
        <w:t>„</w:t>
      </w:r>
      <w:r w:rsidR="003B4071" w:rsidRPr="003B4071">
        <w:rPr>
          <w:rFonts w:ascii="Calibri" w:hAnsi="Calibri" w:cs="Arial"/>
          <w:b/>
          <w:sz w:val="22"/>
        </w:rPr>
        <w:t>SFRS Cryogenic Stopping Cell</w:t>
      </w:r>
      <w:r w:rsidRPr="003B4071">
        <w:rPr>
          <w:rFonts w:ascii="Calibri" w:hAnsi="Calibri" w:cs="Arial"/>
          <w:b/>
          <w:sz w:val="22"/>
        </w:rPr>
        <w:t>“</w:t>
      </w:r>
      <w:r w:rsidRPr="003B4071">
        <w:rPr>
          <w:rFonts w:ascii="Calibri" w:hAnsi="Calibri" w:cs="Arial"/>
          <w:sz w:val="22"/>
        </w:rPr>
        <w:t xml:space="preserve"> </w:t>
      </w:r>
      <w:r w:rsidR="006318AE" w:rsidRPr="003B4071">
        <w:rPr>
          <w:rFonts w:ascii="Calibri" w:hAnsi="Calibri" w:cs="Arial"/>
          <w:sz w:val="22"/>
        </w:rPr>
        <w:t>nachf</w:t>
      </w:r>
      <w:r w:rsidRPr="003B4071">
        <w:rPr>
          <w:rFonts w:ascii="Calibri" w:hAnsi="Calibri" w:cs="Arial"/>
          <w:sz w:val="22"/>
        </w:rPr>
        <w:t>olgenden Bedingungen durch:</w:t>
      </w:r>
    </w:p>
    <w:p w14:paraId="3E95F813" w14:textId="77777777" w:rsidR="00A577C0" w:rsidRPr="003B4071" w:rsidRDefault="00A577C0" w:rsidP="00A52FD2">
      <w:pPr>
        <w:keepNext/>
        <w:spacing w:line="276" w:lineRule="auto"/>
        <w:ind w:right="369"/>
        <w:jc w:val="both"/>
        <w:rPr>
          <w:rFonts w:ascii="Calibri" w:hAnsi="Calibri" w:cs="Arial"/>
          <w:b/>
          <w:sz w:val="22"/>
        </w:rPr>
      </w:pPr>
      <w:r w:rsidRPr="003B4071">
        <w:rPr>
          <w:rFonts w:ascii="Calibri" w:hAnsi="Calibri" w:cs="Arial"/>
          <w:b/>
          <w:sz w:val="22"/>
        </w:rPr>
        <w:t>0. Mitteilung von Unklarheiten in den Vergabeunterlagen</w:t>
      </w:r>
    </w:p>
    <w:p w14:paraId="1A5ABA56" w14:textId="77777777" w:rsidR="00A577C0" w:rsidRPr="003B4071" w:rsidRDefault="00A577C0" w:rsidP="00A52FD2">
      <w:pPr>
        <w:spacing w:line="276" w:lineRule="auto"/>
        <w:ind w:right="369"/>
        <w:jc w:val="both"/>
        <w:rPr>
          <w:rFonts w:ascii="Calibri" w:hAnsi="Calibri" w:cs="Arial"/>
          <w:sz w:val="22"/>
        </w:rPr>
      </w:pPr>
      <w:r w:rsidRPr="003B4071">
        <w:rPr>
          <w:rFonts w:ascii="Calibri" w:hAnsi="Calibri" w:cs="Arial"/>
          <w:sz w:val="22"/>
        </w:rPr>
        <w:t>Nach Erhalt der Vergabeunterlagen hat der Bewerber/Bieter diese auf Vollständigkeit zu überprüfen. Sind die Vergabeunterlagen unvollständig oder enthalten sie nach Auffassung des Bewerbers/Bieters Unklarheiten, so hat der Bewerber/Bieter unverzüglich den Auftraggeber vor Abgabe des Angebots über das DTVP darauf hinzuweisen.</w:t>
      </w:r>
    </w:p>
    <w:p w14:paraId="25AB2905" w14:textId="77777777" w:rsidR="00A577C0" w:rsidRPr="003B4071" w:rsidRDefault="00A577C0" w:rsidP="00A52FD2">
      <w:pPr>
        <w:pStyle w:val="Listenabsatz"/>
        <w:keepNext/>
        <w:numPr>
          <w:ilvl w:val="0"/>
          <w:numId w:val="30"/>
        </w:numPr>
        <w:spacing w:after="240"/>
        <w:ind w:left="0" w:firstLine="0"/>
        <w:contextualSpacing w:val="0"/>
        <w:jc w:val="both"/>
        <w:rPr>
          <w:rFonts w:cs="Arial"/>
          <w:b/>
          <w:bCs/>
        </w:rPr>
      </w:pPr>
      <w:r w:rsidRPr="003B4071">
        <w:rPr>
          <w:rFonts w:cs="Arial"/>
          <w:b/>
          <w:bCs/>
        </w:rPr>
        <w:t>Vergabeunterlagen und Bestandteile des Angebots</w:t>
      </w:r>
    </w:p>
    <w:p w14:paraId="78A904E7" w14:textId="77777777" w:rsidR="00A577C0" w:rsidRPr="003B4071" w:rsidRDefault="00A577C0" w:rsidP="00A52FD2">
      <w:pPr>
        <w:pStyle w:val="Listenabsatz"/>
        <w:spacing w:after="240"/>
        <w:contextualSpacing w:val="0"/>
        <w:jc w:val="both"/>
        <w:rPr>
          <w:rFonts w:cs="Arial"/>
        </w:rPr>
      </w:pPr>
      <w:r w:rsidRPr="003B4071">
        <w:rPr>
          <w:rFonts w:cs="Arial"/>
          <w:b/>
          <w:u w:val="single"/>
        </w:rPr>
        <w:t>HINWEIS:</w:t>
      </w:r>
      <w:r w:rsidRPr="003B4071">
        <w:rPr>
          <w:rFonts w:cs="Arial"/>
          <w:b/>
        </w:rPr>
        <w:t xml:space="preserve"> </w:t>
      </w:r>
      <w:r w:rsidRPr="003B4071">
        <w:rPr>
          <w:rFonts w:cs="Arial"/>
        </w:rPr>
        <w:t>Klarstellend hebt die Vergabestelle hervor, dass die Begriffe „Bewerber“, „Bieter“, „Anbieter“ und „Auftragnehmer“ jeweils dieselbe (juristische) Person bezeichnen. Die „Bewerbergemeinschaft“ und die „Bietergemeinschaft“ werden ebenfalls synonym verwendet; der Übersichtlichkeit halber findet sich in den weiteren Unterlagen nur der Begriff „Bietergemeinschaft“.</w:t>
      </w:r>
    </w:p>
    <w:p w14:paraId="072E0802" w14:textId="77777777" w:rsidR="00A577C0" w:rsidRPr="003B4071" w:rsidRDefault="00F40256" w:rsidP="00A52FD2">
      <w:pPr>
        <w:pStyle w:val="Listenabsatz"/>
        <w:spacing w:after="240"/>
        <w:contextualSpacing w:val="0"/>
        <w:jc w:val="both"/>
        <w:rPr>
          <w:rFonts w:cs="Arial"/>
        </w:rPr>
      </w:pPr>
      <w:r w:rsidRPr="003B4071">
        <w:rPr>
          <w:rFonts w:cs="Arial"/>
        </w:rPr>
        <w:t xml:space="preserve">Folgende von der </w:t>
      </w:r>
      <w:r w:rsidR="00406275" w:rsidRPr="003B4071">
        <w:rPr>
          <w:rFonts w:cs="Arial"/>
        </w:rPr>
        <w:t>GSI</w:t>
      </w:r>
      <w:r w:rsidR="00A577C0" w:rsidRPr="003B4071">
        <w:rPr>
          <w:rFonts w:cs="Arial"/>
        </w:rPr>
        <w:t xml:space="preserve"> mit den Vergabeunterlagen zur Verfügung gestellten Formblätter sind als Bestandteil des Angebots bei der Vergabestelle ausgefüllt einzureichen:</w:t>
      </w:r>
    </w:p>
    <w:p w14:paraId="0BF5F265" w14:textId="77777777" w:rsidR="00A577C0" w:rsidRPr="00535EC0" w:rsidRDefault="00A577C0" w:rsidP="00A52FD2">
      <w:pPr>
        <w:pStyle w:val="Listenabsatz"/>
        <w:numPr>
          <w:ilvl w:val="0"/>
          <w:numId w:val="9"/>
        </w:numPr>
        <w:spacing w:after="240"/>
        <w:ind w:left="284" w:hanging="284"/>
        <w:jc w:val="both"/>
        <w:rPr>
          <w:rFonts w:cs="Arial"/>
          <w:b/>
        </w:rPr>
      </w:pPr>
      <w:r w:rsidRPr="00535EC0">
        <w:rPr>
          <w:rFonts w:cs="Arial"/>
          <w:b/>
        </w:rPr>
        <w:lastRenderedPageBreak/>
        <w:t xml:space="preserve">Angebotsformblatt </w:t>
      </w:r>
    </w:p>
    <w:p w14:paraId="7560D2F9" w14:textId="77777777" w:rsidR="00A577C0" w:rsidRPr="00535EC0" w:rsidRDefault="00A577C0" w:rsidP="00A52FD2">
      <w:pPr>
        <w:pStyle w:val="Listenabsatz"/>
        <w:numPr>
          <w:ilvl w:val="0"/>
          <w:numId w:val="9"/>
        </w:numPr>
        <w:spacing w:after="240"/>
        <w:ind w:left="284" w:hanging="284"/>
        <w:jc w:val="both"/>
        <w:rPr>
          <w:rFonts w:cs="Arial"/>
          <w:b/>
        </w:rPr>
      </w:pPr>
      <w:r w:rsidRPr="00535EC0">
        <w:rPr>
          <w:rFonts w:cs="Arial"/>
          <w:b/>
        </w:rPr>
        <w:t xml:space="preserve">Formblatt Unternehmensdarstellung </w:t>
      </w:r>
    </w:p>
    <w:p w14:paraId="6AB6D784" w14:textId="6BA7C331" w:rsidR="00535EC0" w:rsidRPr="00535EC0" w:rsidRDefault="00A577C0" w:rsidP="00535EC0">
      <w:pPr>
        <w:pStyle w:val="Listenabsatz"/>
        <w:numPr>
          <w:ilvl w:val="0"/>
          <w:numId w:val="9"/>
        </w:numPr>
        <w:spacing w:after="240"/>
        <w:ind w:left="284" w:hanging="284"/>
        <w:jc w:val="both"/>
        <w:rPr>
          <w:rFonts w:cs="Arial"/>
          <w:b/>
        </w:rPr>
      </w:pPr>
      <w:r w:rsidRPr="00535EC0">
        <w:rPr>
          <w:rFonts w:cs="Arial"/>
          <w:b/>
        </w:rPr>
        <w:t>Formblatt Referenzen mit folgenden Mindestanforderungen an die Referenzen:</w:t>
      </w:r>
      <w:r w:rsidR="00535EC0" w:rsidRPr="00535EC0">
        <w:rPr>
          <w:rFonts w:cs="Arial"/>
          <w:b/>
        </w:rPr>
        <w:t xml:space="preserve"> </w:t>
      </w:r>
      <w:bookmarkStart w:id="0" w:name="_Hlk233876730"/>
      <w:r w:rsidR="00535EC0" w:rsidRPr="00535EC0">
        <w:rPr>
          <w:rFonts w:cs="Arial"/>
          <w:b/>
        </w:rPr>
        <w:t>Der Bieter hat Referenzprojekte vorzulegen, die seine Erfahrung mit der Konstruktion und Fertigung (Schweißen und Zerspanung) vergleichbarer Systeme belegen, wie beispielsweise große, maßgefertigte UHV-Kryokammern aus Aluminium (mit einer Länge von mindestens 3 Metern) oder Beschleunigerkomponenten mit ähnlichen thermomechanischen und Reinheitsanforderungen. Für jede Referenz muss der Bieter den Umfang, die wichtigsten technischen Parameter, den Kunden, die Projektdauer sowie das Ergebnis der FAT/SAT angeben, einschließlich wesentlicher Nichtkonformitäten und deren Behebung. Erfahrungen mit Projekten unter GSI/FAIR-ähnlichen technischen Richtlinien oder in großtechnischen Forschungseinrichtungen sollten besonders hervorgehoben werden. Zudem müssen die Referenzen nachweisbare Erfahrung mit Strukturberechnungen gemäß AD2000 oder EN 13445 belegen, einschließlich der Abnahme durch eine benannte Stelle (Zertifizierung durch eine unabhängige Stelle) für Komponenten mit einer Länge von mehr als 3 Metern.</w:t>
      </w:r>
    </w:p>
    <w:bookmarkEnd w:id="0"/>
    <w:p w14:paraId="42CA0044" w14:textId="77777777" w:rsidR="00A577C0" w:rsidRPr="00535EC0" w:rsidRDefault="00A577C0" w:rsidP="00A52FD2">
      <w:pPr>
        <w:pStyle w:val="Listenabsatz"/>
        <w:numPr>
          <w:ilvl w:val="0"/>
          <w:numId w:val="9"/>
        </w:numPr>
        <w:spacing w:after="240"/>
        <w:ind w:left="284" w:hanging="284"/>
        <w:jc w:val="both"/>
        <w:rPr>
          <w:rFonts w:cs="Arial"/>
          <w:b/>
          <w:bCs/>
        </w:rPr>
      </w:pPr>
      <w:r w:rsidRPr="00535EC0">
        <w:rPr>
          <w:rFonts w:cs="Arial"/>
          <w:b/>
        </w:rPr>
        <w:t>Formblatt Erklärung zur Eignung</w:t>
      </w:r>
      <w:r w:rsidRPr="00535EC0">
        <w:rPr>
          <w:rFonts w:cs="Arial"/>
          <w:b/>
          <w:bCs/>
        </w:rPr>
        <w:t xml:space="preserve"> nach §§ 123, 124 GWB </w:t>
      </w:r>
    </w:p>
    <w:p w14:paraId="5A791734" w14:textId="77777777" w:rsidR="00A577C0" w:rsidRPr="00535EC0" w:rsidRDefault="00A577C0" w:rsidP="00A52FD2">
      <w:pPr>
        <w:pStyle w:val="Listenabsatz"/>
        <w:numPr>
          <w:ilvl w:val="0"/>
          <w:numId w:val="9"/>
        </w:numPr>
        <w:spacing w:after="240"/>
        <w:ind w:left="284" w:hanging="284"/>
        <w:jc w:val="both"/>
        <w:rPr>
          <w:rFonts w:cs="Arial"/>
          <w:b/>
        </w:rPr>
      </w:pPr>
      <w:r w:rsidRPr="00535EC0">
        <w:rPr>
          <w:rFonts w:cs="Arial"/>
          <w:b/>
        </w:rPr>
        <w:t>Formblatt zu Verstößen gegen das SchwarzArbG, das AEntG</w:t>
      </w:r>
      <w:bookmarkStart w:id="1" w:name="_Hlk501715253"/>
      <w:r w:rsidRPr="00535EC0">
        <w:rPr>
          <w:rFonts w:cs="Arial"/>
          <w:b/>
        </w:rPr>
        <w:t>, das AufenthG sowie</w:t>
      </w:r>
      <w:bookmarkEnd w:id="1"/>
      <w:r w:rsidRPr="00535EC0">
        <w:rPr>
          <w:rFonts w:cs="Arial"/>
          <w:b/>
        </w:rPr>
        <w:t xml:space="preserve"> gegen das MiLoG </w:t>
      </w:r>
    </w:p>
    <w:p w14:paraId="727C124F" w14:textId="28306B6B" w:rsidR="00A577C0" w:rsidRPr="00535EC0" w:rsidRDefault="00A577C0" w:rsidP="00A52FD2">
      <w:pPr>
        <w:pStyle w:val="Listenabsatz"/>
        <w:numPr>
          <w:ilvl w:val="0"/>
          <w:numId w:val="9"/>
        </w:numPr>
        <w:spacing w:after="240"/>
        <w:ind w:left="284" w:hanging="284"/>
        <w:jc w:val="both"/>
        <w:rPr>
          <w:rFonts w:cs="Arial"/>
          <w:b/>
        </w:rPr>
      </w:pPr>
      <w:r w:rsidRPr="00535EC0">
        <w:rPr>
          <w:rFonts w:cs="Arial"/>
          <w:b/>
        </w:rPr>
        <w:t>Formblatt Berufshaftpflichtversicherung</w:t>
      </w:r>
      <w:r w:rsidR="00535EC0" w:rsidRPr="00535EC0">
        <w:rPr>
          <w:rFonts w:cs="Arial"/>
          <w:b/>
        </w:rPr>
        <w:t xml:space="preserve"> mit der Mindest-Deckungssumme: </w:t>
      </w:r>
      <w:r w:rsidR="00CA7B4F">
        <w:rPr>
          <w:rFonts w:cs="Arial"/>
          <w:b/>
        </w:rPr>
        <w:t>doppelter</w:t>
      </w:r>
      <w:r w:rsidR="00535EC0" w:rsidRPr="00535EC0">
        <w:rPr>
          <w:rFonts w:cs="Arial"/>
          <w:b/>
        </w:rPr>
        <w:t xml:space="preserve"> Auftragswert</w:t>
      </w:r>
    </w:p>
    <w:p w14:paraId="1CD75A89" w14:textId="77777777" w:rsidR="00271855" w:rsidRPr="00535EC0" w:rsidRDefault="00271855" w:rsidP="00A52FD2">
      <w:pPr>
        <w:pStyle w:val="Listenabsatz"/>
        <w:numPr>
          <w:ilvl w:val="0"/>
          <w:numId w:val="9"/>
        </w:numPr>
        <w:spacing w:after="240"/>
        <w:ind w:left="284" w:hanging="284"/>
        <w:jc w:val="both"/>
        <w:rPr>
          <w:rFonts w:cs="Arial"/>
          <w:b/>
        </w:rPr>
      </w:pPr>
      <w:r w:rsidRPr="00535EC0">
        <w:rPr>
          <w:rFonts w:cs="Arial"/>
          <w:b/>
        </w:rPr>
        <w:t>Formblatt zur Einhaltung der Normen im Sinne der ISO 9001 (oder einer gleichwertigen Norm)</w:t>
      </w:r>
    </w:p>
    <w:p w14:paraId="0CB8FABC" w14:textId="77777777" w:rsidR="00161C5B" w:rsidRPr="00535EC0" w:rsidRDefault="00161C5B" w:rsidP="00A52FD2">
      <w:pPr>
        <w:pStyle w:val="Listenabsatz"/>
        <w:numPr>
          <w:ilvl w:val="0"/>
          <w:numId w:val="9"/>
        </w:numPr>
        <w:spacing w:after="240"/>
        <w:ind w:left="284" w:hanging="284"/>
        <w:jc w:val="both"/>
        <w:rPr>
          <w:rFonts w:cs="Arial"/>
          <w:b/>
        </w:rPr>
      </w:pPr>
      <w:r w:rsidRPr="00535EC0">
        <w:rPr>
          <w:rFonts w:cs="Arial"/>
          <w:b/>
        </w:rPr>
        <w:t>Formblatt über weitere Angaben zum Bieter</w:t>
      </w:r>
    </w:p>
    <w:p w14:paraId="2F77C448" w14:textId="77777777" w:rsidR="00CE5BF7" w:rsidRPr="00535EC0" w:rsidRDefault="00CE5BF7" w:rsidP="00A52FD2">
      <w:pPr>
        <w:pStyle w:val="Listenabsatz"/>
        <w:numPr>
          <w:ilvl w:val="0"/>
          <w:numId w:val="9"/>
        </w:numPr>
        <w:spacing w:after="240"/>
        <w:ind w:left="284" w:hanging="284"/>
        <w:jc w:val="both"/>
        <w:rPr>
          <w:rFonts w:cs="Arial"/>
          <w:b/>
        </w:rPr>
      </w:pPr>
      <w:r w:rsidRPr="00535EC0">
        <w:rPr>
          <w:rFonts w:cs="Arial"/>
          <w:b/>
        </w:rPr>
        <w:t xml:space="preserve">Ggf. Formblatt Bietergemeinschaft </w:t>
      </w:r>
    </w:p>
    <w:p w14:paraId="20B1CAA9" w14:textId="77777777" w:rsidR="00A577C0" w:rsidRPr="00535EC0" w:rsidRDefault="00A577C0" w:rsidP="00A52FD2">
      <w:pPr>
        <w:pStyle w:val="Listenabsatz"/>
        <w:numPr>
          <w:ilvl w:val="0"/>
          <w:numId w:val="9"/>
        </w:numPr>
        <w:spacing w:after="240"/>
        <w:ind w:left="284" w:hanging="284"/>
        <w:jc w:val="both"/>
        <w:rPr>
          <w:rFonts w:cs="Arial"/>
          <w:b/>
        </w:rPr>
      </w:pPr>
      <w:r w:rsidRPr="00535EC0">
        <w:rPr>
          <w:rFonts w:cs="Arial"/>
          <w:b/>
        </w:rPr>
        <w:t xml:space="preserve">Ggf. Formblatt Unterauftragnehmer, im Falle der Eignungsleihe zwingend zusammen mit der ausgefüllten und vom Unterauftragnehmer unterzeichneten Verfügbarkeitserklärung </w:t>
      </w:r>
    </w:p>
    <w:p w14:paraId="5FB87A54" w14:textId="77777777" w:rsidR="00DB6A1A" w:rsidRPr="00535EC0" w:rsidRDefault="00DB6A1A" w:rsidP="00A52FD2">
      <w:pPr>
        <w:pStyle w:val="Listenabsatz"/>
        <w:numPr>
          <w:ilvl w:val="0"/>
          <w:numId w:val="9"/>
        </w:numPr>
        <w:spacing w:after="240"/>
        <w:ind w:left="284" w:hanging="284"/>
        <w:jc w:val="both"/>
        <w:rPr>
          <w:rFonts w:cs="Arial"/>
          <w:b/>
        </w:rPr>
      </w:pPr>
      <w:r w:rsidRPr="00535EC0">
        <w:rPr>
          <w:rFonts w:cs="Arial"/>
          <w:b/>
        </w:rPr>
        <w:t>Formblatt Erklärung zur Verordnung (EU) 833/2014</w:t>
      </w:r>
    </w:p>
    <w:p w14:paraId="7DE2A1B2" w14:textId="77777777" w:rsidR="00535EC0" w:rsidRDefault="00A577C0" w:rsidP="00A52FD2">
      <w:pPr>
        <w:pStyle w:val="Listenabsatz"/>
        <w:numPr>
          <w:ilvl w:val="0"/>
          <w:numId w:val="9"/>
        </w:numPr>
        <w:spacing w:after="240"/>
        <w:ind w:left="284" w:hanging="284"/>
        <w:jc w:val="both"/>
        <w:rPr>
          <w:rFonts w:cs="Arial"/>
          <w:b/>
        </w:rPr>
      </w:pPr>
      <w:r w:rsidRPr="00535EC0">
        <w:rPr>
          <w:rFonts w:cs="Arial"/>
          <w:b/>
        </w:rPr>
        <w:t>Cost Breakdown</w:t>
      </w:r>
    </w:p>
    <w:p w14:paraId="33BDB4A8" w14:textId="4C98622C" w:rsidR="00BD79A3" w:rsidRPr="00535EC0" w:rsidRDefault="00535EC0" w:rsidP="00A52FD2">
      <w:pPr>
        <w:pStyle w:val="Listenabsatz"/>
        <w:numPr>
          <w:ilvl w:val="0"/>
          <w:numId w:val="9"/>
        </w:numPr>
        <w:spacing w:after="240"/>
        <w:ind w:left="284" w:hanging="284"/>
        <w:jc w:val="both"/>
        <w:rPr>
          <w:rFonts w:cs="Arial"/>
          <w:b/>
        </w:rPr>
      </w:pPr>
      <w:r>
        <w:rPr>
          <w:rFonts w:cs="Arial"/>
          <w:b/>
        </w:rPr>
        <w:t xml:space="preserve">Formblatt </w:t>
      </w:r>
      <w:r w:rsidR="00BD79A3" w:rsidRPr="00535EC0">
        <w:rPr>
          <w:b/>
        </w:rPr>
        <w:t>Datenschutz</w:t>
      </w:r>
    </w:p>
    <w:p w14:paraId="16604B0F" w14:textId="77777777" w:rsidR="00535EC0" w:rsidRDefault="00535EC0" w:rsidP="00A52FD2">
      <w:pPr>
        <w:pStyle w:val="Listenabsatz"/>
        <w:spacing w:after="240"/>
        <w:contextualSpacing w:val="0"/>
        <w:jc w:val="both"/>
        <w:rPr>
          <w:rFonts w:cs="Arial"/>
        </w:rPr>
      </w:pPr>
    </w:p>
    <w:p w14:paraId="4ADB7174" w14:textId="0CFB0E4D" w:rsidR="00A577C0" w:rsidRPr="003B4071" w:rsidRDefault="00A577C0" w:rsidP="00A52FD2">
      <w:pPr>
        <w:pStyle w:val="Listenabsatz"/>
        <w:spacing w:after="240"/>
        <w:contextualSpacing w:val="0"/>
        <w:jc w:val="both"/>
        <w:rPr>
          <w:rFonts w:cs="Arial"/>
        </w:rPr>
      </w:pPr>
      <w:r w:rsidRPr="003B4071">
        <w:rPr>
          <w:rFonts w:cs="Arial"/>
        </w:rPr>
        <w:t>Wenn der Bieter die</w:t>
      </w:r>
      <w:r w:rsidRPr="003B4071">
        <w:rPr>
          <w:rFonts w:cs="Arial"/>
          <w:b/>
        </w:rPr>
        <w:t xml:space="preserve"> Einheitliche Europäische Eigenerklärung (EEE) gem. § 50 VgV </w:t>
      </w:r>
      <w:r w:rsidRPr="003B4071">
        <w:rPr>
          <w:rFonts w:cs="Arial"/>
        </w:rPr>
        <w:t>einreicht, müssen</w:t>
      </w:r>
      <w:r w:rsidRPr="003B4071">
        <w:rPr>
          <w:rFonts w:cs="Arial"/>
          <w:b/>
        </w:rPr>
        <w:t xml:space="preserve"> ergänzend </w:t>
      </w:r>
      <w:r w:rsidRPr="003B4071">
        <w:rPr>
          <w:rFonts w:cs="Arial"/>
        </w:rPr>
        <w:t>zunächst nur die folgenden der oben genannten Formblätter beigefügt werden:</w:t>
      </w:r>
    </w:p>
    <w:p w14:paraId="5F9C5C89" w14:textId="77777777" w:rsidR="00A577C0" w:rsidRPr="003B4071" w:rsidRDefault="00A577C0" w:rsidP="00A52FD2">
      <w:pPr>
        <w:pStyle w:val="Listenabsatz"/>
        <w:numPr>
          <w:ilvl w:val="0"/>
          <w:numId w:val="9"/>
        </w:numPr>
        <w:spacing w:after="240"/>
        <w:ind w:left="284" w:hanging="284"/>
        <w:jc w:val="both"/>
        <w:rPr>
          <w:rFonts w:cs="Arial"/>
        </w:rPr>
      </w:pPr>
      <w:r w:rsidRPr="003B4071">
        <w:rPr>
          <w:rFonts w:cs="Arial"/>
        </w:rPr>
        <w:lastRenderedPageBreak/>
        <w:t>Formblatt Unternehmensdarstellung (ausgefüllt, wegen der zusätzlich abgefragten Daten)</w:t>
      </w:r>
    </w:p>
    <w:p w14:paraId="0C96D51B" w14:textId="77777777" w:rsidR="00A577C0" w:rsidRPr="003B4071" w:rsidRDefault="00A577C0" w:rsidP="00A52FD2">
      <w:pPr>
        <w:pStyle w:val="Listenabsatz"/>
        <w:numPr>
          <w:ilvl w:val="0"/>
          <w:numId w:val="9"/>
        </w:numPr>
        <w:spacing w:after="240"/>
        <w:ind w:left="284" w:hanging="284"/>
        <w:jc w:val="both"/>
        <w:rPr>
          <w:rFonts w:cs="Arial"/>
        </w:rPr>
      </w:pPr>
      <w:r w:rsidRPr="003B4071">
        <w:rPr>
          <w:rFonts w:cs="Arial"/>
        </w:rPr>
        <w:t>Formblatt zu Verstößen gegen das SchwarzArbG, das AEntG, das AufenthG sowie gegen das MiLoG</w:t>
      </w:r>
    </w:p>
    <w:p w14:paraId="117A1E6A" w14:textId="77777777" w:rsidR="00A577C0" w:rsidRPr="003B4071" w:rsidRDefault="00A577C0" w:rsidP="00A52FD2">
      <w:pPr>
        <w:pStyle w:val="Listenabsatz"/>
        <w:numPr>
          <w:ilvl w:val="0"/>
          <w:numId w:val="9"/>
        </w:numPr>
        <w:spacing w:after="240"/>
        <w:ind w:left="284" w:hanging="284"/>
        <w:contextualSpacing w:val="0"/>
        <w:jc w:val="both"/>
        <w:rPr>
          <w:rFonts w:cs="Arial"/>
        </w:rPr>
      </w:pPr>
      <w:r w:rsidRPr="003B4071">
        <w:rPr>
          <w:rFonts w:cs="Arial"/>
        </w:rPr>
        <w:t>Formblatt Berufshaftpflichtversicherung</w:t>
      </w:r>
    </w:p>
    <w:p w14:paraId="14ED856D" w14:textId="77777777" w:rsidR="00A577C0" w:rsidRPr="003B4071" w:rsidRDefault="00F40256" w:rsidP="00A52FD2">
      <w:pPr>
        <w:pStyle w:val="Listenabsatz"/>
        <w:spacing w:after="240"/>
        <w:contextualSpacing w:val="0"/>
        <w:jc w:val="both"/>
        <w:rPr>
          <w:rFonts w:cs="Arial"/>
        </w:rPr>
      </w:pPr>
      <w:r w:rsidRPr="003B4071">
        <w:rPr>
          <w:rFonts w:cs="Arial"/>
        </w:rPr>
        <w:t xml:space="preserve">Ergänzend weist </w:t>
      </w:r>
      <w:r w:rsidR="00406275" w:rsidRPr="003B4071">
        <w:rPr>
          <w:rFonts w:cs="Arial"/>
        </w:rPr>
        <w:t>GSI</w:t>
      </w:r>
      <w:r w:rsidR="00A577C0" w:rsidRPr="003B4071">
        <w:rPr>
          <w:rFonts w:cs="Arial"/>
        </w:rPr>
        <w:t xml:space="preserve"> darauf hin, dass in diesem Fall jedes Mitglied der Bietergemeinschaft und auch jeder Nachunternehmer eine EEE ausfüllen muss.</w:t>
      </w:r>
    </w:p>
    <w:p w14:paraId="772473EC" w14:textId="77777777" w:rsidR="00A577C0" w:rsidRPr="00535EC0" w:rsidRDefault="00A577C0" w:rsidP="00A52FD2">
      <w:pPr>
        <w:pStyle w:val="Listenabsatz"/>
        <w:spacing w:after="240"/>
        <w:contextualSpacing w:val="0"/>
        <w:jc w:val="both"/>
        <w:rPr>
          <w:rFonts w:cs="Arial"/>
          <w:b/>
        </w:rPr>
      </w:pPr>
      <w:r w:rsidRPr="00535EC0">
        <w:rPr>
          <w:rFonts w:cs="Arial"/>
          <w:b/>
        </w:rPr>
        <w:t>Folgende Unterlagen sind vom Bieter zu erstellen und als Bestandteil des Angebots ebenfalls bei der Vergabestelle einzureichen:</w:t>
      </w:r>
    </w:p>
    <w:p w14:paraId="67F10125" w14:textId="77777777" w:rsidR="00A577C0" w:rsidRPr="00535EC0" w:rsidRDefault="00A577C0" w:rsidP="00A52FD2">
      <w:pPr>
        <w:pStyle w:val="Listenabsatz"/>
        <w:numPr>
          <w:ilvl w:val="0"/>
          <w:numId w:val="9"/>
        </w:numPr>
        <w:spacing w:after="240"/>
        <w:ind w:left="284" w:hanging="284"/>
        <w:jc w:val="both"/>
        <w:rPr>
          <w:rFonts w:cs="Arial"/>
          <w:b/>
        </w:rPr>
      </w:pPr>
      <w:r w:rsidRPr="00535EC0">
        <w:rPr>
          <w:rFonts w:cs="Arial"/>
          <w:b/>
        </w:rPr>
        <w:t>Erläuterung</w:t>
      </w:r>
      <w:r w:rsidR="004D1B2F" w:rsidRPr="00535EC0">
        <w:rPr>
          <w:rFonts w:cs="Arial"/>
          <w:b/>
        </w:rPr>
        <w:t>en zum Angebot (s.u. Ziff.</w:t>
      </w:r>
      <w:r w:rsidR="0093052E" w:rsidRPr="00535EC0">
        <w:rPr>
          <w:rFonts w:cs="Arial"/>
          <w:b/>
        </w:rPr>
        <w:t xml:space="preserve"> 8</w:t>
      </w:r>
      <w:r w:rsidRPr="00535EC0">
        <w:rPr>
          <w:rFonts w:cs="Arial"/>
          <w:b/>
        </w:rPr>
        <w:t>)</w:t>
      </w:r>
    </w:p>
    <w:p w14:paraId="23C5CBCC" w14:textId="22C11FF8" w:rsidR="00A577C0" w:rsidRPr="00535EC0" w:rsidRDefault="00A577C0" w:rsidP="00A52FD2">
      <w:pPr>
        <w:pStyle w:val="Listenabsatz"/>
        <w:numPr>
          <w:ilvl w:val="0"/>
          <w:numId w:val="9"/>
        </w:numPr>
        <w:spacing w:after="240"/>
        <w:ind w:left="284" w:hanging="284"/>
        <w:jc w:val="both"/>
        <w:rPr>
          <w:rFonts w:cs="Arial"/>
          <w:b/>
        </w:rPr>
      </w:pPr>
      <w:r w:rsidRPr="00535EC0">
        <w:rPr>
          <w:rFonts w:cs="Arial"/>
          <w:b/>
        </w:rPr>
        <w:t>Konzept</w:t>
      </w:r>
      <w:r w:rsidR="00535EC0" w:rsidRPr="00535EC0">
        <w:rPr>
          <w:rFonts w:cs="Arial"/>
          <w:b/>
        </w:rPr>
        <w:t>e gemäß Wertungskriterien</w:t>
      </w:r>
    </w:p>
    <w:p w14:paraId="76282567" w14:textId="77777777" w:rsidR="00A577C0" w:rsidRPr="00535EC0" w:rsidRDefault="00A577C0" w:rsidP="00A52FD2">
      <w:pPr>
        <w:pStyle w:val="Listenabsatz"/>
        <w:numPr>
          <w:ilvl w:val="0"/>
          <w:numId w:val="9"/>
        </w:numPr>
        <w:spacing w:after="240"/>
        <w:ind w:left="284" w:hanging="284"/>
        <w:jc w:val="both"/>
        <w:rPr>
          <w:rFonts w:cs="Arial"/>
          <w:b/>
        </w:rPr>
      </w:pPr>
      <w:r w:rsidRPr="00535EC0">
        <w:rPr>
          <w:rFonts w:cs="Arial"/>
          <w:b/>
        </w:rPr>
        <w:t>Ggf. Erklärung, dass Zolltarifnummern noch nicht bestehen</w:t>
      </w:r>
    </w:p>
    <w:p w14:paraId="437708B3" w14:textId="77777777" w:rsidR="00A577C0" w:rsidRPr="003B4071" w:rsidRDefault="00A577C0" w:rsidP="00A52FD2">
      <w:pPr>
        <w:spacing w:line="276" w:lineRule="auto"/>
        <w:jc w:val="both"/>
        <w:rPr>
          <w:rFonts w:ascii="Calibri" w:hAnsi="Calibri" w:cs="Arial"/>
          <w:bCs/>
          <w:sz w:val="22"/>
        </w:rPr>
      </w:pPr>
      <w:r w:rsidRPr="003B4071">
        <w:rPr>
          <w:rFonts w:ascii="Calibri" w:hAnsi="Calibri" w:cs="Arial"/>
          <w:bCs/>
          <w:sz w:val="22"/>
        </w:rPr>
        <w:t xml:space="preserve">Der Bieter hat mit dem Angebot sämtliche einschlägigen </w:t>
      </w:r>
      <w:r w:rsidRPr="003B4071">
        <w:rPr>
          <w:rFonts w:ascii="Calibri" w:hAnsi="Calibri" w:cs="Arial"/>
          <w:b/>
          <w:bCs/>
          <w:sz w:val="22"/>
        </w:rPr>
        <w:t xml:space="preserve">Zolltarifnummern </w:t>
      </w:r>
      <w:r w:rsidRPr="003B4071">
        <w:rPr>
          <w:rFonts w:ascii="Calibri" w:hAnsi="Calibri" w:cs="Arial"/>
          <w:bCs/>
          <w:sz w:val="22"/>
        </w:rPr>
        <w:t>der angebotsbestandteiligen Leistungen gesondert zu benennen. Sind diese noch nicht vorhanden, hat er dies stattdessen der Vergabestelle im Angebot mitzuteilen. Die Vergabestelle behält sich vor, die Zolltarifnummern einmalig nachzufordern. Ein Anspruch des Bieters hierauf besteht jedoch nicht. Der Bieter kann bei Nichtbenennung vorhandener Zolltarifnummern von dem Verfahren ausgeschlossen werden.</w:t>
      </w:r>
    </w:p>
    <w:p w14:paraId="48958AAD" w14:textId="77777777" w:rsidR="00A577C0" w:rsidRPr="003B4071" w:rsidRDefault="00A577C0" w:rsidP="00A52FD2">
      <w:pPr>
        <w:pStyle w:val="Listenabsatz"/>
        <w:spacing w:after="240"/>
        <w:contextualSpacing w:val="0"/>
        <w:jc w:val="both"/>
        <w:rPr>
          <w:rFonts w:cs="Arial"/>
          <w:b/>
          <w:bCs/>
        </w:rPr>
      </w:pPr>
      <w:r w:rsidRPr="003B4071">
        <w:rPr>
          <w:rFonts w:cs="Arial"/>
          <w:b/>
          <w:bCs/>
        </w:rPr>
        <w:t>Hinweis: Schutzzoll auf Stahlerzeugnisse</w:t>
      </w:r>
    </w:p>
    <w:p w14:paraId="2BF5EBE9" w14:textId="77777777" w:rsidR="00A577C0" w:rsidRPr="003B4071" w:rsidRDefault="00A577C0" w:rsidP="00A52FD2">
      <w:pPr>
        <w:pStyle w:val="Listenabsatz"/>
        <w:spacing w:after="240"/>
        <w:contextualSpacing w:val="0"/>
        <w:jc w:val="both"/>
        <w:rPr>
          <w:rFonts w:cs="Arial"/>
          <w:bCs/>
        </w:rPr>
      </w:pPr>
      <w:r w:rsidRPr="003B4071">
        <w:rPr>
          <w:rFonts w:cs="Arial"/>
          <w:bCs/>
        </w:rPr>
        <w:t xml:space="preserve">Unter Verweis auf die Durchführungsverordnungen (EU) 2018/1013 der Kommission vom 17. Juli </w:t>
      </w:r>
      <w:r w:rsidRPr="003B4071">
        <w:t>2018 zur Einführung vorläufiger Schutzmaßnahmen betreffend die Einführung bestimmter Stahlerzeugnisse und 2019/159 der Kommission vom 31. Januar 2019 zur Einführung endgültiger Schutzmaßnahmen gegenüber Einfuhren bestimmter Stahlerzeugnisse, insb. der dort dargelegten Erwägungsgründe, weist die Vergabestelle auf Folgendes hin:</w:t>
      </w:r>
    </w:p>
    <w:p w14:paraId="1468140D" w14:textId="77777777" w:rsidR="00A577C0" w:rsidRPr="003B4071" w:rsidRDefault="00A577C0" w:rsidP="00A52FD2">
      <w:pPr>
        <w:spacing w:line="276" w:lineRule="auto"/>
        <w:jc w:val="both"/>
        <w:rPr>
          <w:rFonts w:ascii="Calibri" w:hAnsi="Calibri"/>
          <w:sz w:val="22"/>
        </w:rPr>
      </w:pPr>
      <w:r w:rsidRPr="003B4071">
        <w:rPr>
          <w:rFonts w:ascii="Calibri" w:hAnsi="Calibri"/>
          <w:sz w:val="22"/>
        </w:rPr>
        <w:t xml:space="preserve">Die Bieter informieren die Vergabestelle im Rahmen der Angebotsabgabe darüber, dass beide oder auch nur eine der Verordnungen im Falle des Zuschlags zur Anwendung kommen würden. Auf die Möglichkeit eines befreiten Kontingents kommt es nicht an. Sollte der Bieter dies entgegen der hiermit bestimmten Pflicht nicht tun, kann er von dem Verfahren ausgeschlossen werden. Sollte der Vergabestelle nach Zuschlag bekannt werden, dass ein solcher Pflichtverstoß vorgelegen hat, ist diese berechtigt, nach alleinigem Ermessen und ohne Einhaltung einer Frist </w:t>
      </w:r>
      <w:r w:rsidRPr="003B4071">
        <w:rPr>
          <w:rFonts w:ascii="Calibri" w:hAnsi="Calibri"/>
          <w:sz w:val="22"/>
        </w:rPr>
        <w:lastRenderedPageBreak/>
        <w:t>von dem Vertrag zurück zu treten, ohne dass dadurch etwaige Haftungsansprüche gegenüber dem Auftragnehmer entstünden.</w:t>
      </w:r>
    </w:p>
    <w:p w14:paraId="77D5F85B" w14:textId="06583878" w:rsidR="00A577C0" w:rsidRPr="003B4071" w:rsidRDefault="00A577C0" w:rsidP="00A52FD2">
      <w:pPr>
        <w:spacing w:line="276" w:lineRule="auto"/>
        <w:jc w:val="both"/>
        <w:rPr>
          <w:rFonts w:ascii="Calibri" w:hAnsi="Calibri"/>
          <w:sz w:val="22"/>
        </w:rPr>
      </w:pPr>
      <w:r w:rsidRPr="003B4071">
        <w:rPr>
          <w:rFonts w:ascii="Calibri" w:hAnsi="Calibri"/>
          <w:sz w:val="22"/>
        </w:rPr>
        <w:t xml:space="preserve">Es bleibt den betroffenen Bietern nachgelassen, </w:t>
      </w:r>
      <w:r w:rsidR="00286669" w:rsidRPr="003B4071">
        <w:rPr>
          <w:rFonts w:ascii="Calibri" w:hAnsi="Calibri"/>
          <w:sz w:val="22"/>
        </w:rPr>
        <w:t>mittels Ursprungszeugnisses</w:t>
      </w:r>
      <w:r w:rsidRPr="003B4071">
        <w:rPr>
          <w:rFonts w:ascii="Calibri" w:hAnsi="Calibri"/>
          <w:sz w:val="22"/>
        </w:rPr>
        <w:t xml:space="preserve"> mit der Angebotsabgabe nachzuweisen, dass der Schutzzoll gem. der Verordnungen nicht einschlägig ist.</w:t>
      </w:r>
    </w:p>
    <w:p w14:paraId="66A5BFC1" w14:textId="77777777" w:rsidR="00A577C0" w:rsidRPr="003B4071" w:rsidRDefault="00A577C0" w:rsidP="00A52FD2">
      <w:pPr>
        <w:pStyle w:val="Listenabsatz"/>
        <w:spacing w:after="240"/>
        <w:contextualSpacing w:val="0"/>
        <w:jc w:val="both"/>
        <w:rPr>
          <w:rFonts w:cs="Arial"/>
          <w:b/>
        </w:rPr>
      </w:pPr>
      <w:r w:rsidRPr="003B4071">
        <w:rPr>
          <w:rFonts w:cs="Arial"/>
          <w:b/>
        </w:rPr>
        <w:t xml:space="preserve">Die mit den Vergabeunterlagen zur Verfügung gestellten Formblätter sind – in Abhängigkeit vom Angebot – vollständig auszufüllen. Die Nichtvorlage bzw. unvollständige Vorlage der geforderten Unterlagen sowie wissentlich falsche Erklärungen können zum Ausschluss des Bieters </w:t>
      </w:r>
      <w:r w:rsidR="00F40256" w:rsidRPr="003B4071">
        <w:rPr>
          <w:rFonts w:cs="Arial"/>
          <w:b/>
        </w:rPr>
        <w:t xml:space="preserve">vom Vergabeverfahren führen. </w:t>
      </w:r>
      <w:r w:rsidR="00406275" w:rsidRPr="003B4071">
        <w:rPr>
          <w:rFonts w:cs="Arial"/>
          <w:b/>
        </w:rPr>
        <w:t>GSI</w:t>
      </w:r>
      <w:r w:rsidRPr="003B4071">
        <w:rPr>
          <w:rFonts w:cs="Arial"/>
          <w:b/>
        </w:rPr>
        <w:t xml:space="preserve"> behält sich eine einmalige Nachforderung von Unterlagen innerhalb einer im Nachforderungsschreiben festzusetzenden Frist gemäß § 56 VgV vor. Die Bieter können sich auf eine Nachforderung aber nicht verlassen. Letztendlich unvollständige Angebote werden ausgeschlossen (§ 57 Abs. 1 Nr. 2 VgV).</w:t>
      </w:r>
    </w:p>
    <w:p w14:paraId="7FBA4353" w14:textId="77777777" w:rsidR="00A577C0" w:rsidRPr="003B4071" w:rsidRDefault="00A577C0" w:rsidP="00A52FD2">
      <w:pPr>
        <w:pStyle w:val="Listenabsatz"/>
        <w:spacing w:after="240"/>
        <w:contextualSpacing w:val="0"/>
        <w:jc w:val="both"/>
        <w:rPr>
          <w:rFonts w:cs="Arial"/>
        </w:rPr>
      </w:pPr>
      <w:r w:rsidRPr="003B4071">
        <w:rPr>
          <w:rFonts w:cs="Arial"/>
        </w:rPr>
        <w:t xml:space="preserve">Bieter dürfen dem Angebot keine eigenen Vertragsbedingungen zugrunde legen. Änderungen an den Vergabeunterlagen (beispielsweise Streichungen oder Ergänzungen in den zur Verfügung gestellten Unterlagen an dafür nicht vorgesehenen Stellen) sind unzulässig und führen zum Ausschluss vom weiteren Verfahren, § 57 Abs. 1 Nr. 4 VgV. </w:t>
      </w:r>
    </w:p>
    <w:p w14:paraId="7EDEAF7A" w14:textId="77777777" w:rsidR="00A577C0" w:rsidRPr="003B4071" w:rsidRDefault="00A577C0" w:rsidP="00A52FD2">
      <w:pPr>
        <w:pStyle w:val="Listenabsatz"/>
        <w:keepNext/>
        <w:numPr>
          <w:ilvl w:val="0"/>
          <w:numId w:val="30"/>
        </w:numPr>
        <w:spacing w:after="240"/>
        <w:ind w:left="0" w:firstLine="0"/>
        <w:contextualSpacing w:val="0"/>
        <w:jc w:val="both"/>
        <w:rPr>
          <w:rFonts w:cs="Arial"/>
          <w:b/>
          <w:bCs/>
        </w:rPr>
      </w:pPr>
      <w:r w:rsidRPr="003B4071">
        <w:rPr>
          <w:rFonts w:cs="Arial"/>
          <w:b/>
          <w:bCs/>
        </w:rPr>
        <w:t>Frist für die Abgabe der Angebote</w:t>
      </w:r>
    </w:p>
    <w:p w14:paraId="3FFEDF92" w14:textId="77777777" w:rsidR="00A577C0" w:rsidRPr="003B4071" w:rsidRDefault="00A577C0" w:rsidP="00A52FD2">
      <w:pPr>
        <w:spacing w:line="276" w:lineRule="auto"/>
        <w:jc w:val="both"/>
        <w:rPr>
          <w:rFonts w:ascii="Calibri" w:hAnsi="Calibri" w:cs="Arial"/>
          <w:bCs/>
          <w:sz w:val="22"/>
        </w:rPr>
      </w:pPr>
      <w:r w:rsidRPr="003B4071">
        <w:rPr>
          <w:rFonts w:ascii="Calibri" w:hAnsi="Calibri" w:cs="Arial"/>
          <w:bCs/>
          <w:sz w:val="22"/>
        </w:rPr>
        <w:t xml:space="preserve">Die in der Bekanntmachung genannte Frist für die Abgabe der Angebote ist unbedingt einzuhalten. Verspätet eingegangene Angebote werden vom Verfahren ausgeschlossen, </w:t>
      </w:r>
      <w:bookmarkStart w:id="2" w:name="_Hlk501721907"/>
      <w:r w:rsidRPr="003B4071">
        <w:rPr>
          <w:rFonts w:ascii="Calibri" w:hAnsi="Calibri" w:cs="Arial"/>
          <w:bCs/>
          <w:sz w:val="22"/>
        </w:rPr>
        <w:t>es sei denn, der Bieter hat dies nicht zu vertreten (§</w:t>
      </w:r>
      <w:r w:rsidR="00A52FD2" w:rsidRPr="003B4071">
        <w:rPr>
          <w:rFonts w:ascii="Calibri" w:hAnsi="Calibri" w:cs="Arial"/>
          <w:bCs/>
          <w:sz w:val="22"/>
        </w:rPr>
        <w:t> </w:t>
      </w:r>
      <w:r w:rsidRPr="003B4071">
        <w:rPr>
          <w:rFonts w:ascii="Calibri" w:hAnsi="Calibri" w:cs="Arial"/>
          <w:bCs/>
          <w:sz w:val="22"/>
        </w:rPr>
        <w:t>57</w:t>
      </w:r>
      <w:r w:rsidR="00A52FD2" w:rsidRPr="003B4071">
        <w:rPr>
          <w:rFonts w:ascii="Calibri" w:hAnsi="Calibri" w:cs="Arial"/>
          <w:bCs/>
          <w:sz w:val="22"/>
        </w:rPr>
        <w:t> </w:t>
      </w:r>
      <w:r w:rsidRPr="003B4071">
        <w:rPr>
          <w:rFonts w:ascii="Calibri" w:hAnsi="Calibri" w:cs="Arial"/>
          <w:bCs/>
          <w:sz w:val="22"/>
        </w:rPr>
        <w:t>Abs.</w:t>
      </w:r>
      <w:r w:rsidR="00A52FD2" w:rsidRPr="003B4071">
        <w:rPr>
          <w:rFonts w:ascii="Calibri" w:hAnsi="Calibri" w:cs="Arial"/>
          <w:bCs/>
          <w:sz w:val="22"/>
        </w:rPr>
        <w:t> </w:t>
      </w:r>
      <w:r w:rsidRPr="003B4071">
        <w:rPr>
          <w:rFonts w:ascii="Calibri" w:hAnsi="Calibri" w:cs="Arial"/>
          <w:bCs/>
          <w:sz w:val="22"/>
        </w:rPr>
        <w:t>1</w:t>
      </w:r>
      <w:r w:rsidR="00A52FD2" w:rsidRPr="003B4071">
        <w:rPr>
          <w:rFonts w:ascii="Calibri" w:hAnsi="Calibri" w:cs="Arial"/>
          <w:bCs/>
          <w:sz w:val="22"/>
        </w:rPr>
        <w:t> </w:t>
      </w:r>
      <w:r w:rsidRPr="003B4071">
        <w:rPr>
          <w:rFonts w:ascii="Calibri" w:hAnsi="Calibri" w:cs="Arial"/>
          <w:bCs/>
          <w:sz w:val="22"/>
        </w:rPr>
        <w:t>Nr.</w:t>
      </w:r>
      <w:r w:rsidR="00A52FD2" w:rsidRPr="003B4071">
        <w:rPr>
          <w:rFonts w:ascii="Calibri" w:hAnsi="Calibri" w:cs="Arial"/>
          <w:bCs/>
          <w:sz w:val="22"/>
        </w:rPr>
        <w:t> </w:t>
      </w:r>
      <w:r w:rsidRPr="003B4071">
        <w:rPr>
          <w:rFonts w:ascii="Calibri" w:hAnsi="Calibri" w:cs="Arial"/>
          <w:bCs/>
          <w:sz w:val="22"/>
        </w:rPr>
        <w:t>1</w:t>
      </w:r>
      <w:r w:rsidR="00A52FD2" w:rsidRPr="003B4071">
        <w:rPr>
          <w:rFonts w:ascii="Calibri" w:hAnsi="Calibri" w:cs="Arial"/>
          <w:bCs/>
          <w:sz w:val="22"/>
        </w:rPr>
        <w:t> </w:t>
      </w:r>
      <w:r w:rsidRPr="003B4071">
        <w:rPr>
          <w:rFonts w:ascii="Calibri" w:hAnsi="Calibri" w:cs="Arial"/>
          <w:bCs/>
          <w:sz w:val="22"/>
        </w:rPr>
        <w:t>VgV).</w:t>
      </w:r>
      <w:bookmarkEnd w:id="2"/>
    </w:p>
    <w:p w14:paraId="2FD3C55F" w14:textId="77777777" w:rsidR="00A52FD2" w:rsidRPr="003B4071" w:rsidRDefault="00A577C0" w:rsidP="00A52FD2">
      <w:pPr>
        <w:pStyle w:val="Listenabsatz"/>
        <w:keepNext/>
        <w:numPr>
          <w:ilvl w:val="0"/>
          <w:numId w:val="30"/>
        </w:numPr>
        <w:spacing w:after="240"/>
        <w:ind w:left="0" w:firstLine="0"/>
        <w:contextualSpacing w:val="0"/>
        <w:jc w:val="both"/>
        <w:rPr>
          <w:rFonts w:cs="Calibri"/>
          <w:b/>
          <w:bCs/>
        </w:rPr>
      </w:pPr>
      <w:r w:rsidRPr="003B4071">
        <w:rPr>
          <w:rFonts w:cs="Calibri"/>
          <w:b/>
          <w:bCs/>
        </w:rPr>
        <w:t>Anforderungen an die Form der Angebote</w:t>
      </w:r>
    </w:p>
    <w:p w14:paraId="6A47A57A" w14:textId="77777777" w:rsidR="00A52FD2" w:rsidRPr="003B4071" w:rsidRDefault="00A577C0" w:rsidP="00A52FD2">
      <w:pPr>
        <w:spacing w:line="276" w:lineRule="auto"/>
        <w:jc w:val="both"/>
        <w:rPr>
          <w:rFonts w:ascii="Calibri" w:hAnsi="Calibri" w:cs="Calibri"/>
          <w:bCs/>
          <w:sz w:val="22"/>
        </w:rPr>
      </w:pPr>
      <w:r w:rsidRPr="003B4071">
        <w:rPr>
          <w:rFonts w:ascii="Calibri" w:hAnsi="Calibri" w:cs="Calibri"/>
          <w:bCs/>
          <w:sz w:val="22"/>
        </w:rPr>
        <w:t>Die Vergabestelle akzeptiert die Angebotsabgabe allein</w:t>
      </w:r>
      <w:r w:rsidR="00346DF4" w:rsidRPr="003B4071">
        <w:rPr>
          <w:rFonts w:ascii="Calibri" w:hAnsi="Calibri" w:cs="Calibri"/>
          <w:bCs/>
          <w:sz w:val="22"/>
        </w:rPr>
        <w:t xml:space="preserve"> e</w:t>
      </w:r>
      <w:r w:rsidRPr="003B4071">
        <w:rPr>
          <w:rFonts w:ascii="Calibri" w:hAnsi="Calibri" w:cs="Calibri"/>
          <w:bCs/>
          <w:sz w:val="22"/>
        </w:rPr>
        <w:t>lektronisch in Textform</w:t>
      </w:r>
      <w:r w:rsidR="00346DF4" w:rsidRPr="003B4071">
        <w:rPr>
          <w:rFonts w:ascii="Calibri" w:hAnsi="Calibri" w:cs="Calibri"/>
          <w:bCs/>
          <w:sz w:val="22"/>
        </w:rPr>
        <w:t>.</w:t>
      </w:r>
    </w:p>
    <w:p w14:paraId="59A41C99" w14:textId="77777777" w:rsidR="00A52FD2" w:rsidRPr="003B4071" w:rsidRDefault="00A577C0" w:rsidP="00A52FD2">
      <w:pPr>
        <w:spacing w:line="276" w:lineRule="auto"/>
        <w:jc w:val="both"/>
        <w:rPr>
          <w:rFonts w:ascii="Calibri" w:hAnsi="Calibri" w:cs="Calibri"/>
          <w:b/>
          <w:bCs/>
          <w:sz w:val="22"/>
        </w:rPr>
      </w:pPr>
      <w:r w:rsidRPr="003B4071">
        <w:rPr>
          <w:rFonts w:ascii="Calibri" w:hAnsi="Calibri" w:cs="Calibri"/>
          <w:b/>
          <w:bCs/>
          <w:sz w:val="22"/>
        </w:rPr>
        <w:t>Hinweis –Elektronisch in Textform</w:t>
      </w:r>
    </w:p>
    <w:p w14:paraId="07EA0D46" w14:textId="77777777" w:rsidR="00A577C0" w:rsidRPr="003B4071" w:rsidRDefault="00A577C0" w:rsidP="00A52FD2">
      <w:pPr>
        <w:spacing w:line="276" w:lineRule="auto"/>
        <w:jc w:val="both"/>
        <w:rPr>
          <w:rFonts w:ascii="Calibri" w:hAnsi="Calibri" w:cs="Calibri"/>
          <w:b/>
          <w:bCs/>
          <w:sz w:val="22"/>
        </w:rPr>
      </w:pPr>
      <w:r w:rsidRPr="003B4071">
        <w:rPr>
          <w:rFonts w:ascii="Calibri" w:hAnsi="Calibri" w:cs="Calibri"/>
          <w:b/>
          <w:bCs/>
          <w:sz w:val="22"/>
        </w:rPr>
        <w:t>Die Übermittlung der Angebote in elektronischer Form erfolgt fristgerecht über den Vergabemarktplatz DTVP (Deutsches Vergabeportal).</w:t>
      </w:r>
    </w:p>
    <w:p w14:paraId="390BFB4A" w14:textId="77777777" w:rsidR="00A577C0" w:rsidRPr="003B4071" w:rsidRDefault="00A577C0" w:rsidP="00A52FD2">
      <w:pPr>
        <w:pStyle w:val="Listenabsatz"/>
        <w:spacing w:after="240"/>
        <w:ind w:left="1418"/>
        <w:contextualSpacing w:val="0"/>
        <w:jc w:val="both"/>
        <w:rPr>
          <w:rFonts w:cs="Calibri"/>
          <w:bCs/>
          <w:u w:val="single"/>
          <w:lang w:val="en-US"/>
        </w:rPr>
      </w:pPr>
      <w:r w:rsidRPr="003B4071">
        <w:rPr>
          <w:rFonts w:cs="Calibri"/>
          <w:bCs/>
          <w:u w:val="single"/>
          <w:lang w:val="en-US"/>
        </w:rPr>
        <w:t>URL: http://www.dtvp.de/Center/</w:t>
      </w:r>
    </w:p>
    <w:p w14:paraId="1BB41CF4" w14:textId="77777777" w:rsidR="00A577C0" w:rsidRPr="003B4071" w:rsidRDefault="00F40256" w:rsidP="00A52FD2">
      <w:pPr>
        <w:pStyle w:val="Listenabsatz"/>
        <w:spacing w:after="240"/>
        <w:contextualSpacing w:val="0"/>
        <w:jc w:val="both"/>
        <w:rPr>
          <w:rFonts w:cs="Calibri"/>
          <w:bCs/>
        </w:rPr>
      </w:pPr>
      <w:r w:rsidRPr="003B4071">
        <w:rPr>
          <w:rFonts w:cs="Calibri"/>
          <w:bCs/>
        </w:rPr>
        <w:t xml:space="preserve">Die von der </w:t>
      </w:r>
      <w:r w:rsidR="00406275" w:rsidRPr="003B4071">
        <w:rPr>
          <w:rFonts w:cs="Calibri"/>
          <w:bCs/>
        </w:rPr>
        <w:t>GSI</w:t>
      </w:r>
      <w:r w:rsidR="00A577C0" w:rsidRPr="003B4071">
        <w:rPr>
          <w:rFonts w:cs="Calibri"/>
          <w:bCs/>
        </w:rPr>
        <w:t xml:space="preserve"> bereitgestellten Formblätter und sonstigen auszufüllenden Dokumente können</w:t>
      </w:r>
    </w:p>
    <w:p w14:paraId="67C772A9" w14:textId="77777777" w:rsidR="00A577C0" w:rsidRPr="003B4071" w:rsidRDefault="00A577C0" w:rsidP="00A52FD2">
      <w:pPr>
        <w:pStyle w:val="Listenabsatz"/>
        <w:numPr>
          <w:ilvl w:val="0"/>
          <w:numId w:val="31"/>
        </w:numPr>
        <w:spacing w:after="240"/>
        <w:ind w:left="357" w:hanging="357"/>
        <w:jc w:val="both"/>
        <w:rPr>
          <w:rFonts w:cs="Calibri"/>
          <w:bCs/>
        </w:rPr>
      </w:pPr>
      <w:r w:rsidRPr="003B4071">
        <w:rPr>
          <w:rFonts w:cs="Calibri"/>
          <w:bCs/>
        </w:rPr>
        <w:lastRenderedPageBreak/>
        <w:t>entweder in der Rubrik „auszufüllende Dokumente“ online im Bietertool ausgefüllt werden oder</w:t>
      </w:r>
    </w:p>
    <w:p w14:paraId="6986BC2C" w14:textId="77777777" w:rsidR="00A577C0" w:rsidRPr="003B4071" w:rsidRDefault="00A577C0" w:rsidP="00A52FD2">
      <w:pPr>
        <w:pStyle w:val="Listenabsatz"/>
        <w:numPr>
          <w:ilvl w:val="0"/>
          <w:numId w:val="31"/>
        </w:numPr>
        <w:spacing w:after="240"/>
        <w:ind w:left="357" w:hanging="357"/>
        <w:contextualSpacing w:val="0"/>
        <w:jc w:val="both"/>
        <w:rPr>
          <w:rFonts w:cs="Calibri"/>
          <w:bCs/>
        </w:rPr>
      </w:pPr>
      <w:r w:rsidRPr="003B4071">
        <w:rPr>
          <w:rFonts w:cs="Calibri"/>
          <w:bCs/>
        </w:rPr>
        <w:t>zusammen mit den weiteren vom Bieter separat zu erstellenden Bestandteilen des Teilnahmeantrags bzw. Angebots (Konzepte oder Erläuterungen etc.) lokal ausgefüllt bzw. erstellt und sodann sämtlich in der Rubrik „Eigene Dokumente“ hochgeladen werden.</w:t>
      </w:r>
    </w:p>
    <w:p w14:paraId="70EDCAB5" w14:textId="77777777" w:rsidR="00A577C0" w:rsidRPr="003B4071" w:rsidRDefault="00A577C0" w:rsidP="00A52FD2">
      <w:pPr>
        <w:pStyle w:val="Listenabsatz"/>
        <w:spacing w:after="240"/>
        <w:contextualSpacing w:val="0"/>
        <w:jc w:val="both"/>
        <w:rPr>
          <w:rFonts w:cs="Calibri"/>
          <w:bCs/>
        </w:rPr>
      </w:pPr>
      <w:r w:rsidRPr="003B4071">
        <w:rPr>
          <w:rFonts w:cs="Calibri"/>
          <w:bCs/>
        </w:rPr>
        <w:t>Die Bieter sollen jedoch nicht die Formblätter online ausfüllen und nochmals separat hochladen, da hierbei Übertragungsfehler geschehen können und der Aufwand auf beiden Seiten erhöht wird.</w:t>
      </w:r>
    </w:p>
    <w:p w14:paraId="6D868314" w14:textId="77777777" w:rsidR="00A577C0" w:rsidRPr="003B4071" w:rsidRDefault="00A577C0" w:rsidP="00A52FD2">
      <w:pPr>
        <w:pStyle w:val="Listenabsatz"/>
        <w:spacing w:after="240"/>
        <w:contextualSpacing w:val="0"/>
        <w:jc w:val="both"/>
        <w:rPr>
          <w:rFonts w:cs="Calibri"/>
          <w:bCs/>
        </w:rPr>
      </w:pPr>
      <w:r w:rsidRPr="003B4071">
        <w:rPr>
          <w:rFonts w:cs="Calibri"/>
          <w:bCs/>
        </w:rPr>
        <w:t xml:space="preserve">Zur Wahrung der Textform gemäß § 126b BGB bei Angebotsabgabe müssen die Bieter </w:t>
      </w:r>
      <w:r w:rsidRPr="003B4071">
        <w:rPr>
          <w:rFonts w:cs="Calibri"/>
        </w:rPr>
        <w:t>nachfolgende</w:t>
      </w:r>
      <w:r w:rsidRPr="003B4071">
        <w:rPr>
          <w:rFonts w:cs="Calibri"/>
          <w:bCs/>
        </w:rPr>
        <w:t xml:space="preserve"> Angaben machen:</w:t>
      </w:r>
    </w:p>
    <w:p w14:paraId="5C5F83E2" w14:textId="77777777" w:rsidR="00A577C0" w:rsidRPr="003B4071" w:rsidRDefault="00A577C0" w:rsidP="00A52FD2">
      <w:pPr>
        <w:pStyle w:val="Listenabsatz"/>
        <w:numPr>
          <w:ilvl w:val="0"/>
          <w:numId w:val="25"/>
        </w:numPr>
        <w:spacing w:after="240"/>
        <w:ind w:left="431" w:hanging="357"/>
        <w:jc w:val="both"/>
        <w:rPr>
          <w:rFonts w:cs="Arial"/>
          <w:bCs/>
        </w:rPr>
      </w:pPr>
      <w:r w:rsidRPr="003B4071">
        <w:rPr>
          <w:rFonts w:cs="Arial"/>
          <w:bCs/>
        </w:rPr>
        <w:t>Bei natürlichen Personen ist der vollständige Name (Vor- und Nachname) zu nennen (Name der erklärenden Person im Angebotsformblatt).</w:t>
      </w:r>
    </w:p>
    <w:p w14:paraId="57536B6A" w14:textId="77777777" w:rsidR="00A577C0" w:rsidRPr="003B4071" w:rsidRDefault="00A577C0" w:rsidP="00A52FD2">
      <w:pPr>
        <w:pStyle w:val="Listenabsatz"/>
        <w:numPr>
          <w:ilvl w:val="0"/>
          <w:numId w:val="25"/>
        </w:numPr>
        <w:spacing w:after="240"/>
        <w:ind w:left="431" w:hanging="357"/>
        <w:jc w:val="both"/>
        <w:rPr>
          <w:rFonts w:cs="Arial"/>
          <w:bCs/>
        </w:rPr>
      </w:pPr>
      <w:r w:rsidRPr="003B4071">
        <w:rPr>
          <w:rFonts w:cs="Arial"/>
          <w:bCs/>
        </w:rPr>
        <w:t>Bei juristischen Personen, Handelsgesellschaften und Gesellschaften sind der Firmenname zu nennen und die Rechtsform. Darüber hinaus ist der vollständige Name des Mitarbeiters/der Mitarbeiterin zu nennen, der/die für die Firma das Angebot abgibt (Name der erklärenden Person im Angebotsformblatt). Das Einfügen eines Firmenlogos reicht nicht aus.</w:t>
      </w:r>
    </w:p>
    <w:p w14:paraId="364C9414" w14:textId="77777777" w:rsidR="00A577C0" w:rsidRPr="003B4071" w:rsidRDefault="00A577C0" w:rsidP="00A52FD2">
      <w:pPr>
        <w:pStyle w:val="Listenabsatz"/>
        <w:numPr>
          <w:ilvl w:val="0"/>
          <w:numId w:val="25"/>
        </w:numPr>
        <w:spacing w:after="240"/>
        <w:ind w:left="431" w:hanging="357"/>
        <w:contextualSpacing w:val="0"/>
        <w:jc w:val="both"/>
        <w:rPr>
          <w:rFonts w:cs="Arial"/>
          <w:bCs/>
        </w:rPr>
      </w:pPr>
      <w:r w:rsidRPr="003B4071">
        <w:rPr>
          <w:rFonts w:cs="Arial"/>
          <w:bCs/>
        </w:rPr>
        <w:t>Bei Bietergemeinschaften ist als erklärende Person im Sinne von § 126b BGB der Mitarbeiter/die Mitarbeiterin des federführenden Mitglieds im Angebotsformblatt zu benennen, der/die für die Bietergemeinschaft das Angebot abgibt; im Übrigen ist das Formblatt „Erklärung Bietergemeinschaft“ einzureichen.</w:t>
      </w:r>
    </w:p>
    <w:p w14:paraId="32D9A38D" w14:textId="77777777" w:rsidR="00A577C0" w:rsidRPr="003B4071" w:rsidRDefault="00A577C0" w:rsidP="00A52FD2">
      <w:pPr>
        <w:pStyle w:val="Listenabsatz"/>
        <w:spacing w:after="240"/>
        <w:contextualSpacing w:val="0"/>
        <w:jc w:val="both"/>
        <w:rPr>
          <w:rFonts w:cs="Arial"/>
        </w:rPr>
      </w:pPr>
      <w:r w:rsidRPr="003B4071">
        <w:rPr>
          <w:rFonts w:cs="Arial"/>
        </w:rPr>
        <w:t xml:space="preserve">Zu beachten ist, dass bei elektronischer Einreichung die Textform des § 126b BGB im Vergaberecht nur eingehalten ist, wenn die Angebote über die Vergabeplattform verschlüsselt übermittelt werden (vgl. die Information zur eVergabe). </w:t>
      </w:r>
      <w:r w:rsidRPr="003B4071">
        <w:rPr>
          <w:rFonts w:cs="Arial"/>
          <w:b/>
        </w:rPr>
        <w:t>Die Einreichung des Angebots per</w:t>
      </w:r>
      <w:r w:rsidRPr="003B4071">
        <w:rPr>
          <w:rFonts w:cs="Arial"/>
        </w:rPr>
        <w:t xml:space="preserve"> </w:t>
      </w:r>
      <w:r w:rsidRPr="003B4071">
        <w:rPr>
          <w:rFonts w:cs="Arial"/>
          <w:b/>
        </w:rPr>
        <w:t>E-Mail genügt nicht</w:t>
      </w:r>
      <w:r w:rsidRPr="003B4071">
        <w:rPr>
          <w:rFonts w:cs="Arial"/>
        </w:rPr>
        <w:t xml:space="preserve">. </w:t>
      </w:r>
    </w:p>
    <w:p w14:paraId="62641B5B" w14:textId="77777777" w:rsidR="00A577C0" w:rsidRPr="003B4071" w:rsidRDefault="00A577C0" w:rsidP="00A52FD2">
      <w:pPr>
        <w:pStyle w:val="Listenabsatz"/>
        <w:spacing w:after="240"/>
        <w:contextualSpacing w:val="0"/>
        <w:jc w:val="both"/>
        <w:rPr>
          <w:rFonts w:cs="Arial"/>
        </w:rPr>
      </w:pPr>
      <w:r w:rsidRPr="003B4071">
        <w:rPr>
          <w:rFonts w:cs="Arial"/>
        </w:rPr>
        <w:t>Bei fehlerhaften / unvollständigen Angaben, welche die oben genannten Formvoraussetzungen, werden die Angebote ausgeschlossen</w:t>
      </w:r>
      <w:r w:rsidRPr="003B4071">
        <w:rPr>
          <w:rFonts w:eastAsiaTheme="minorHAnsi" w:cs="Arial"/>
          <w:bCs/>
        </w:rPr>
        <w:t xml:space="preserve"> </w:t>
      </w:r>
      <w:r w:rsidRPr="003B4071">
        <w:rPr>
          <w:rFonts w:cs="Arial"/>
          <w:bCs/>
        </w:rPr>
        <w:t>es sei denn, der Bieter hat dies nicht zu vertreten (§ 57 Abs. 1 Nr. 1 VgV)</w:t>
      </w:r>
      <w:r w:rsidRPr="003B4071">
        <w:rPr>
          <w:rFonts w:cs="Arial"/>
        </w:rPr>
        <w:t xml:space="preserve">. </w:t>
      </w:r>
    </w:p>
    <w:p w14:paraId="357A68AC" w14:textId="77777777" w:rsidR="00DB0B5F" w:rsidRPr="003B4071" w:rsidRDefault="00A577C0" w:rsidP="00A52FD2">
      <w:pPr>
        <w:pStyle w:val="Listenabsatz"/>
        <w:keepNext/>
        <w:numPr>
          <w:ilvl w:val="0"/>
          <w:numId w:val="30"/>
        </w:numPr>
        <w:spacing w:after="240"/>
        <w:ind w:left="0" w:firstLine="0"/>
        <w:contextualSpacing w:val="0"/>
        <w:jc w:val="both"/>
        <w:rPr>
          <w:rFonts w:cs="Calibri"/>
          <w:b/>
          <w:bCs/>
        </w:rPr>
      </w:pPr>
      <w:r w:rsidRPr="003B4071">
        <w:rPr>
          <w:rFonts w:cs="Calibri"/>
          <w:b/>
          <w:bCs/>
        </w:rPr>
        <w:t>Kommunikation mit den Bietern</w:t>
      </w:r>
    </w:p>
    <w:p w14:paraId="340E5691" w14:textId="77777777" w:rsidR="00A577C0" w:rsidRPr="003B4071" w:rsidRDefault="00A577C0" w:rsidP="00A52FD2">
      <w:pPr>
        <w:pStyle w:val="Listenabsatz"/>
        <w:spacing w:after="240"/>
        <w:contextualSpacing w:val="0"/>
        <w:jc w:val="both"/>
        <w:rPr>
          <w:rFonts w:cs="Arial"/>
        </w:rPr>
      </w:pPr>
      <w:r w:rsidRPr="003B4071">
        <w:rPr>
          <w:rFonts w:cs="Arial"/>
        </w:rPr>
        <w:t>Die Kommunikation mit den Bietern erfolgt über die Ausschreibungsplattform des DTVP. Frag</w:t>
      </w:r>
      <w:r w:rsidR="00F40256" w:rsidRPr="003B4071">
        <w:rPr>
          <w:rFonts w:cs="Arial"/>
        </w:rPr>
        <w:t xml:space="preserve">en sind über das DTVP an die </w:t>
      </w:r>
      <w:r w:rsidR="00406275" w:rsidRPr="003B4071">
        <w:rPr>
          <w:rFonts w:cs="Arial"/>
        </w:rPr>
        <w:t>GSI</w:t>
      </w:r>
      <w:r w:rsidRPr="003B4071">
        <w:rPr>
          <w:rFonts w:cs="Arial"/>
        </w:rPr>
        <w:t xml:space="preserve"> zu übermitteln und werden über das DTVP beantwortet. Mündlich bzw. telefonisch gestellte Fragen zu den Unterlagen </w:t>
      </w:r>
      <w:r w:rsidRPr="003B4071">
        <w:rPr>
          <w:rFonts w:cs="Arial"/>
        </w:rPr>
        <w:lastRenderedPageBreak/>
        <w:t>oder dem Auftragsgegenstand werden nicht beantwortet; mündlich bzw. telefonisch erteilte Antworten sind nicht verbindlich.</w:t>
      </w:r>
    </w:p>
    <w:p w14:paraId="251BC87A" w14:textId="77777777" w:rsidR="00DB0B5F" w:rsidRPr="003B4071" w:rsidRDefault="00A577C0" w:rsidP="007B3FB7">
      <w:pPr>
        <w:pStyle w:val="Listenabsatz"/>
        <w:keepNext/>
        <w:numPr>
          <w:ilvl w:val="0"/>
          <w:numId w:val="30"/>
        </w:numPr>
        <w:spacing w:after="240"/>
        <w:ind w:left="0" w:firstLine="0"/>
        <w:contextualSpacing w:val="0"/>
        <w:jc w:val="both"/>
        <w:rPr>
          <w:rFonts w:cs="Calibri"/>
          <w:b/>
          <w:bCs/>
        </w:rPr>
      </w:pPr>
      <w:r w:rsidRPr="003B4071">
        <w:rPr>
          <w:rFonts w:cs="Calibri"/>
          <w:b/>
          <w:bCs/>
        </w:rPr>
        <w:t>Sprachen</w:t>
      </w:r>
    </w:p>
    <w:p w14:paraId="35E6B4F5" w14:textId="77777777" w:rsidR="00A577C0" w:rsidRPr="003B4071" w:rsidRDefault="00A577C0" w:rsidP="007B3FB7">
      <w:pPr>
        <w:pStyle w:val="Listenabsatz"/>
        <w:spacing w:after="240"/>
        <w:contextualSpacing w:val="0"/>
        <w:jc w:val="both"/>
        <w:rPr>
          <w:rFonts w:cs="Arial"/>
        </w:rPr>
      </w:pPr>
      <w:r w:rsidRPr="003B4071">
        <w:rPr>
          <w:rFonts w:cs="Arial"/>
        </w:rPr>
        <w:t>Verfahrens- und Vertragssprache ist Deutsch. Die Vergabeunterlagen sind ggf. teilweise in Deutsch und Englisch verfasst, Spezifikationen und technische Anlagen teilweise auch nur in Englisch. Bei Dokumenten, die in Deutsch und Englisch verfasst sind, ist allein die deutsche Fassung verbindlich; die englische Version dient in diesem Fall nur dem besseren Verständnis für ausländische Bieter. Im Falle von Abweichungen zwischen der deutschen Version und der englischen Übersetzung gilt der deutsche Originaltext.</w:t>
      </w:r>
    </w:p>
    <w:p w14:paraId="6EB8DD2A" w14:textId="77777777" w:rsidR="00A577C0" w:rsidRPr="003B4071" w:rsidRDefault="00A577C0" w:rsidP="007B3FB7">
      <w:pPr>
        <w:pStyle w:val="Listenabsatz"/>
        <w:spacing w:after="240"/>
        <w:contextualSpacing w:val="0"/>
        <w:jc w:val="both"/>
        <w:rPr>
          <w:rFonts w:cs="Arial"/>
        </w:rPr>
      </w:pPr>
      <w:r w:rsidRPr="003B4071">
        <w:rPr>
          <w:rFonts w:cs="Arial"/>
        </w:rPr>
        <w:t>Wenn der Bieter dem Angebot Eignungsnachweise in einer anderen Sprache beifügt, sind deutsche Übersetzungen mit einzureichen.</w:t>
      </w:r>
    </w:p>
    <w:p w14:paraId="45097D02" w14:textId="77777777" w:rsidR="00A577C0" w:rsidRPr="003B4071" w:rsidRDefault="00A577C0" w:rsidP="007B3FB7">
      <w:pPr>
        <w:pStyle w:val="Listenabsatz"/>
        <w:keepNext/>
        <w:numPr>
          <w:ilvl w:val="0"/>
          <w:numId w:val="30"/>
        </w:numPr>
        <w:spacing w:after="240"/>
        <w:ind w:left="0" w:firstLine="0"/>
        <w:contextualSpacing w:val="0"/>
        <w:jc w:val="both"/>
        <w:rPr>
          <w:rFonts w:cs="Calibri"/>
          <w:b/>
          <w:bCs/>
        </w:rPr>
      </w:pPr>
      <w:r w:rsidRPr="003B4071">
        <w:rPr>
          <w:rFonts w:cs="Calibri"/>
          <w:b/>
          <w:bCs/>
        </w:rPr>
        <w:t>Zuschlagskriterien / Angebotsauswertung</w:t>
      </w:r>
    </w:p>
    <w:p w14:paraId="180D8D2C" w14:textId="77777777" w:rsidR="00A577C0" w:rsidRPr="003B4071" w:rsidRDefault="00A577C0" w:rsidP="007B3FB7">
      <w:pPr>
        <w:pStyle w:val="Listenabsatz"/>
        <w:spacing w:after="240"/>
        <w:contextualSpacing w:val="0"/>
        <w:jc w:val="both"/>
        <w:rPr>
          <w:rFonts w:cs="Arial"/>
          <w:bCs/>
        </w:rPr>
      </w:pPr>
      <w:r w:rsidRPr="003B4071">
        <w:rPr>
          <w:rFonts w:cs="Arial"/>
          <w:bCs/>
        </w:rPr>
        <w:t>Der Zuschlag wird auf das wirtschaftlichste Angebot erteilt. Die zur Wertung zugelassenen Angebote werden anhand Zuschlagskriterien mit der entsprechend angegebenen Gewichtung gewertet.</w:t>
      </w:r>
    </w:p>
    <w:p w14:paraId="5AED837C" w14:textId="77777777" w:rsidR="00A577C0" w:rsidRPr="003B4071" w:rsidRDefault="00406275" w:rsidP="007B3FB7">
      <w:pPr>
        <w:pStyle w:val="Listenabsatz"/>
        <w:spacing w:after="240"/>
        <w:contextualSpacing w:val="0"/>
        <w:jc w:val="both"/>
        <w:rPr>
          <w:rFonts w:cs="Arial"/>
          <w:bCs/>
        </w:rPr>
      </w:pPr>
      <w:r w:rsidRPr="003B4071">
        <w:rPr>
          <w:rFonts w:cs="Arial"/>
          <w:bCs/>
        </w:rPr>
        <w:t>GSI</w:t>
      </w:r>
      <w:r w:rsidR="00A577C0" w:rsidRPr="003B4071">
        <w:rPr>
          <w:rFonts w:cs="Arial"/>
          <w:bCs/>
        </w:rPr>
        <w:t xml:space="preserve"> behält sich vor, die drei bestbewerteten Anbieter zu einer Präsentation, die zur Prüfung und Aufklärung der bereitgestellten Informationen und Unterlagen genutzt werden kann, einzuladen. Verhandlungen finden nicht statt.</w:t>
      </w:r>
    </w:p>
    <w:p w14:paraId="64DA1638" w14:textId="77777777" w:rsidR="00A577C0" w:rsidRPr="003B4071" w:rsidRDefault="00A577C0" w:rsidP="007B3FB7">
      <w:pPr>
        <w:pStyle w:val="Listenabsatz"/>
        <w:spacing w:after="240"/>
        <w:contextualSpacing w:val="0"/>
        <w:jc w:val="both"/>
        <w:rPr>
          <w:rFonts w:cs="Arial"/>
          <w:bCs/>
        </w:rPr>
      </w:pPr>
      <w:r w:rsidRPr="003B4071">
        <w:rPr>
          <w:rFonts w:cs="Arial"/>
          <w:bCs/>
        </w:rPr>
        <w:t>Unter Beachtung der allgemeinen Grundsätze der Gleichbehandlung und Transparenz hat der Auftraggeber folgende Zuschlagskriterien festgelegt:</w:t>
      </w:r>
    </w:p>
    <w:tbl>
      <w:tblPr>
        <w:tblW w:w="7667" w:type="dxa"/>
        <w:tblInd w:w="108" w:type="dxa"/>
        <w:tblLayout w:type="fixed"/>
        <w:tblLook w:val="0000" w:firstRow="0" w:lastRow="0" w:firstColumn="0" w:lastColumn="0" w:noHBand="0" w:noVBand="0"/>
      </w:tblPr>
      <w:tblGrid>
        <w:gridCol w:w="2864"/>
        <w:gridCol w:w="1701"/>
        <w:gridCol w:w="3102"/>
      </w:tblGrid>
      <w:tr w:rsidR="003B4071" w:rsidRPr="00286669" w14:paraId="4988D876" w14:textId="77777777" w:rsidTr="00925707">
        <w:trPr>
          <w:cantSplit/>
          <w:trHeight w:val="599"/>
          <w:tblHeader/>
        </w:trPr>
        <w:tc>
          <w:tcPr>
            <w:tcW w:w="2864" w:type="dxa"/>
            <w:tcBorders>
              <w:top w:val="single" w:sz="4" w:space="0" w:color="000000"/>
              <w:left w:val="single" w:sz="4" w:space="0" w:color="000000"/>
              <w:bottom w:val="single" w:sz="4" w:space="0" w:color="000000"/>
            </w:tcBorders>
            <w:vAlign w:val="center"/>
          </w:tcPr>
          <w:p w14:paraId="1D934AF2" w14:textId="77777777" w:rsidR="00B04B1C" w:rsidRPr="00286669" w:rsidRDefault="00B04B1C" w:rsidP="00925707">
            <w:pPr>
              <w:widowControl w:val="0"/>
              <w:spacing w:after="0" w:line="240" w:lineRule="auto"/>
              <w:ind w:right="142"/>
              <w:jc w:val="center"/>
              <w:rPr>
                <w:rFonts w:ascii="Calibri" w:hAnsi="Calibri" w:cstheme="majorHAnsi"/>
                <w:b/>
                <w:szCs w:val="20"/>
              </w:rPr>
            </w:pPr>
            <w:r w:rsidRPr="00286669">
              <w:rPr>
                <w:rFonts w:ascii="Calibri" w:hAnsi="Calibri" w:cstheme="majorHAnsi"/>
                <w:b/>
                <w:szCs w:val="20"/>
              </w:rPr>
              <w:t>Zuschlagskriterien</w:t>
            </w:r>
          </w:p>
        </w:tc>
        <w:tc>
          <w:tcPr>
            <w:tcW w:w="1701" w:type="dxa"/>
            <w:tcBorders>
              <w:top w:val="single" w:sz="4" w:space="0" w:color="000000"/>
              <w:left w:val="single" w:sz="4" w:space="0" w:color="000000"/>
              <w:bottom w:val="single" w:sz="4" w:space="0" w:color="000000"/>
              <w:right w:val="single" w:sz="4" w:space="0" w:color="auto"/>
            </w:tcBorders>
            <w:vAlign w:val="center"/>
          </w:tcPr>
          <w:p w14:paraId="36AEEF45" w14:textId="77777777" w:rsidR="00B04B1C" w:rsidRPr="00286669" w:rsidRDefault="00B04B1C" w:rsidP="00925707">
            <w:pPr>
              <w:widowControl w:val="0"/>
              <w:spacing w:after="0" w:line="240" w:lineRule="auto"/>
              <w:ind w:right="142"/>
              <w:jc w:val="center"/>
              <w:rPr>
                <w:rFonts w:ascii="Calibri" w:hAnsi="Calibri" w:cstheme="majorHAnsi"/>
                <w:b/>
                <w:szCs w:val="20"/>
              </w:rPr>
            </w:pPr>
            <w:r w:rsidRPr="00286669">
              <w:rPr>
                <w:rFonts w:ascii="Calibri" w:hAnsi="Calibri" w:cstheme="majorHAnsi"/>
                <w:b/>
                <w:szCs w:val="20"/>
              </w:rPr>
              <w:t>Gewichtung</w:t>
            </w:r>
          </w:p>
        </w:tc>
        <w:tc>
          <w:tcPr>
            <w:tcW w:w="3102" w:type="dxa"/>
            <w:tcBorders>
              <w:top w:val="single" w:sz="4" w:space="0" w:color="auto"/>
              <w:left w:val="single" w:sz="4" w:space="0" w:color="auto"/>
              <w:bottom w:val="single" w:sz="4" w:space="0" w:color="auto"/>
              <w:right w:val="single" w:sz="4" w:space="0" w:color="auto"/>
            </w:tcBorders>
            <w:vAlign w:val="center"/>
          </w:tcPr>
          <w:p w14:paraId="701DFD3C" w14:textId="77777777" w:rsidR="00B04B1C" w:rsidRPr="00286669" w:rsidRDefault="00B04B1C" w:rsidP="00925707">
            <w:pPr>
              <w:widowControl w:val="0"/>
              <w:spacing w:after="0" w:line="240" w:lineRule="auto"/>
              <w:ind w:right="142"/>
              <w:jc w:val="center"/>
              <w:rPr>
                <w:rFonts w:ascii="Calibri" w:hAnsi="Calibri" w:cstheme="majorHAnsi"/>
                <w:b/>
                <w:szCs w:val="20"/>
              </w:rPr>
            </w:pPr>
            <w:r w:rsidRPr="00286669">
              <w:rPr>
                <w:rFonts w:ascii="Calibri" w:hAnsi="Calibri" w:cstheme="majorHAnsi"/>
                <w:b/>
                <w:szCs w:val="20"/>
              </w:rPr>
              <w:t>Punkte</w:t>
            </w:r>
          </w:p>
        </w:tc>
      </w:tr>
      <w:tr w:rsidR="003B4071" w:rsidRPr="00286669" w14:paraId="1B730065" w14:textId="77777777" w:rsidTr="00925707">
        <w:trPr>
          <w:trHeight w:val="144"/>
        </w:trPr>
        <w:tc>
          <w:tcPr>
            <w:tcW w:w="2864" w:type="dxa"/>
            <w:tcBorders>
              <w:left w:val="single" w:sz="4" w:space="0" w:color="000000"/>
              <w:bottom w:val="single" w:sz="4" w:space="0" w:color="000000"/>
            </w:tcBorders>
          </w:tcPr>
          <w:p w14:paraId="21E515D7" w14:textId="77777777" w:rsidR="00B04B1C" w:rsidRPr="00286669" w:rsidRDefault="00B04B1C" w:rsidP="00925707">
            <w:pPr>
              <w:widowControl w:val="0"/>
              <w:spacing w:after="0" w:line="240" w:lineRule="auto"/>
              <w:ind w:right="141"/>
              <w:jc w:val="both"/>
              <w:rPr>
                <w:rFonts w:ascii="Calibri" w:hAnsi="Calibri" w:cstheme="majorHAnsi"/>
                <w:bCs/>
                <w:szCs w:val="20"/>
              </w:rPr>
            </w:pPr>
            <w:r w:rsidRPr="00286669">
              <w:rPr>
                <w:rFonts w:ascii="Calibri" w:hAnsi="Calibri" w:cstheme="majorHAnsi"/>
                <w:szCs w:val="20"/>
              </w:rPr>
              <w:t xml:space="preserve">Gesamtangebotspreis </w:t>
            </w:r>
          </w:p>
        </w:tc>
        <w:tc>
          <w:tcPr>
            <w:tcW w:w="1701" w:type="dxa"/>
            <w:tcBorders>
              <w:left w:val="single" w:sz="4" w:space="0" w:color="000000"/>
              <w:bottom w:val="single" w:sz="4" w:space="0" w:color="000000"/>
              <w:right w:val="single" w:sz="4" w:space="0" w:color="auto"/>
            </w:tcBorders>
            <w:vAlign w:val="center"/>
          </w:tcPr>
          <w:p w14:paraId="6C838CF4" w14:textId="6ED84A13" w:rsidR="00B04B1C" w:rsidRPr="00286669" w:rsidRDefault="00286669" w:rsidP="00286669">
            <w:pPr>
              <w:widowControl w:val="0"/>
              <w:spacing w:after="0" w:line="240" w:lineRule="auto"/>
              <w:ind w:right="441"/>
              <w:jc w:val="center"/>
              <w:rPr>
                <w:rFonts w:ascii="Calibri" w:hAnsi="Calibri" w:cstheme="majorHAnsi"/>
                <w:szCs w:val="20"/>
              </w:rPr>
            </w:pPr>
            <w:r w:rsidRPr="00286669">
              <w:rPr>
                <w:rFonts w:ascii="Calibri" w:hAnsi="Calibri" w:cstheme="majorHAnsi"/>
                <w:szCs w:val="20"/>
              </w:rPr>
              <w:t xml:space="preserve">      </w:t>
            </w:r>
            <w:r w:rsidR="00B04B1C" w:rsidRPr="00286669">
              <w:rPr>
                <w:rFonts w:ascii="Calibri" w:hAnsi="Calibri" w:cstheme="majorHAnsi"/>
                <w:szCs w:val="20"/>
              </w:rPr>
              <w:t>30 %</w:t>
            </w:r>
          </w:p>
        </w:tc>
        <w:tc>
          <w:tcPr>
            <w:tcW w:w="3102" w:type="dxa"/>
            <w:tcBorders>
              <w:top w:val="single" w:sz="4" w:space="0" w:color="auto"/>
              <w:left w:val="single" w:sz="4" w:space="0" w:color="auto"/>
              <w:bottom w:val="single" w:sz="4" w:space="0" w:color="auto"/>
              <w:right w:val="single" w:sz="4" w:space="0" w:color="auto"/>
            </w:tcBorders>
            <w:vAlign w:val="center"/>
          </w:tcPr>
          <w:p w14:paraId="0DC36128" w14:textId="77777777" w:rsidR="00B04B1C" w:rsidRPr="00286669" w:rsidRDefault="00B04B1C" w:rsidP="00925707">
            <w:pPr>
              <w:widowControl w:val="0"/>
              <w:spacing w:after="0" w:line="240" w:lineRule="auto"/>
              <w:ind w:right="141"/>
              <w:jc w:val="right"/>
              <w:rPr>
                <w:rFonts w:ascii="Calibri" w:hAnsi="Calibri" w:cstheme="majorHAnsi"/>
                <w:szCs w:val="20"/>
              </w:rPr>
            </w:pPr>
            <w:r w:rsidRPr="00286669">
              <w:rPr>
                <w:rFonts w:ascii="Calibri" w:hAnsi="Calibri" w:cstheme="majorHAnsi"/>
                <w:szCs w:val="20"/>
              </w:rPr>
              <w:t>Wertungsmethode, siehe unten</w:t>
            </w:r>
          </w:p>
        </w:tc>
      </w:tr>
      <w:tr w:rsidR="00B04B1C" w:rsidRPr="00286669" w14:paraId="5A566AF0" w14:textId="77777777" w:rsidTr="00925707">
        <w:trPr>
          <w:trHeight w:val="107"/>
        </w:trPr>
        <w:tc>
          <w:tcPr>
            <w:tcW w:w="2864" w:type="dxa"/>
            <w:tcBorders>
              <w:left w:val="single" w:sz="4" w:space="0" w:color="000000"/>
              <w:bottom w:val="single" w:sz="4" w:space="0" w:color="000000"/>
            </w:tcBorders>
          </w:tcPr>
          <w:p w14:paraId="25E2D366" w14:textId="77777777" w:rsidR="00B04B1C" w:rsidRPr="00286669" w:rsidRDefault="00B04B1C" w:rsidP="00925707">
            <w:pPr>
              <w:widowControl w:val="0"/>
              <w:spacing w:after="0" w:line="240" w:lineRule="auto"/>
              <w:ind w:right="142"/>
              <w:jc w:val="both"/>
              <w:rPr>
                <w:rFonts w:ascii="Calibri" w:hAnsi="Calibri" w:cstheme="majorHAnsi"/>
                <w:szCs w:val="20"/>
              </w:rPr>
            </w:pPr>
            <w:r w:rsidRPr="00286669">
              <w:rPr>
                <w:rFonts w:ascii="Calibri" w:hAnsi="Calibri" w:cstheme="majorHAnsi"/>
                <w:szCs w:val="20"/>
              </w:rPr>
              <w:t>Leistungskriterien (LK)</w:t>
            </w:r>
          </w:p>
        </w:tc>
        <w:tc>
          <w:tcPr>
            <w:tcW w:w="1701" w:type="dxa"/>
            <w:tcBorders>
              <w:left w:val="single" w:sz="4" w:space="0" w:color="000000"/>
              <w:bottom w:val="single" w:sz="4" w:space="0" w:color="000000"/>
              <w:right w:val="single" w:sz="4" w:space="0" w:color="auto"/>
            </w:tcBorders>
            <w:vAlign w:val="center"/>
          </w:tcPr>
          <w:p w14:paraId="09D4A615" w14:textId="77777777" w:rsidR="00B04B1C" w:rsidRPr="00286669" w:rsidRDefault="00B04B1C" w:rsidP="00286669">
            <w:pPr>
              <w:widowControl w:val="0"/>
              <w:spacing w:after="0" w:line="240" w:lineRule="auto"/>
              <w:ind w:right="141"/>
              <w:jc w:val="center"/>
              <w:rPr>
                <w:rFonts w:ascii="Calibri" w:hAnsi="Calibri" w:cstheme="majorHAnsi"/>
                <w:szCs w:val="20"/>
              </w:rPr>
            </w:pPr>
            <w:r w:rsidRPr="00286669">
              <w:rPr>
                <w:rFonts w:ascii="Calibri" w:hAnsi="Calibri" w:cstheme="majorHAnsi"/>
                <w:szCs w:val="20"/>
              </w:rPr>
              <w:t>70 %</w:t>
            </w:r>
          </w:p>
        </w:tc>
        <w:tc>
          <w:tcPr>
            <w:tcW w:w="3102" w:type="dxa"/>
            <w:tcBorders>
              <w:top w:val="single" w:sz="4" w:space="0" w:color="auto"/>
              <w:left w:val="single" w:sz="4" w:space="0" w:color="auto"/>
              <w:bottom w:val="single" w:sz="4" w:space="0" w:color="auto"/>
              <w:right w:val="single" w:sz="4" w:space="0" w:color="auto"/>
            </w:tcBorders>
            <w:vAlign w:val="center"/>
          </w:tcPr>
          <w:p w14:paraId="3DF425AE" w14:textId="77777777" w:rsidR="00B04B1C" w:rsidRPr="00286669" w:rsidRDefault="00B04B1C" w:rsidP="00925707">
            <w:pPr>
              <w:widowControl w:val="0"/>
              <w:spacing w:after="0" w:line="240" w:lineRule="auto"/>
              <w:ind w:right="141"/>
              <w:jc w:val="right"/>
              <w:rPr>
                <w:rFonts w:ascii="Calibri" w:hAnsi="Calibri" w:cstheme="majorHAnsi"/>
                <w:szCs w:val="20"/>
              </w:rPr>
            </w:pPr>
            <w:r w:rsidRPr="00286669">
              <w:rPr>
                <w:rFonts w:ascii="Calibri" w:hAnsi="Calibri" w:cstheme="majorHAnsi"/>
                <w:szCs w:val="20"/>
              </w:rPr>
              <w:t>Wertungsmethode, siehe unten</w:t>
            </w:r>
          </w:p>
        </w:tc>
      </w:tr>
    </w:tbl>
    <w:p w14:paraId="40515427" w14:textId="77777777" w:rsidR="00B04B1C" w:rsidRPr="003B4071" w:rsidRDefault="00B04B1C" w:rsidP="00346DF4">
      <w:pPr>
        <w:pStyle w:val="Listenabsatz"/>
        <w:jc w:val="both"/>
        <w:rPr>
          <w:rFonts w:cs="Arial"/>
          <w:bCs/>
        </w:rPr>
      </w:pPr>
    </w:p>
    <w:tbl>
      <w:tblPr>
        <w:tblW w:w="7825" w:type="dxa"/>
        <w:tblInd w:w="108" w:type="dxa"/>
        <w:tblLayout w:type="fixed"/>
        <w:tblLook w:val="0000" w:firstRow="0" w:lastRow="0" w:firstColumn="0" w:lastColumn="0" w:noHBand="0" w:noVBand="0"/>
      </w:tblPr>
      <w:tblGrid>
        <w:gridCol w:w="3289"/>
        <w:gridCol w:w="1560"/>
        <w:gridCol w:w="1134"/>
        <w:gridCol w:w="1842"/>
      </w:tblGrid>
      <w:tr w:rsidR="003B4071" w:rsidRPr="00286669" w14:paraId="29BF322A" w14:textId="77777777" w:rsidTr="00286669">
        <w:trPr>
          <w:cantSplit/>
          <w:trHeight w:val="1032"/>
          <w:tblHeader/>
        </w:trPr>
        <w:tc>
          <w:tcPr>
            <w:tcW w:w="3289" w:type="dxa"/>
            <w:tcBorders>
              <w:top w:val="single" w:sz="4" w:space="0" w:color="000000"/>
              <w:left w:val="single" w:sz="4" w:space="0" w:color="000000"/>
              <w:bottom w:val="single" w:sz="4" w:space="0" w:color="000000"/>
            </w:tcBorders>
            <w:vAlign w:val="center"/>
          </w:tcPr>
          <w:p w14:paraId="0B162347" w14:textId="77777777" w:rsidR="003B4071" w:rsidRPr="00286669" w:rsidRDefault="003B4071" w:rsidP="00346DF4">
            <w:pPr>
              <w:widowControl w:val="0"/>
              <w:spacing w:after="0" w:line="240" w:lineRule="auto"/>
              <w:ind w:right="142"/>
              <w:jc w:val="both"/>
              <w:rPr>
                <w:rFonts w:ascii="Calibri" w:hAnsi="Calibri" w:cstheme="majorHAnsi"/>
                <w:b/>
                <w:sz w:val="22"/>
              </w:rPr>
            </w:pPr>
            <w:r w:rsidRPr="00286669">
              <w:rPr>
                <w:rFonts w:ascii="Calibri" w:hAnsi="Calibri" w:cstheme="majorHAnsi"/>
                <w:b/>
                <w:sz w:val="22"/>
              </w:rPr>
              <w:t>Leistungskriterien im Einzelnen</w:t>
            </w:r>
          </w:p>
          <w:p w14:paraId="6B541CBA" w14:textId="77777777" w:rsidR="003B4071" w:rsidRPr="00286669" w:rsidRDefault="003B4071" w:rsidP="00346DF4">
            <w:pPr>
              <w:widowControl w:val="0"/>
              <w:spacing w:after="0" w:line="240" w:lineRule="auto"/>
              <w:ind w:right="142"/>
              <w:jc w:val="both"/>
              <w:rPr>
                <w:rFonts w:ascii="Calibri" w:hAnsi="Calibri" w:cstheme="majorHAnsi"/>
                <w:b/>
                <w:sz w:val="22"/>
              </w:rPr>
            </w:pPr>
            <w:r w:rsidRPr="00286669">
              <w:rPr>
                <w:rFonts w:ascii="Calibri" w:hAnsi="Calibri" w:cstheme="majorHAnsi"/>
                <w:b/>
                <w:sz w:val="22"/>
              </w:rPr>
              <w:t>(100%)</w:t>
            </w:r>
          </w:p>
        </w:tc>
        <w:tc>
          <w:tcPr>
            <w:tcW w:w="1560" w:type="dxa"/>
            <w:tcBorders>
              <w:top w:val="single" w:sz="4" w:space="0" w:color="000000"/>
              <w:left w:val="single" w:sz="4" w:space="0" w:color="000000"/>
              <w:bottom w:val="single" w:sz="4" w:space="0" w:color="000000"/>
            </w:tcBorders>
            <w:vAlign w:val="center"/>
          </w:tcPr>
          <w:p w14:paraId="14DF05C8" w14:textId="77777777" w:rsidR="003B4071" w:rsidRPr="00286669" w:rsidRDefault="003B4071" w:rsidP="00346DF4">
            <w:pPr>
              <w:widowControl w:val="0"/>
              <w:spacing w:after="0" w:line="240" w:lineRule="auto"/>
              <w:ind w:right="142"/>
              <w:jc w:val="both"/>
              <w:rPr>
                <w:rFonts w:ascii="Calibri" w:hAnsi="Calibri" w:cstheme="majorHAnsi"/>
                <w:b/>
                <w:sz w:val="22"/>
              </w:rPr>
            </w:pPr>
            <w:r w:rsidRPr="00286669">
              <w:rPr>
                <w:rFonts w:ascii="Calibri" w:hAnsi="Calibri" w:cstheme="majorHAnsi"/>
                <w:b/>
                <w:sz w:val="22"/>
              </w:rPr>
              <w:t>Gewichtung</w:t>
            </w:r>
          </w:p>
          <w:p w14:paraId="4AED8706" w14:textId="77777777" w:rsidR="003B4071" w:rsidRPr="00286669" w:rsidRDefault="003B4071" w:rsidP="00346DF4">
            <w:pPr>
              <w:widowControl w:val="0"/>
              <w:spacing w:after="0" w:line="240" w:lineRule="auto"/>
              <w:ind w:right="142"/>
              <w:jc w:val="both"/>
              <w:rPr>
                <w:rFonts w:ascii="Calibri" w:hAnsi="Calibri" w:cstheme="majorHAnsi"/>
                <w:b/>
                <w:sz w:val="22"/>
              </w:rPr>
            </w:pPr>
            <w:r w:rsidRPr="00286669">
              <w:rPr>
                <w:rFonts w:ascii="Calibri" w:hAnsi="Calibri" w:cstheme="majorHAnsi"/>
                <w:b/>
                <w:sz w:val="22"/>
              </w:rPr>
              <w:t>Hauptkriterien</w:t>
            </w:r>
          </w:p>
        </w:tc>
        <w:tc>
          <w:tcPr>
            <w:tcW w:w="1134" w:type="dxa"/>
            <w:tcBorders>
              <w:top w:val="single" w:sz="4" w:space="0" w:color="000000"/>
              <w:left w:val="single" w:sz="4" w:space="0" w:color="000000"/>
              <w:bottom w:val="single" w:sz="4" w:space="0" w:color="000000"/>
            </w:tcBorders>
            <w:vAlign w:val="center"/>
          </w:tcPr>
          <w:p w14:paraId="625A8023" w14:textId="77777777" w:rsidR="003B4071" w:rsidRPr="00286669" w:rsidRDefault="003B4071" w:rsidP="00346DF4">
            <w:pPr>
              <w:widowControl w:val="0"/>
              <w:spacing w:after="0" w:line="240" w:lineRule="auto"/>
              <w:ind w:right="142"/>
              <w:jc w:val="both"/>
              <w:rPr>
                <w:rFonts w:ascii="Calibri" w:hAnsi="Calibri" w:cstheme="majorHAnsi"/>
                <w:b/>
                <w:sz w:val="22"/>
              </w:rPr>
            </w:pPr>
            <w:r w:rsidRPr="00286669">
              <w:rPr>
                <w:rFonts w:ascii="Calibri" w:hAnsi="Calibri" w:cstheme="majorHAnsi"/>
                <w:b/>
                <w:sz w:val="22"/>
              </w:rPr>
              <w:t>Punkte</w:t>
            </w:r>
          </w:p>
        </w:tc>
        <w:tc>
          <w:tcPr>
            <w:tcW w:w="1842" w:type="dxa"/>
            <w:tcBorders>
              <w:top w:val="single" w:sz="4" w:space="0" w:color="000000"/>
              <w:left w:val="single" w:sz="4" w:space="0" w:color="000000"/>
              <w:bottom w:val="single" w:sz="4" w:space="0" w:color="000000"/>
              <w:right w:val="single" w:sz="4" w:space="0" w:color="000000"/>
            </w:tcBorders>
            <w:vAlign w:val="center"/>
          </w:tcPr>
          <w:p w14:paraId="44F29808" w14:textId="77777777" w:rsidR="003B4071" w:rsidRPr="00286669" w:rsidRDefault="003B4071" w:rsidP="00346DF4">
            <w:pPr>
              <w:widowControl w:val="0"/>
              <w:spacing w:after="0" w:line="240" w:lineRule="auto"/>
              <w:ind w:right="142"/>
              <w:jc w:val="both"/>
              <w:rPr>
                <w:rFonts w:ascii="Calibri" w:hAnsi="Calibri" w:cstheme="majorHAnsi"/>
                <w:b/>
                <w:sz w:val="22"/>
              </w:rPr>
            </w:pPr>
            <w:r w:rsidRPr="00286669">
              <w:rPr>
                <w:rFonts w:ascii="Calibri" w:hAnsi="Calibri" w:cstheme="majorHAnsi"/>
                <w:b/>
                <w:sz w:val="22"/>
              </w:rPr>
              <w:t>Erreichte Punktzahl/ Maximalpunktzahl</w:t>
            </w:r>
          </w:p>
        </w:tc>
      </w:tr>
      <w:tr w:rsidR="003B4071" w:rsidRPr="003B4071" w14:paraId="567CD6FA" w14:textId="77777777" w:rsidTr="00286669">
        <w:trPr>
          <w:trHeight w:val="186"/>
        </w:trPr>
        <w:tc>
          <w:tcPr>
            <w:tcW w:w="3289" w:type="dxa"/>
            <w:tcBorders>
              <w:top w:val="single" w:sz="4" w:space="0" w:color="auto"/>
              <w:left w:val="single" w:sz="4" w:space="0" w:color="000000"/>
              <w:bottom w:val="single" w:sz="4" w:space="0" w:color="000000"/>
            </w:tcBorders>
          </w:tcPr>
          <w:p w14:paraId="26F44522" w14:textId="77777777" w:rsidR="003B4071" w:rsidRPr="003B4071" w:rsidRDefault="003B4071" w:rsidP="00346DF4">
            <w:pPr>
              <w:widowControl w:val="0"/>
              <w:spacing w:after="0" w:line="240" w:lineRule="auto"/>
              <w:ind w:right="142"/>
              <w:jc w:val="both"/>
              <w:rPr>
                <w:rFonts w:ascii="Calibri" w:hAnsi="Calibri" w:cstheme="majorHAnsi"/>
                <w:sz w:val="22"/>
                <w:highlight w:val="yellow"/>
              </w:rPr>
            </w:pPr>
          </w:p>
        </w:tc>
        <w:tc>
          <w:tcPr>
            <w:tcW w:w="1560" w:type="dxa"/>
            <w:tcBorders>
              <w:top w:val="single" w:sz="4" w:space="0" w:color="auto"/>
              <w:left w:val="single" w:sz="4" w:space="0" w:color="000000"/>
              <w:bottom w:val="single" w:sz="4" w:space="0" w:color="000000"/>
            </w:tcBorders>
            <w:vAlign w:val="center"/>
          </w:tcPr>
          <w:p w14:paraId="040CF4F5" w14:textId="77777777" w:rsidR="003B4071" w:rsidRPr="003B4071" w:rsidRDefault="003B4071" w:rsidP="00346DF4">
            <w:pPr>
              <w:widowControl w:val="0"/>
              <w:spacing w:after="0" w:line="240" w:lineRule="auto"/>
              <w:ind w:right="141"/>
              <w:jc w:val="both"/>
              <w:rPr>
                <w:rFonts w:ascii="Calibri" w:hAnsi="Calibri" w:cstheme="majorHAnsi"/>
                <w:b/>
                <w:sz w:val="22"/>
                <w:highlight w:val="yellow"/>
              </w:rPr>
            </w:pPr>
          </w:p>
        </w:tc>
        <w:tc>
          <w:tcPr>
            <w:tcW w:w="1134" w:type="dxa"/>
            <w:tcBorders>
              <w:top w:val="single" w:sz="4" w:space="0" w:color="auto"/>
              <w:left w:val="single" w:sz="4" w:space="0" w:color="000000"/>
              <w:bottom w:val="single" w:sz="4" w:space="0" w:color="000000"/>
            </w:tcBorders>
            <w:vAlign w:val="center"/>
          </w:tcPr>
          <w:p w14:paraId="1DB3A41F" w14:textId="77777777" w:rsidR="003B4071" w:rsidRPr="003B4071" w:rsidRDefault="003B4071" w:rsidP="00346DF4">
            <w:pPr>
              <w:widowControl w:val="0"/>
              <w:spacing w:after="0" w:line="240" w:lineRule="auto"/>
              <w:ind w:right="141"/>
              <w:jc w:val="both"/>
              <w:rPr>
                <w:rFonts w:ascii="Calibri" w:hAnsi="Calibri" w:cstheme="majorHAnsi"/>
                <w:sz w:val="22"/>
                <w:highlight w:val="yellow"/>
              </w:rPr>
            </w:pPr>
          </w:p>
        </w:tc>
        <w:tc>
          <w:tcPr>
            <w:tcW w:w="1842" w:type="dxa"/>
            <w:tcBorders>
              <w:top w:val="single" w:sz="4" w:space="0" w:color="auto"/>
              <w:left w:val="single" w:sz="4" w:space="0" w:color="000000"/>
              <w:bottom w:val="single" w:sz="4" w:space="0" w:color="000000"/>
              <w:right w:val="single" w:sz="4" w:space="0" w:color="000000"/>
            </w:tcBorders>
            <w:vAlign w:val="center"/>
          </w:tcPr>
          <w:p w14:paraId="0FAC0D09" w14:textId="77777777" w:rsidR="003B4071" w:rsidRPr="003B4071" w:rsidRDefault="003B4071" w:rsidP="00346DF4">
            <w:pPr>
              <w:widowControl w:val="0"/>
              <w:spacing w:after="0" w:line="240" w:lineRule="auto"/>
              <w:ind w:right="141"/>
              <w:jc w:val="both"/>
              <w:rPr>
                <w:rFonts w:ascii="Calibri" w:hAnsi="Calibri" w:cstheme="majorHAnsi"/>
                <w:sz w:val="22"/>
                <w:highlight w:val="yellow"/>
              </w:rPr>
            </w:pPr>
          </w:p>
        </w:tc>
      </w:tr>
      <w:tr w:rsidR="003B4071" w:rsidRPr="003B4071" w14:paraId="038D2B6D" w14:textId="77777777" w:rsidTr="00286669">
        <w:trPr>
          <w:trHeight w:val="467"/>
        </w:trPr>
        <w:tc>
          <w:tcPr>
            <w:tcW w:w="3289" w:type="dxa"/>
            <w:tcBorders>
              <w:top w:val="single" w:sz="4" w:space="0" w:color="000000"/>
              <w:left w:val="single" w:sz="4" w:space="0" w:color="000000"/>
              <w:bottom w:val="single" w:sz="4" w:space="0" w:color="000000"/>
            </w:tcBorders>
            <w:vAlign w:val="center"/>
          </w:tcPr>
          <w:p w14:paraId="0E502451" w14:textId="5048F0A1" w:rsidR="003B4071" w:rsidRPr="00D24F94" w:rsidRDefault="003D683F" w:rsidP="00346DF4">
            <w:pPr>
              <w:widowControl w:val="0"/>
              <w:spacing w:after="0" w:line="240" w:lineRule="auto"/>
              <w:ind w:right="142"/>
              <w:jc w:val="both"/>
              <w:rPr>
                <w:rFonts w:ascii="Calibri" w:hAnsi="Calibri" w:cstheme="majorHAnsi"/>
                <w:sz w:val="22"/>
              </w:rPr>
            </w:pPr>
            <w:r w:rsidRPr="003D683F">
              <w:rPr>
                <w:rFonts w:ascii="Calibri" w:hAnsi="Calibri" w:cstheme="majorHAnsi"/>
                <w:sz w:val="22"/>
              </w:rPr>
              <w:t>Konzept zur Gewährleistung aller technischen Spezifikationen</w:t>
            </w:r>
          </w:p>
        </w:tc>
        <w:tc>
          <w:tcPr>
            <w:tcW w:w="1560" w:type="dxa"/>
            <w:tcBorders>
              <w:top w:val="single" w:sz="4" w:space="0" w:color="000000"/>
              <w:left w:val="single" w:sz="4" w:space="0" w:color="000000"/>
              <w:bottom w:val="single" w:sz="4" w:space="0" w:color="000000"/>
            </w:tcBorders>
            <w:vAlign w:val="center"/>
          </w:tcPr>
          <w:p w14:paraId="338DF5B1" w14:textId="0A957DA7" w:rsidR="003B4071" w:rsidRPr="00D24F94" w:rsidRDefault="003D683F"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25</w:t>
            </w:r>
            <w:r w:rsidR="003B4071" w:rsidRPr="00D24F94">
              <w:rPr>
                <w:rFonts w:ascii="Calibri" w:hAnsi="Calibri" w:cstheme="majorHAnsi"/>
                <w:sz w:val="22"/>
              </w:rPr>
              <w:t xml:space="preserve"> %</w:t>
            </w:r>
          </w:p>
        </w:tc>
        <w:tc>
          <w:tcPr>
            <w:tcW w:w="1134" w:type="dxa"/>
            <w:tcBorders>
              <w:top w:val="single" w:sz="4" w:space="0" w:color="000000"/>
              <w:left w:val="single" w:sz="4" w:space="0" w:color="000000"/>
              <w:bottom w:val="single" w:sz="4" w:space="0" w:color="000000"/>
            </w:tcBorders>
            <w:vAlign w:val="center"/>
          </w:tcPr>
          <w:p w14:paraId="63A31780" w14:textId="60B28B57" w:rsidR="003B4071" w:rsidRPr="00D24F94" w:rsidRDefault="003D683F"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0 – 10</w:t>
            </w:r>
          </w:p>
        </w:tc>
        <w:tc>
          <w:tcPr>
            <w:tcW w:w="1842" w:type="dxa"/>
            <w:tcBorders>
              <w:top w:val="single" w:sz="4" w:space="0" w:color="000000"/>
              <w:left w:val="single" w:sz="4" w:space="0" w:color="000000"/>
              <w:bottom w:val="single" w:sz="4" w:space="0" w:color="000000"/>
              <w:right w:val="single" w:sz="4" w:space="0" w:color="000000"/>
            </w:tcBorders>
            <w:vAlign w:val="center"/>
          </w:tcPr>
          <w:p w14:paraId="02C96750" w14:textId="6E5EC958" w:rsidR="003B4071" w:rsidRPr="00D24F94" w:rsidRDefault="003B4071"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XX/</w:t>
            </w:r>
            <w:r w:rsidR="003D683F" w:rsidRPr="00D24F94">
              <w:rPr>
                <w:rFonts w:ascii="Calibri" w:hAnsi="Calibri" w:cstheme="majorHAnsi"/>
                <w:sz w:val="22"/>
              </w:rPr>
              <w:t>250</w:t>
            </w:r>
          </w:p>
        </w:tc>
      </w:tr>
      <w:tr w:rsidR="003B4071" w:rsidRPr="003B4071" w14:paraId="7FAD86BF" w14:textId="77777777" w:rsidTr="00286669">
        <w:trPr>
          <w:trHeight w:val="186"/>
        </w:trPr>
        <w:tc>
          <w:tcPr>
            <w:tcW w:w="3289" w:type="dxa"/>
            <w:tcBorders>
              <w:left w:val="single" w:sz="4" w:space="0" w:color="000000"/>
              <w:bottom w:val="single" w:sz="4" w:space="0" w:color="000000"/>
            </w:tcBorders>
          </w:tcPr>
          <w:p w14:paraId="59C7B363" w14:textId="6171F70E" w:rsidR="003B4071" w:rsidRPr="00D24F94" w:rsidRDefault="003D683F" w:rsidP="00346DF4">
            <w:pPr>
              <w:widowControl w:val="0"/>
              <w:spacing w:after="0" w:line="240" w:lineRule="auto"/>
              <w:ind w:right="142"/>
              <w:jc w:val="both"/>
              <w:rPr>
                <w:rFonts w:ascii="Calibri" w:hAnsi="Calibri" w:cstheme="majorHAnsi"/>
                <w:sz w:val="22"/>
              </w:rPr>
            </w:pPr>
            <w:r w:rsidRPr="00D24F94">
              <w:rPr>
                <w:rFonts w:ascii="Calibri" w:hAnsi="Calibri" w:cstheme="majorHAnsi"/>
                <w:sz w:val="22"/>
              </w:rPr>
              <w:t xml:space="preserve">Strategie zur Gewährleistung der </w:t>
            </w:r>
            <w:r w:rsidRPr="00D24F94">
              <w:rPr>
                <w:rFonts w:ascii="Calibri" w:hAnsi="Calibri" w:cstheme="majorHAnsi"/>
                <w:sz w:val="22"/>
              </w:rPr>
              <w:lastRenderedPageBreak/>
              <w:t>kryogenen Leistungsfähigkeit</w:t>
            </w:r>
          </w:p>
        </w:tc>
        <w:tc>
          <w:tcPr>
            <w:tcW w:w="1560" w:type="dxa"/>
            <w:tcBorders>
              <w:left w:val="single" w:sz="4" w:space="0" w:color="000000"/>
              <w:bottom w:val="single" w:sz="4" w:space="0" w:color="000000"/>
            </w:tcBorders>
            <w:vAlign w:val="center"/>
          </w:tcPr>
          <w:p w14:paraId="5D39D60A" w14:textId="30E29931" w:rsidR="003B4071" w:rsidRPr="00D24F94" w:rsidRDefault="003D683F"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lastRenderedPageBreak/>
              <w:t xml:space="preserve">25% </w:t>
            </w:r>
          </w:p>
        </w:tc>
        <w:tc>
          <w:tcPr>
            <w:tcW w:w="1134" w:type="dxa"/>
            <w:tcBorders>
              <w:left w:val="single" w:sz="4" w:space="0" w:color="000000"/>
              <w:bottom w:val="single" w:sz="4" w:space="0" w:color="000000"/>
            </w:tcBorders>
            <w:vAlign w:val="center"/>
          </w:tcPr>
          <w:p w14:paraId="20B5C5D6" w14:textId="77777777" w:rsidR="003B4071" w:rsidRPr="00D24F94" w:rsidRDefault="003B4071"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0 – 10</w:t>
            </w:r>
          </w:p>
        </w:tc>
        <w:tc>
          <w:tcPr>
            <w:tcW w:w="1842" w:type="dxa"/>
            <w:tcBorders>
              <w:left w:val="single" w:sz="4" w:space="0" w:color="000000"/>
              <w:bottom w:val="single" w:sz="4" w:space="0" w:color="000000"/>
              <w:right w:val="single" w:sz="4" w:space="0" w:color="000000"/>
            </w:tcBorders>
            <w:vAlign w:val="center"/>
          </w:tcPr>
          <w:p w14:paraId="78737071" w14:textId="45134E14" w:rsidR="003B4071" w:rsidRPr="00D24F94" w:rsidRDefault="003B4071"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XX/2</w:t>
            </w:r>
            <w:r w:rsidR="003D683F" w:rsidRPr="00D24F94">
              <w:rPr>
                <w:rFonts w:ascii="Calibri" w:hAnsi="Calibri" w:cstheme="majorHAnsi"/>
                <w:sz w:val="22"/>
              </w:rPr>
              <w:t>5</w:t>
            </w:r>
            <w:r w:rsidRPr="00D24F94">
              <w:rPr>
                <w:rFonts w:ascii="Calibri" w:hAnsi="Calibri" w:cstheme="majorHAnsi"/>
                <w:sz w:val="22"/>
              </w:rPr>
              <w:t>0</w:t>
            </w:r>
          </w:p>
        </w:tc>
      </w:tr>
      <w:tr w:rsidR="003B4071" w:rsidRPr="003B4071" w14:paraId="699D9E3C" w14:textId="77777777" w:rsidTr="00286669">
        <w:tc>
          <w:tcPr>
            <w:tcW w:w="3289" w:type="dxa"/>
            <w:tcBorders>
              <w:left w:val="single" w:sz="4" w:space="0" w:color="000000"/>
              <w:bottom w:val="single" w:sz="4" w:space="0" w:color="000000"/>
            </w:tcBorders>
          </w:tcPr>
          <w:p w14:paraId="3F175C93" w14:textId="09352A2D" w:rsidR="003B4071" w:rsidRPr="00D24F94" w:rsidRDefault="003D683F" w:rsidP="00346DF4">
            <w:pPr>
              <w:widowControl w:val="0"/>
              <w:spacing w:after="0" w:line="240" w:lineRule="auto"/>
              <w:ind w:left="284" w:right="142" w:hanging="284"/>
              <w:jc w:val="both"/>
              <w:rPr>
                <w:rFonts w:ascii="Calibri" w:hAnsi="Calibri" w:cstheme="majorHAnsi"/>
                <w:sz w:val="22"/>
              </w:rPr>
            </w:pPr>
            <w:r w:rsidRPr="00D24F94">
              <w:rPr>
                <w:rFonts w:ascii="Calibri" w:hAnsi="Calibri" w:cstheme="majorHAnsi"/>
                <w:sz w:val="22"/>
              </w:rPr>
              <w:t>Projektzeitplan, Kernteam und Verfügbarkeit der Ressourcen</w:t>
            </w:r>
          </w:p>
        </w:tc>
        <w:tc>
          <w:tcPr>
            <w:tcW w:w="1560" w:type="dxa"/>
            <w:tcBorders>
              <w:left w:val="single" w:sz="4" w:space="0" w:color="000000"/>
              <w:bottom w:val="single" w:sz="4" w:space="0" w:color="000000"/>
            </w:tcBorders>
            <w:vAlign w:val="center"/>
          </w:tcPr>
          <w:p w14:paraId="7E4751BC" w14:textId="66E9E19B" w:rsidR="003B4071" w:rsidRPr="00D24F94" w:rsidRDefault="003D683F"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15%</w:t>
            </w:r>
          </w:p>
        </w:tc>
        <w:tc>
          <w:tcPr>
            <w:tcW w:w="1134" w:type="dxa"/>
            <w:tcBorders>
              <w:left w:val="single" w:sz="4" w:space="0" w:color="000000"/>
              <w:bottom w:val="single" w:sz="4" w:space="0" w:color="000000"/>
            </w:tcBorders>
            <w:vAlign w:val="center"/>
          </w:tcPr>
          <w:p w14:paraId="4F99CA24" w14:textId="77777777" w:rsidR="003B4071" w:rsidRPr="00D24F94" w:rsidRDefault="003B4071"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0 – 10</w:t>
            </w:r>
          </w:p>
        </w:tc>
        <w:tc>
          <w:tcPr>
            <w:tcW w:w="1842" w:type="dxa"/>
            <w:tcBorders>
              <w:left w:val="single" w:sz="4" w:space="0" w:color="000000"/>
              <w:bottom w:val="single" w:sz="4" w:space="0" w:color="000000"/>
              <w:right w:val="single" w:sz="4" w:space="0" w:color="000000"/>
            </w:tcBorders>
            <w:vAlign w:val="center"/>
          </w:tcPr>
          <w:p w14:paraId="59ECB9B8" w14:textId="58A085FD" w:rsidR="003B4071" w:rsidRPr="00D24F94" w:rsidRDefault="003B4071"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XX/</w:t>
            </w:r>
            <w:r w:rsidR="003D683F" w:rsidRPr="00D24F94">
              <w:rPr>
                <w:rFonts w:ascii="Calibri" w:hAnsi="Calibri" w:cstheme="majorHAnsi"/>
                <w:sz w:val="22"/>
              </w:rPr>
              <w:t>15</w:t>
            </w:r>
            <w:r w:rsidRPr="00D24F94">
              <w:rPr>
                <w:rFonts w:ascii="Calibri" w:hAnsi="Calibri" w:cstheme="majorHAnsi"/>
                <w:sz w:val="22"/>
              </w:rPr>
              <w:t>0</w:t>
            </w:r>
          </w:p>
        </w:tc>
      </w:tr>
      <w:tr w:rsidR="003B4071" w:rsidRPr="003B4071" w14:paraId="65C95B19" w14:textId="77777777" w:rsidTr="00286669">
        <w:tc>
          <w:tcPr>
            <w:tcW w:w="3289" w:type="dxa"/>
            <w:tcBorders>
              <w:left w:val="single" w:sz="4" w:space="0" w:color="000000"/>
              <w:bottom w:val="single" w:sz="4" w:space="0" w:color="000000"/>
            </w:tcBorders>
          </w:tcPr>
          <w:p w14:paraId="5ECC4E32" w14:textId="5F0B4A3E" w:rsidR="003B4071" w:rsidRPr="00D24F94" w:rsidRDefault="003D683F" w:rsidP="00346DF4">
            <w:pPr>
              <w:widowControl w:val="0"/>
              <w:spacing w:after="0" w:line="240" w:lineRule="auto"/>
              <w:ind w:left="284" w:right="142" w:hanging="284"/>
              <w:jc w:val="both"/>
              <w:rPr>
                <w:rFonts w:ascii="Calibri" w:hAnsi="Calibri" w:cstheme="majorHAnsi"/>
                <w:sz w:val="22"/>
              </w:rPr>
            </w:pPr>
            <w:r w:rsidRPr="00D24F94">
              <w:rPr>
                <w:rFonts w:ascii="Calibri" w:hAnsi="Calibri" w:cstheme="majorHAnsi"/>
                <w:sz w:val="22"/>
              </w:rPr>
              <w:t>Allgemeines QA-Konzept</w:t>
            </w:r>
          </w:p>
        </w:tc>
        <w:tc>
          <w:tcPr>
            <w:tcW w:w="1560" w:type="dxa"/>
            <w:tcBorders>
              <w:left w:val="single" w:sz="4" w:space="0" w:color="000000"/>
              <w:bottom w:val="single" w:sz="4" w:space="0" w:color="000000"/>
            </w:tcBorders>
            <w:vAlign w:val="center"/>
          </w:tcPr>
          <w:p w14:paraId="5EE0AB4E" w14:textId="6C8B943F" w:rsidR="003B4071" w:rsidRPr="00D24F94" w:rsidRDefault="003D683F"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10%</w:t>
            </w:r>
          </w:p>
        </w:tc>
        <w:tc>
          <w:tcPr>
            <w:tcW w:w="1134" w:type="dxa"/>
            <w:tcBorders>
              <w:left w:val="single" w:sz="4" w:space="0" w:color="000000"/>
              <w:bottom w:val="single" w:sz="4" w:space="0" w:color="000000"/>
            </w:tcBorders>
            <w:vAlign w:val="center"/>
          </w:tcPr>
          <w:p w14:paraId="0A8C0499" w14:textId="77777777" w:rsidR="003B4071" w:rsidRPr="00D24F94" w:rsidRDefault="003B4071"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0 – 10</w:t>
            </w:r>
          </w:p>
        </w:tc>
        <w:tc>
          <w:tcPr>
            <w:tcW w:w="1842" w:type="dxa"/>
            <w:tcBorders>
              <w:left w:val="single" w:sz="4" w:space="0" w:color="000000"/>
              <w:bottom w:val="single" w:sz="4" w:space="0" w:color="000000"/>
              <w:right w:val="single" w:sz="4" w:space="0" w:color="000000"/>
            </w:tcBorders>
            <w:vAlign w:val="center"/>
          </w:tcPr>
          <w:p w14:paraId="38992265" w14:textId="74915673" w:rsidR="003B4071" w:rsidRPr="00D24F94" w:rsidRDefault="003B4071"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XX/</w:t>
            </w:r>
            <w:r w:rsidR="003D683F" w:rsidRPr="00D24F94">
              <w:rPr>
                <w:rFonts w:ascii="Calibri" w:hAnsi="Calibri" w:cstheme="majorHAnsi"/>
                <w:sz w:val="22"/>
              </w:rPr>
              <w:t>1</w:t>
            </w:r>
            <w:r w:rsidRPr="00D24F94">
              <w:rPr>
                <w:rFonts w:ascii="Calibri" w:hAnsi="Calibri" w:cstheme="majorHAnsi"/>
                <w:sz w:val="22"/>
              </w:rPr>
              <w:t>00</w:t>
            </w:r>
          </w:p>
        </w:tc>
      </w:tr>
      <w:tr w:rsidR="003B4071" w:rsidRPr="003B4071" w14:paraId="61FD655A" w14:textId="77777777" w:rsidTr="00286669">
        <w:trPr>
          <w:trHeight w:val="469"/>
        </w:trPr>
        <w:tc>
          <w:tcPr>
            <w:tcW w:w="3289" w:type="dxa"/>
            <w:tcBorders>
              <w:left w:val="single" w:sz="4" w:space="0" w:color="000000"/>
              <w:bottom w:val="single" w:sz="4" w:space="0" w:color="000000"/>
            </w:tcBorders>
            <w:vAlign w:val="center"/>
          </w:tcPr>
          <w:p w14:paraId="78B8C930" w14:textId="304FEE77" w:rsidR="003B4071" w:rsidRPr="00D24F94" w:rsidRDefault="003D683F" w:rsidP="00346DF4">
            <w:pPr>
              <w:widowControl w:val="0"/>
              <w:spacing w:after="0" w:line="240" w:lineRule="auto"/>
              <w:ind w:right="142"/>
              <w:jc w:val="both"/>
              <w:rPr>
                <w:rFonts w:ascii="Calibri" w:hAnsi="Calibri" w:cstheme="majorHAnsi"/>
                <w:sz w:val="22"/>
              </w:rPr>
            </w:pPr>
            <w:r w:rsidRPr="003D683F">
              <w:rPr>
                <w:rFonts w:ascii="Calibri" w:hAnsi="Calibri" w:cstheme="majorHAnsi"/>
                <w:sz w:val="22"/>
              </w:rPr>
              <w:t>Qualitätssicherung in der Fertigung und beim Schweißen</w:t>
            </w:r>
          </w:p>
        </w:tc>
        <w:tc>
          <w:tcPr>
            <w:tcW w:w="1560" w:type="dxa"/>
            <w:tcBorders>
              <w:left w:val="single" w:sz="4" w:space="0" w:color="000000"/>
              <w:bottom w:val="single" w:sz="4" w:space="0" w:color="000000"/>
            </w:tcBorders>
            <w:vAlign w:val="center"/>
          </w:tcPr>
          <w:p w14:paraId="640B20FC" w14:textId="21436E94" w:rsidR="003B4071" w:rsidRPr="00D24F94" w:rsidRDefault="003D683F" w:rsidP="00346DF4">
            <w:pPr>
              <w:widowControl w:val="0"/>
              <w:spacing w:after="0" w:line="240" w:lineRule="auto"/>
              <w:ind w:right="142"/>
              <w:jc w:val="both"/>
              <w:rPr>
                <w:rFonts w:ascii="Calibri" w:hAnsi="Calibri" w:cstheme="majorHAnsi"/>
                <w:sz w:val="22"/>
              </w:rPr>
            </w:pPr>
            <w:r w:rsidRPr="00D24F94">
              <w:rPr>
                <w:rFonts w:ascii="Calibri" w:hAnsi="Calibri" w:cstheme="majorHAnsi"/>
                <w:sz w:val="22"/>
              </w:rPr>
              <w:t>15</w:t>
            </w:r>
            <w:r w:rsidR="003B4071" w:rsidRPr="00D24F94">
              <w:rPr>
                <w:rFonts w:ascii="Calibri" w:hAnsi="Calibri" w:cstheme="majorHAnsi"/>
                <w:sz w:val="22"/>
              </w:rPr>
              <w:t xml:space="preserve"> %</w:t>
            </w:r>
          </w:p>
        </w:tc>
        <w:tc>
          <w:tcPr>
            <w:tcW w:w="1134" w:type="dxa"/>
            <w:tcBorders>
              <w:left w:val="single" w:sz="4" w:space="0" w:color="000000"/>
              <w:bottom w:val="single" w:sz="4" w:space="0" w:color="000000"/>
            </w:tcBorders>
            <w:vAlign w:val="center"/>
          </w:tcPr>
          <w:p w14:paraId="24DDBCFB" w14:textId="77777777" w:rsidR="003B4071" w:rsidRPr="00D24F94" w:rsidRDefault="003B4071" w:rsidP="00346DF4">
            <w:pPr>
              <w:widowControl w:val="0"/>
              <w:spacing w:after="0" w:line="240" w:lineRule="auto"/>
              <w:ind w:right="142"/>
              <w:jc w:val="both"/>
              <w:rPr>
                <w:rFonts w:ascii="Calibri" w:hAnsi="Calibri" w:cstheme="majorHAnsi"/>
                <w:sz w:val="22"/>
              </w:rPr>
            </w:pPr>
            <w:r w:rsidRPr="00D24F94">
              <w:rPr>
                <w:rFonts w:ascii="Calibri" w:hAnsi="Calibri" w:cstheme="majorHAnsi"/>
                <w:sz w:val="22"/>
              </w:rPr>
              <w:t>0 – 10</w:t>
            </w:r>
          </w:p>
        </w:tc>
        <w:tc>
          <w:tcPr>
            <w:tcW w:w="1842" w:type="dxa"/>
            <w:tcBorders>
              <w:left w:val="single" w:sz="4" w:space="0" w:color="000000"/>
              <w:bottom w:val="single" w:sz="4" w:space="0" w:color="000000"/>
              <w:right w:val="single" w:sz="4" w:space="0" w:color="000000"/>
            </w:tcBorders>
            <w:vAlign w:val="center"/>
          </w:tcPr>
          <w:p w14:paraId="69A7B5FC" w14:textId="77CA015C" w:rsidR="003B4071" w:rsidRPr="00D24F94" w:rsidRDefault="003B4071" w:rsidP="00346DF4">
            <w:pPr>
              <w:widowControl w:val="0"/>
              <w:spacing w:after="0" w:line="240" w:lineRule="auto"/>
              <w:ind w:right="142"/>
              <w:jc w:val="both"/>
              <w:rPr>
                <w:rFonts w:ascii="Calibri" w:hAnsi="Calibri" w:cstheme="majorHAnsi"/>
                <w:sz w:val="22"/>
              </w:rPr>
            </w:pPr>
            <w:r w:rsidRPr="00D24F94">
              <w:rPr>
                <w:rFonts w:ascii="Calibri" w:hAnsi="Calibri" w:cstheme="majorHAnsi"/>
                <w:sz w:val="22"/>
              </w:rPr>
              <w:t>XX/</w:t>
            </w:r>
            <w:r w:rsidR="00D24F94" w:rsidRPr="00D24F94">
              <w:rPr>
                <w:rFonts w:ascii="Calibri" w:hAnsi="Calibri" w:cstheme="majorHAnsi"/>
                <w:sz w:val="22"/>
              </w:rPr>
              <w:t>15</w:t>
            </w:r>
            <w:r w:rsidRPr="00D24F94">
              <w:rPr>
                <w:rFonts w:ascii="Calibri" w:hAnsi="Calibri" w:cstheme="majorHAnsi"/>
                <w:sz w:val="22"/>
              </w:rPr>
              <w:t>0</w:t>
            </w:r>
          </w:p>
        </w:tc>
      </w:tr>
      <w:tr w:rsidR="00D24F94" w:rsidRPr="003B4071" w14:paraId="6796143C" w14:textId="77777777" w:rsidTr="00286669">
        <w:trPr>
          <w:trHeight w:val="469"/>
        </w:trPr>
        <w:tc>
          <w:tcPr>
            <w:tcW w:w="3289" w:type="dxa"/>
            <w:tcBorders>
              <w:left w:val="single" w:sz="4" w:space="0" w:color="000000"/>
              <w:bottom w:val="single" w:sz="4" w:space="0" w:color="000000"/>
            </w:tcBorders>
            <w:vAlign w:val="center"/>
          </w:tcPr>
          <w:p w14:paraId="58B8835D" w14:textId="6D37BE55" w:rsidR="00D24F94" w:rsidRPr="003D683F" w:rsidRDefault="00D24F94" w:rsidP="00D24F94">
            <w:pPr>
              <w:widowControl w:val="0"/>
              <w:spacing w:after="0" w:line="240" w:lineRule="auto"/>
              <w:ind w:right="142"/>
              <w:jc w:val="both"/>
              <w:rPr>
                <w:rFonts w:ascii="Calibri" w:hAnsi="Calibri" w:cstheme="majorHAnsi"/>
                <w:sz w:val="22"/>
              </w:rPr>
            </w:pPr>
            <w:r w:rsidRPr="00D24F94">
              <w:rPr>
                <w:rFonts w:ascii="Calibri" w:hAnsi="Calibri" w:cstheme="majorHAnsi"/>
                <w:sz w:val="22"/>
              </w:rPr>
              <w:t>Sauberkeit, Oberflächenbehandlung und Qualitätssicherung im Vakuumbereich</w:t>
            </w:r>
          </w:p>
        </w:tc>
        <w:tc>
          <w:tcPr>
            <w:tcW w:w="1560" w:type="dxa"/>
            <w:tcBorders>
              <w:left w:val="single" w:sz="4" w:space="0" w:color="000000"/>
              <w:bottom w:val="single" w:sz="4" w:space="0" w:color="000000"/>
            </w:tcBorders>
            <w:vAlign w:val="center"/>
          </w:tcPr>
          <w:p w14:paraId="39946E7D" w14:textId="56134966" w:rsidR="00D24F94" w:rsidRPr="00D24F94" w:rsidRDefault="00D24F94" w:rsidP="00D24F94">
            <w:pPr>
              <w:widowControl w:val="0"/>
              <w:spacing w:after="0" w:line="240" w:lineRule="auto"/>
              <w:ind w:right="142"/>
              <w:jc w:val="both"/>
              <w:rPr>
                <w:rFonts w:ascii="Calibri" w:hAnsi="Calibri" w:cstheme="majorHAnsi"/>
                <w:sz w:val="22"/>
              </w:rPr>
            </w:pPr>
            <w:r w:rsidRPr="00D24F94">
              <w:rPr>
                <w:rFonts w:ascii="Calibri" w:hAnsi="Calibri" w:cstheme="majorHAnsi"/>
                <w:sz w:val="22"/>
              </w:rPr>
              <w:t>10%</w:t>
            </w:r>
          </w:p>
        </w:tc>
        <w:tc>
          <w:tcPr>
            <w:tcW w:w="1134" w:type="dxa"/>
            <w:tcBorders>
              <w:left w:val="single" w:sz="4" w:space="0" w:color="000000"/>
              <w:bottom w:val="single" w:sz="4" w:space="0" w:color="000000"/>
            </w:tcBorders>
            <w:vAlign w:val="center"/>
          </w:tcPr>
          <w:p w14:paraId="0E5F73E0" w14:textId="63160C1B" w:rsidR="00D24F94" w:rsidRPr="00D24F94" w:rsidRDefault="00D24F94" w:rsidP="00D24F94">
            <w:pPr>
              <w:widowControl w:val="0"/>
              <w:spacing w:after="0" w:line="240" w:lineRule="auto"/>
              <w:ind w:right="142"/>
              <w:jc w:val="both"/>
              <w:rPr>
                <w:rFonts w:ascii="Calibri" w:hAnsi="Calibri" w:cstheme="majorHAnsi"/>
                <w:sz w:val="22"/>
              </w:rPr>
            </w:pPr>
            <w:r w:rsidRPr="00D24F94">
              <w:rPr>
                <w:rFonts w:ascii="Calibri" w:hAnsi="Calibri" w:cstheme="majorHAnsi"/>
                <w:sz w:val="22"/>
              </w:rPr>
              <w:t>0 – 10</w:t>
            </w:r>
          </w:p>
        </w:tc>
        <w:tc>
          <w:tcPr>
            <w:tcW w:w="1842" w:type="dxa"/>
            <w:tcBorders>
              <w:left w:val="single" w:sz="4" w:space="0" w:color="000000"/>
              <w:bottom w:val="single" w:sz="4" w:space="0" w:color="000000"/>
              <w:right w:val="single" w:sz="4" w:space="0" w:color="000000"/>
            </w:tcBorders>
            <w:vAlign w:val="center"/>
          </w:tcPr>
          <w:p w14:paraId="7EED1045" w14:textId="5FDB44A5" w:rsidR="00D24F94" w:rsidRPr="00D24F94" w:rsidRDefault="00D24F94" w:rsidP="00D24F94">
            <w:pPr>
              <w:widowControl w:val="0"/>
              <w:spacing w:after="0" w:line="240" w:lineRule="auto"/>
              <w:ind w:right="142"/>
              <w:jc w:val="both"/>
              <w:rPr>
                <w:rFonts w:ascii="Calibri" w:hAnsi="Calibri" w:cstheme="majorHAnsi"/>
                <w:sz w:val="22"/>
              </w:rPr>
            </w:pPr>
            <w:r w:rsidRPr="00D24F94">
              <w:rPr>
                <w:rFonts w:ascii="Calibri" w:hAnsi="Calibri" w:cstheme="majorHAnsi"/>
                <w:sz w:val="22"/>
              </w:rPr>
              <w:t>XX/100</w:t>
            </w:r>
          </w:p>
        </w:tc>
      </w:tr>
      <w:tr w:rsidR="00D24F94" w:rsidRPr="003B4071" w14:paraId="3E3A7E47" w14:textId="77777777" w:rsidTr="00286669">
        <w:trPr>
          <w:trHeight w:val="406"/>
        </w:trPr>
        <w:tc>
          <w:tcPr>
            <w:tcW w:w="3289" w:type="dxa"/>
            <w:tcBorders>
              <w:left w:val="single" w:sz="4" w:space="0" w:color="000000"/>
              <w:bottom w:val="single" w:sz="4" w:space="0" w:color="000000"/>
            </w:tcBorders>
            <w:vAlign w:val="center"/>
          </w:tcPr>
          <w:p w14:paraId="5126219C" w14:textId="77777777" w:rsidR="00D24F94" w:rsidRPr="00D24F94" w:rsidRDefault="00D24F94" w:rsidP="00D24F94">
            <w:pPr>
              <w:widowControl w:val="0"/>
              <w:spacing w:after="0" w:line="240" w:lineRule="auto"/>
              <w:ind w:right="142"/>
              <w:jc w:val="both"/>
              <w:rPr>
                <w:rFonts w:ascii="Calibri" w:hAnsi="Calibri" w:cstheme="majorHAnsi"/>
                <w:sz w:val="22"/>
              </w:rPr>
            </w:pPr>
            <w:r w:rsidRPr="00D24F94">
              <w:rPr>
                <w:rFonts w:ascii="Calibri" w:hAnsi="Calibri" w:cstheme="majorHAnsi"/>
                <w:sz w:val="22"/>
              </w:rPr>
              <w:t>LK insgesamt</w:t>
            </w:r>
          </w:p>
        </w:tc>
        <w:tc>
          <w:tcPr>
            <w:tcW w:w="1560" w:type="dxa"/>
            <w:tcBorders>
              <w:left w:val="single" w:sz="4" w:space="0" w:color="000000"/>
              <w:bottom w:val="single" w:sz="4" w:space="0" w:color="000000"/>
            </w:tcBorders>
            <w:vAlign w:val="center"/>
          </w:tcPr>
          <w:p w14:paraId="3EE43770" w14:textId="77777777" w:rsidR="00D24F94" w:rsidRPr="00D24F94" w:rsidRDefault="00D24F94" w:rsidP="00D24F94">
            <w:pPr>
              <w:widowControl w:val="0"/>
              <w:spacing w:after="0" w:line="240" w:lineRule="auto"/>
              <w:ind w:right="142"/>
              <w:jc w:val="both"/>
              <w:rPr>
                <w:rFonts w:ascii="Calibri" w:hAnsi="Calibri" w:cstheme="majorHAnsi"/>
                <w:sz w:val="22"/>
              </w:rPr>
            </w:pPr>
            <w:r w:rsidRPr="00D24F94">
              <w:rPr>
                <w:rFonts w:ascii="Calibri" w:hAnsi="Calibri" w:cstheme="majorHAnsi"/>
                <w:sz w:val="22"/>
              </w:rPr>
              <w:t>100 %</w:t>
            </w:r>
          </w:p>
        </w:tc>
        <w:tc>
          <w:tcPr>
            <w:tcW w:w="1134" w:type="dxa"/>
            <w:tcBorders>
              <w:left w:val="single" w:sz="4" w:space="0" w:color="000000"/>
              <w:bottom w:val="single" w:sz="4" w:space="0" w:color="000000"/>
            </w:tcBorders>
            <w:vAlign w:val="center"/>
          </w:tcPr>
          <w:p w14:paraId="3F766FD7" w14:textId="77777777" w:rsidR="00D24F94" w:rsidRPr="00D24F94" w:rsidRDefault="00D24F94" w:rsidP="00D24F94">
            <w:pPr>
              <w:widowControl w:val="0"/>
              <w:spacing w:after="0" w:line="240" w:lineRule="auto"/>
              <w:ind w:right="142"/>
              <w:jc w:val="both"/>
              <w:rPr>
                <w:rFonts w:ascii="Calibri" w:hAnsi="Calibri" w:cstheme="majorHAnsi"/>
                <w:sz w:val="22"/>
              </w:rPr>
            </w:pPr>
          </w:p>
        </w:tc>
        <w:tc>
          <w:tcPr>
            <w:tcW w:w="1842" w:type="dxa"/>
            <w:tcBorders>
              <w:left w:val="single" w:sz="4" w:space="0" w:color="000000"/>
              <w:bottom w:val="single" w:sz="4" w:space="0" w:color="000000"/>
              <w:right w:val="single" w:sz="4" w:space="0" w:color="000000"/>
            </w:tcBorders>
            <w:vAlign w:val="center"/>
          </w:tcPr>
          <w:p w14:paraId="3DAD58F5" w14:textId="77777777" w:rsidR="00D24F94" w:rsidRPr="00D24F94" w:rsidRDefault="00D24F94" w:rsidP="00D24F94">
            <w:pPr>
              <w:widowControl w:val="0"/>
              <w:spacing w:after="0" w:line="240" w:lineRule="auto"/>
              <w:ind w:right="142"/>
              <w:jc w:val="both"/>
              <w:rPr>
                <w:rFonts w:ascii="Calibri" w:hAnsi="Calibri" w:cstheme="majorHAnsi"/>
                <w:sz w:val="22"/>
              </w:rPr>
            </w:pPr>
            <w:r w:rsidRPr="00D24F94">
              <w:rPr>
                <w:rFonts w:ascii="Calibri" w:hAnsi="Calibri" w:cstheme="majorHAnsi"/>
                <w:sz w:val="22"/>
              </w:rPr>
              <w:t>XX/1000</w:t>
            </w:r>
          </w:p>
        </w:tc>
      </w:tr>
    </w:tbl>
    <w:p w14:paraId="650B4A60" w14:textId="77777777" w:rsidR="00A577C0" w:rsidRPr="003B4071" w:rsidRDefault="00A577C0" w:rsidP="00346DF4">
      <w:pPr>
        <w:pStyle w:val="Listenabsatz"/>
        <w:jc w:val="both"/>
        <w:rPr>
          <w:rFonts w:cs="Arial"/>
          <w:bCs/>
        </w:rPr>
      </w:pPr>
    </w:p>
    <w:p w14:paraId="1B965017" w14:textId="77777777" w:rsidR="00A577C0" w:rsidRPr="003B4071" w:rsidRDefault="00A577C0" w:rsidP="007B3FB7">
      <w:pPr>
        <w:pStyle w:val="Listenabsatz"/>
        <w:spacing w:after="240"/>
        <w:contextualSpacing w:val="0"/>
        <w:jc w:val="both"/>
        <w:rPr>
          <w:rFonts w:cs="Arial"/>
          <w:bCs/>
        </w:rPr>
      </w:pPr>
      <w:r w:rsidRPr="003B4071">
        <w:rPr>
          <w:rFonts w:cs="Arial"/>
          <w:bCs/>
        </w:rPr>
        <w:t>Im Folgenden wird erläutert, nach welchen Maßstäben die festgelegten Zuschlagskriterien gewertet werden:</w:t>
      </w:r>
    </w:p>
    <w:p w14:paraId="708B4B09" w14:textId="77777777" w:rsidR="00A577C0" w:rsidRPr="003B4071" w:rsidRDefault="00A577C0" w:rsidP="007B3FB7">
      <w:pPr>
        <w:pStyle w:val="Listenabsatz"/>
        <w:keepNext/>
        <w:contextualSpacing w:val="0"/>
        <w:jc w:val="both"/>
        <w:rPr>
          <w:rFonts w:cs="Arial"/>
          <w:b/>
          <w:bCs/>
        </w:rPr>
      </w:pPr>
      <w:r w:rsidRPr="003B4071">
        <w:rPr>
          <w:rFonts w:cs="Arial"/>
          <w:b/>
          <w:bCs/>
        </w:rPr>
        <w:t>6.1</w:t>
      </w:r>
      <w:r w:rsidRPr="003B4071">
        <w:rPr>
          <w:rFonts w:cs="Arial"/>
          <w:b/>
          <w:bCs/>
        </w:rPr>
        <w:tab/>
        <w:t>Gewichtung der Zuschlagskriterien</w:t>
      </w:r>
    </w:p>
    <w:p w14:paraId="2ACA7974" w14:textId="77777777" w:rsidR="0084000D" w:rsidRPr="003B4071" w:rsidRDefault="0084000D" w:rsidP="007B3FB7">
      <w:pPr>
        <w:spacing w:line="276" w:lineRule="auto"/>
        <w:rPr>
          <w:rFonts w:ascii="Calibri" w:hAnsi="Calibri" w:cs="Calibri"/>
          <w:sz w:val="22"/>
          <w:u w:val="single"/>
        </w:rPr>
      </w:pPr>
      <w:r w:rsidRPr="003B4071">
        <w:rPr>
          <w:rFonts w:ascii="Calibri" w:hAnsi="Calibri" w:cs="Calibri"/>
          <w:sz w:val="22"/>
        </w:rPr>
        <w:t xml:space="preserve">Die Wertung erfolgt nach der Preis-Quotient Methode. </w:t>
      </w:r>
      <w:r w:rsidRPr="003B4071">
        <w:rPr>
          <w:rFonts w:ascii="Calibri" w:hAnsi="Calibri" w:cs="Calibri"/>
          <w:bCs/>
          <w:sz w:val="22"/>
        </w:rPr>
        <w:t>Preis und Leistung werden mit den o.g. Gewichtungsfaktoren versehen. Die Preis-Quotient-Methode lässt sich wie folgt darstellen:</w:t>
      </w:r>
    </w:p>
    <w:p w14:paraId="34A2213F" w14:textId="77777777" w:rsidR="007B3FB7" w:rsidRPr="003B4071" w:rsidRDefault="007B3FB7" w:rsidP="007B3FB7">
      <w:pPr>
        <w:rPr>
          <w:rFonts w:ascii="Calibri" w:eastAsiaTheme="minorEastAsia" w:hAnsi="Calibri" w:cs="Calibri"/>
          <w:iCs/>
          <w:sz w:val="24"/>
          <w:szCs w:val="24"/>
        </w:rPr>
      </w:pPr>
      <m:oMathPara>
        <m:oMath>
          <m:r>
            <w:rPr>
              <w:rFonts w:ascii="Cambria Math" w:hAnsi="Cambria Math"/>
            </w:rPr>
            <m:t xml:space="preserve"> Z=G</m:t>
          </m:r>
          <m:d>
            <m:dPr>
              <m:ctrlPr>
                <w:rPr>
                  <w:rFonts w:ascii="Cambria Math" w:hAnsi="Cambria Math"/>
                  <w:i/>
                  <w:iCs/>
                  <w:sz w:val="24"/>
                  <w:szCs w:val="24"/>
                </w:rPr>
              </m:ctrlPr>
            </m:dPr>
            <m:e>
              <m:r>
                <w:rPr>
                  <w:rFonts w:ascii="Cambria Math" w:hAnsi="Cambria Math"/>
                </w:rPr>
                <m:t>Leistung</m:t>
              </m:r>
            </m:e>
          </m:d>
          <m:r>
            <w:rPr>
              <w:rFonts w:ascii="Cambria Math" w:hAnsi="Cambria Math"/>
            </w:rPr>
            <m:t>*L</m:t>
          </m:r>
          <m:d>
            <m:dPr>
              <m:ctrlPr>
                <w:rPr>
                  <w:rFonts w:ascii="Cambria Math" w:hAnsi="Cambria Math"/>
                  <w:i/>
                </w:rPr>
              </m:ctrlPr>
            </m:dPr>
            <m:e>
              <m:r>
                <w:rPr>
                  <w:rFonts w:ascii="Cambria Math" w:hAnsi="Cambria Math"/>
                </w:rPr>
                <m:t>Angebot</m:t>
              </m:r>
            </m:e>
          </m:d>
          <m:r>
            <w:rPr>
              <w:rFonts w:ascii="Cambria Math" w:hAnsi="Cambria Math"/>
            </w:rPr>
            <m:t>+G</m:t>
          </m:r>
          <m:d>
            <m:dPr>
              <m:ctrlPr>
                <w:rPr>
                  <w:rFonts w:ascii="Cambria Math" w:hAnsi="Cambria Math"/>
                  <w:i/>
                </w:rPr>
              </m:ctrlPr>
            </m:dPr>
            <m:e>
              <m:r>
                <w:rPr>
                  <w:rFonts w:ascii="Cambria Math" w:hAnsi="Cambria Math"/>
                </w:rPr>
                <m:t>Preis</m:t>
              </m:r>
            </m:e>
          </m:d>
          <m:f>
            <m:fPr>
              <m:ctrlPr>
                <w:rPr>
                  <w:rFonts w:ascii="Cambria Math" w:hAnsi="Cambria Math"/>
                  <w:i/>
                  <w:iCs/>
                  <w:sz w:val="24"/>
                  <w:szCs w:val="24"/>
                </w:rPr>
              </m:ctrlPr>
            </m:fPr>
            <m:num>
              <m:r>
                <w:rPr>
                  <w:rFonts w:ascii="Cambria Math" w:hAnsi="Cambria Math"/>
                </w:rPr>
                <m:t>L</m:t>
              </m:r>
              <m:d>
                <m:dPr>
                  <m:ctrlPr>
                    <w:rPr>
                      <w:rFonts w:ascii="Cambria Math" w:hAnsi="Cambria Math"/>
                      <w:i/>
                      <w:iCs/>
                      <w:sz w:val="24"/>
                      <w:szCs w:val="24"/>
                    </w:rPr>
                  </m:ctrlPr>
                </m:dPr>
                <m:e>
                  <m:r>
                    <w:rPr>
                      <w:rFonts w:ascii="Cambria Math" w:hAnsi="Cambria Math"/>
                    </w:rPr>
                    <m:t>best</m:t>
                  </m:r>
                </m:e>
              </m:d>
              <m:r>
                <w:rPr>
                  <w:rFonts w:ascii="Cambria Math" w:hAnsi="Cambria Math"/>
                </w:rPr>
                <m:t>*P</m:t>
              </m:r>
              <m:d>
                <m:dPr>
                  <m:ctrlPr>
                    <w:rPr>
                      <w:rFonts w:ascii="Cambria Math" w:hAnsi="Cambria Math"/>
                      <w:i/>
                    </w:rPr>
                  </m:ctrlPr>
                </m:dPr>
                <m:e>
                  <m:r>
                    <w:rPr>
                      <w:rFonts w:ascii="Cambria Math" w:hAnsi="Cambria Math"/>
                    </w:rPr>
                    <m:t>niedrigst</m:t>
                  </m:r>
                </m:e>
              </m:d>
            </m:num>
            <m:den>
              <m:r>
                <w:rPr>
                  <w:rFonts w:ascii="Cambria Math" w:hAnsi="Cambria Math"/>
                </w:rPr>
                <m:t>P</m:t>
              </m:r>
              <m:d>
                <m:dPr>
                  <m:ctrlPr>
                    <w:rPr>
                      <w:rFonts w:ascii="Cambria Math" w:hAnsi="Cambria Math"/>
                      <w:i/>
                    </w:rPr>
                  </m:ctrlPr>
                </m:dPr>
                <m:e>
                  <m:r>
                    <w:rPr>
                      <w:rFonts w:ascii="Cambria Math" w:hAnsi="Cambria Math"/>
                    </w:rPr>
                    <m:t>Angebot</m:t>
                  </m:r>
                </m:e>
              </m:d>
            </m:den>
          </m:f>
        </m:oMath>
      </m:oMathPara>
    </w:p>
    <w:p w14:paraId="4AE23A03" w14:textId="77777777" w:rsidR="00A577C0" w:rsidRPr="003B4071" w:rsidRDefault="00A577C0" w:rsidP="007B3FB7">
      <w:pPr>
        <w:spacing w:line="276" w:lineRule="auto"/>
        <w:rPr>
          <w:rFonts w:ascii="Calibri" w:eastAsiaTheme="minorEastAsia" w:hAnsi="Calibri" w:cs="Calibri"/>
          <w:sz w:val="22"/>
        </w:rPr>
      </w:pPr>
      <w:r w:rsidRPr="003B4071">
        <w:rPr>
          <w:rFonts w:ascii="Calibri" w:hAnsi="Calibri" w:cs="Calibri"/>
          <w:bCs/>
          <w:sz w:val="22"/>
        </w:rPr>
        <w:t>Die einzelnen Formelbestandteile sind wie folgt definiert:</w:t>
      </w:r>
    </w:p>
    <w:p w14:paraId="63D873E8" w14:textId="77777777" w:rsidR="00A577C0" w:rsidRPr="003B4071" w:rsidRDefault="00A577C0" w:rsidP="007B3FB7">
      <w:pPr>
        <w:pStyle w:val="Listenabsatz"/>
        <w:spacing w:after="240"/>
        <w:ind w:left="1276" w:hanging="1276"/>
        <w:jc w:val="both"/>
        <w:rPr>
          <w:rFonts w:cs="Calibri"/>
          <w:bCs/>
        </w:rPr>
      </w:pPr>
      <w:r w:rsidRPr="003B4071">
        <w:rPr>
          <w:rFonts w:cs="Calibri"/>
          <w:bCs/>
        </w:rPr>
        <w:t>Z(Angebot) =</w:t>
      </w:r>
      <w:r w:rsidRPr="003B4071">
        <w:rPr>
          <w:rFonts w:cs="Calibri"/>
          <w:bCs/>
        </w:rPr>
        <w:tab/>
        <w:t>Gewichtete Punktzahl für Preis-Leistungs-</w:t>
      </w:r>
      <w:r w:rsidRPr="003B4071" w:rsidDel="00F56A3D">
        <w:rPr>
          <w:rFonts w:cs="Calibri"/>
          <w:bCs/>
        </w:rPr>
        <w:t xml:space="preserve"> </w:t>
      </w:r>
      <w:r w:rsidRPr="003B4071">
        <w:rPr>
          <w:rFonts w:cs="Calibri"/>
          <w:bCs/>
        </w:rPr>
        <w:t>Bewertung des zu bewertenden Angebots</w:t>
      </w:r>
    </w:p>
    <w:p w14:paraId="01E37DED" w14:textId="77777777" w:rsidR="00A577C0" w:rsidRPr="003B4071" w:rsidRDefault="00A577C0" w:rsidP="007B3FB7">
      <w:pPr>
        <w:pStyle w:val="Listenabsatz"/>
        <w:spacing w:after="240"/>
        <w:ind w:left="1276" w:hanging="1276"/>
        <w:jc w:val="both"/>
        <w:rPr>
          <w:rFonts w:cs="Calibri"/>
          <w:bCs/>
        </w:rPr>
      </w:pPr>
      <w:r w:rsidRPr="003B4071">
        <w:rPr>
          <w:rFonts w:cs="Calibri"/>
          <w:bCs/>
        </w:rPr>
        <w:t>G(Leistung) =</w:t>
      </w:r>
      <w:r w:rsidRPr="003B4071">
        <w:rPr>
          <w:rFonts w:cs="Calibri"/>
          <w:bCs/>
        </w:rPr>
        <w:tab/>
        <w:t>Gewichtungsfaktor für die Leistungskriterien des zu bewertenden Angebots laut Tabelle oben</w:t>
      </w:r>
    </w:p>
    <w:p w14:paraId="0F629D21" w14:textId="77777777" w:rsidR="00A577C0" w:rsidRPr="003B4071" w:rsidRDefault="00A577C0" w:rsidP="007B3FB7">
      <w:pPr>
        <w:pStyle w:val="Listenabsatz"/>
        <w:spacing w:after="240"/>
        <w:ind w:left="1276" w:hanging="1276"/>
        <w:jc w:val="both"/>
        <w:rPr>
          <w:rFonts w:cs="Calibri"/>
          <w:bCs/>
        </w:rPr>
      </w:pPr>
      <w:r w:rsidRPr="003B4071">
        <w:rPr>
          <w:rFonts w:cs="Calibri"/>
          <w:bCs/>
        </w:rPr>
        <w:t>L(Angebot) =</w:t>
      </w:r>
      <w:r w:rsidRPr="003B4071">
        <w:rPr>
          <w:rFonts w:cs="Calibri"/>
          <w:bCs/>
        </w:rPr>
        <w:tab/>
        <w:t>Gesamtpunktzahl der Leistungskriterien des zu bewertenden Angebots als Referenzwert</w:t>
      </w:r>
    </w:p>
    <w:p w14:paraId="5532BF06" w14:textId="77777777" w:rsidR="00A577C0" w:rsidRPr="003B4071" w:rsidRDefault="00A577C0" w:rsidP="007B3FB7">
      <w:pPr>
        <w:pStyle w:val="Listenabsatz"/>
        <w:spacing w:after="240"/>
        <w:ind w:left="1276" w:hanging="1276"/>
        <w:jc w:val="both"/>
        <w:rPr>
          <w:rFonts w:cs="Calibri"/>
          <w:bCs/>
        </w:rPr>
      </w:pPr>
      <w:r w:rsidRPr="003B4071">
        <w:rPr>
          <w:rFonts w:cs="Calibri"/>
          <w:bCs/>
        </w:rPr>
        <w:t xml:space="preserve">G(Preis) = </w:t>
      </w:r>
      <w:r w:rsidRPr="003B4071">
        <w:rPr>
          <w:rFonts w:cs="Calibri"/>
          <w:bCs/>
        </w:rPr>
        <w:tab/>
        <w:t>Gewichtungsfaktor für den Gesamtangebotspreis des zu bewertenden Angebots laut Tabelle oben</w:t>
      </w:r>
    </w:p>
    <w:p w14:paraId="16D73754" w14:textId="77777777" w:rsidR="00A577C0" w:rsidRPr="003B4071" w:rsidRDefault="00A577C0" w:rsidP="007B3FB7">
      <w:pPr>
        <w:pStyle w:val="Listenabsatz"/>
        <w:spacing w:after="240"/>
        <w:ind w:left="1276" w:hanging="1276"/>
        <w:jc w:val="both"/>
        <w:rPr>
          <w:rFonts w:cs="Calibri"/>
          <w:bCs/>
        </w:rPr>
      </w:pPr>
      <w:r w:rsidRPr="003B4071">
        <w:rPr>
          <w:rFonts w:cs="Calibri"/>
          <w:bCs/>
        </w:rPr>
        <w:t xml:space="preserve">L(best) = </w:t>
      </w:r>
      <w:r w:rsidRPr="003B4071">
        <w:rPr>
          <w:rFonts w:cs="Calibri"/>
          <w:bCs/>
        </w:rPr>
        <w:tab/>
        <w:t xml:space="preserve">Bester Gesamtpunktwert der Leistungskriterien der wertbaren Angebote </w:t>
      </w:r>
    </w:p>
    <w:p w14:paraId="59724571" w14:textId="77777777" w:rsidR="00A577C0" w:rsidRPr="003B4071" w:rsidRDefault="00A577C0" w:rsidP="007B3FB7">
      <w:pPr>
        <w:pStyle w:val="Listenabsatz"/>
        <w:spacing w:after="240"/>
        <w:ind w:left="1276" w:hanging="1276"/>
        <w:jc w:val="both"/>
        <w:rPr>
          <w:rFonts w:cs="Calibri"/>
          <w:bCs/>
        </w:rPr>
      </w:pPr>
      <w:r w:rsidRPr="003B4071">
        <w:rPr>
          <w:rFonts w:cs="Calibri"/>
          <w:bCs/>
        </w:rPr>
        <w:t>P(niedrigst) =</w:t>
      </w:r>
      <w:r w:rsidRPr="003B4071">
        <w:rPr>
          <w:rFonts w:cs="Calibri"/>
          <w:bCs/>
        </w:rPr>
        <w:tab/>
        <w:t xml:space="preserve">Niedrigster Gesamtangebotspreis der wertbaren Angebote </w:t>
      </w:r>
    </w:p>
    <w:p w14:paraId="0FDED52C" w14:textId="77777777" w:rsidR="00A577C0" w:rsidRPr="003B4071" w:rsidRDefault="00A577C0" w:rsidP="007B3FB7">
      <w:pPr>
        <w:pStyle w:val="Listenabsatz"/>
        <w:spacing w:after="240"/>
        <w:ind w:left="1276" w:hanging="1276"/>
        <w:contextualSpacing w:val="0"/>
        <w:jc w:val="both"/>
        <w:rPr>
          <w:rFonts w:cs="Calibri"/>
          <w:bCs/>
        </w:rPr>
      </w:pPr>
      <w:r w:rsidRPr="003B4071">
        <w:rPr>
          <w:rFonts w:cs="Calibri"/>
          <w:bCs/>
        </w:rPr>
        <w:t>P(Angebot) =</w:t>
      </w:r>
      <w:r w:rsidRPr="003B4071">
        <w:rPr>
          <w:rFonts w:cs="Calibri"/>
          <w:bCs/>
        </w:rPr>
        <w:tab/>
        <w:t>Gesamtangebotspreis des zu bewertenden Angebots</w:t>
      </w:r>
    </w:p>
    <w:p w14:paraId="72A4B9A5" w14:textId="77777777" w:rsidR="00DB0B5F" w:rsidRPr="003B4071" w:rsidRDefault="00A577C0" w:rsidP="007B3FB7">
      <w:pPr>
        <w:pStyle w:val="Listenabsatz"/>
        <w:keepNext/>
        <w:spacing w:after="240"/>
        <w:contextualSpacing w:val="0"/>
        <w:jc w:val="both"/>
        <w:rPr>
          <w:rFonts w:cs="Arial"/>
          <w:b/>
          <w:bCs/>
        </w:rPr>
      </w:pPr>
      <w:r w:rsidRPr="003B4071">
        <w:rPr>
          <w:rFonts w:cs="Arial"/>
          <w:b/>
          <w:bCs/>
        </w:rPr>
        <w:lastRenderedPageBreak/>
        <w:t>6.2</w:t>
      </w:r>
      <w:r w:rsidRPr="003B4071">
        <w:rPr>
          <w:rFonts w:cs="Arial"/>
          <w:b/>
          <w:bCs/>
        </w:rPr>
        <w:tab/>
        <w:t>Zuschlagskriterium „Gesamtangebotspreis“</w:t>
      </w:r>
    </w:p>
    <w:p w14:paraId="3472E5C7" w14:textId="77777777" w:rsidR="00A577C0" w:rsidRPr="003B4071" w:rsidRDefault="00A577C0" w:rsidP="007B3FB7">
      <w:pPr>
        <w:pStyle w:val="Listenabsatz"/>
        <w:spacing w:after="240"/>
        <w:contextualSpacing w:val="0"/>
        <w:jc w:val="both"/>
        <w:rPr>
          <w:rFonts w:cs="Arial"/>
          <w:bCs/>
        </w:rPr>
      </w:pPr>
      <w:r w:rsidRPr="00286669">
        <w:rPr>
          <w:rFonts w:cs="Arial"/>
          <w:bCs/>
        </w:rPr>
        <w:t xml:space="preserve">Im Rahmen des Zuschlagskriteriums „Gesamtangebotspreis“, welches </w:t>
      </w:r>
      <w:r w:rsidRPr="00286669">
        <w:rPr>
          <w:rFonts w:cs="Arial"/>
          <w:b/>
          <w:bCs/>
        </w:rPr>
        <w:t>mit 30 % in</w:t>
      </w:r>
      <w:r w:rsidRPr="003B4071">
        <w:rPr>
          <w:rFonts w:cs="Arial"/>
          <w:bCs/>
        </w:rPr>
        <w:t xml:space="preserve"> die Bewertung einfließt, werden die Preisangaben wie folgt berücksichtigt:</w:t>
      </w:r>
    </w:p>
    <w:p w14:paraId="2BDFAD56" w14:textId="77777777" w:rsidR="00A577C0" w:rsidRPr="003B4071" w:rsidRDefault="00A577C0" w:rsidP="007B3FB7">
      <w:pPr>
        <w:pStyle w:val="Listenabsatz"/>
        <w:spacing w:after="240"/>
        <w:contextualSpacing w:val="0"/>
        <w:jc w:val="both"/>
        <w:rPr>
          <w:rFonts w:cs="Arial"/>
          <w:bCs/>
        </w:rPr>
      </w:pPr>
      <w:r w:rsidRPr="003B4071">
        <w:rPr>
          <w:rFonts w:cs="Arial"/>
          <w:bCs/>
        </w:rPr>
        <w:t xml:space="preserve">Zur Abgabe des preislichen Angebots ist das </w:t>
      </w:r>
      <w:r w:rsidRPr="003B4071">
        <w:rPr>
          <w:rFonts w:cs="Arial"/>
          <w:b/>
          <w:bCs/>
        </w:rPr>
        <w:t xml:space="preserve">Angebotsformblatt </w:t>
      </w:r>
      <w:r w:rsidRPr="003B4071">
        <w:rPr>
          <w:rFonts w:cs="Arial"/>
          <w:bCs/>
        </w:rPr>
        <w:t>auszufüllen, dessen Vorgaben im Angebotsformblatt selbst und in der Leistungsbeschreibung näher ausgeführt sind.</w:t>
      </w:r>
    </w:p>
    <w:p w14:paraId="3F0979C2" w14:textId="706D96BB" w:rsidR="00A577C0" w:rsidRPr="003B4071" w:rsidRDefault="00A577C0" w:rsidP="007B3FB7">
      <w:pPr>
        <w:pStyle w:val="Listenabsatz"/>
        <w:spacing w:after="240"/>
        <w:contextualSpacing w:val="0"/>
        <w:jc w:val="both"/>
        <w:rPr>
          <w:rFonts w:cs="Arial"/>
          <w:bCs/>
        </w:rPr>
      </w:pPr>
      <w:r w:rsidRPr="003B4071">
        <w:rPr>
          <w:rFonts w:cs="Arial"/>
          <w:bCs/>
        </w:rPr>
        <w:t xml:space="preserve">Für die Leistungserbringung sind ausschließlich die im Angebotsformblatt ausgewiesenen Preise maßgeblich. </w:t>
      </w:r>
    </w:p>
    <w:p w14:paraId="76DB89B0" w14:textId="77777777" w:rsidR="00A577C0" w:rsidRPr="003B4071" w:rsidRDefault="00A577C0" w:rsidP="007B3FB7">
      <w:pPr>
        <w:pStyle w:val="Listenabsatz"/>
        <w:keepNext/>
        <w:spacing w:after="240"/>
        <w:contextualSpacing w:val="0"/>
        <w:jc w:val="both"/>
        <w:rPr>
          <w:rFonts w:cs="Arial"/>
          <w:b/>
          <w:bCs/>
        </w:rPr>
      </w:pPr>
      <w:r w:rsidRPr="003B4071">
        <w:rPr>
          <w:rFonts w:cs="Arial"/>
          <w:b/>
          <w:bCs/>
        </w:rPr>
        <w:t>6.3</w:t>
      </w:r>
      <w:r w:rsidRPr="003B4071">
        <w:rPr>
          <w:rFonts w:cs="Arial"/>
          <w:b/>
          <w:bCs/>
        </w:rPr>
        <w:tab/>
        <w:t>Bewertungsmaßstab für die Leistungskriterien</w:t>
      </w:r>
    </w:p>
    <w:p w14:paraId="5F3E255D" w14:textId="77777777" w:rsidR="00A577C0" w:rsidRPr="003B4071" w:rsidRDefault="00A577C0" w:rsidP="007B3FB7">
      <w:pPr>
        <w:pStyle w:val="Listenabsatz"/>
        <w:spacing w:after="240"/>
        <w:contextualSpacing w:val="0"/>
        <w:jc w:val="both"/>
        <w:rPr>
          <w:rFonts w:cs="Arial"/>
          <w:bCs/>
        </w:rPr>
      </w:pPr>
      <w:r w:rsidRPr="003B4071">
        <w:rPr>
          <w:rFonts w:cs="Arial"/>
          <w:bCs/>
        </w:rPr>
        <w:t>Bei der Bewertung der einzelnen Leistungskriterien wird jedes Kriterium auf einer kontinuierlichen Skala von 10 Punkten für die volle Zielerfüllung eines Kriteriums, bis 0 Punkte für keine Zielerfüllung eines Kriteriums nachfolgendem Muster bewertet.</w:t>
      </w:r>
    </w:p>
    <w:tbl>
      <w:tblPr>
        <w:tblW w:w="7732" w:type="dxa"/>
        <w:tblInd w:w="65" w:type="dxa"/>
        <w:tblCellMar>
          <w:left w:w="70" w:type="dxa"/>
          <w:right w:w="70" w:type="dxa"/>
        </w:tblCellMar>
        <w:tblLook w:val="04A0" w:firstRow="1" w:lastRow="0" w:firstColumn="1" w:lastColumn="0" w:noHBand="0" w:noVBand="1"/>
      </w:tblPr>
      <w:tblGrid>
        <w:gridCol w:w="786"/>
        <w:gridCol w:w="1554"/>
        <w:gridCol w:w="147"/>
        <w:gridCol w:w="5245"/>
      </w:tblGrid>
      <w:tr w:rsidR="003B4071" w:rsidRPr="003B4071" w14:paraId="14030358" w14:textId="77777777" w:rsidTr="00DB0B5F">
        <w:trPr>
          <w:trHeight w:val="600"/>
        </w:trPr>
        <w:tc>
          <w:tcPr>
            <w:tcW w:w="786"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14:paraId="6E2C4782" w14:textId="77777777" w:rsidR="00A577C0" w:rsidRPr="003B4071" w:rsidRDefault="00A577C0" w:rsidP="00346DF4">
            <w:pPr>
              <w:tabs>
                <w:tab w:val="left" w:pos="7057"/>
              </w:tabs>
              <w:spacing w:after="0" w:line="280" w:lineRule="exact"/>
              <w:jc w:val="both"/>
              <w:rPr>
                <w:rFonts w:ascii="Calibri" w:eastAsia="Times New Roman" w:hAnsi="Calibri" w:cstheme="minorHAnsi"/>
                <w:b/>
                <w:bCs/>
                <w:sz w:val="22"/>
                <w:lang w:eastAsia="de-DE"/>
              </w:rPr>
            </w:pPr>
            <w:r w:rsidRPr="003B4071">
              <w:rPr>
                <w:rFonts w:ascii="Calibri" w:eastAsia="Times New Roman" w:hAnsi="Calibri" w:cstheme="minorHAnsi"/>
                <w:b/>
                <w:bCs/>
                <w:sz w:val="22"/>
                <w:lang w:eastAsia="de-DE"/>
              </w:rPr>
              <w:t>Punkte</w:t>
            </w:r>
          </w:p>
        </w:tc>
        <w:tc>
          <w:tcPr>
            <w:tcW w:w="1554" w:type="dxa"/>
            <w:tcBorders>
              <w:top w:val="single" w:sz="4" w:space="0" w:color="auto"/>
              <w:left w:val="nil"/>
              <w:bottom w:val="single" w:sz="4" w:space="0" w:color="auto"/>
              <w:right w:val="single" w:sz="4" w:space="0" w:color="auto"/>
            </w:tcBorders>
            <w:shd w:val="clear" w:color="000000" w:fill="C5D9F1"/>
            <w:noWrap/>
            <w:vAlign w:val="bottom"/>
            <w:hideMark/>
          </w:tcPr>
          <w:p w14:paraId="33C0478E" w14:textId="77777777" w:rsidR="00A577C0" w:rsidRPr="003B4071" w:rsidRDefault="00A577C0" w:rsidP="00346DF4">
            <w:pPr>
              <w:tabs>
                <w:tab w:val="left" w:pos="7057"/>
              </w:tabs>
              <w:spacing w:after="0" w:line="280" w:lineRule="exact"/>
              <w:jc w:val="both"/>
              <w:rPr>
                <w:rFonts w:ascii="Calibri" w:eastAsia="Times New Roman" w:hAnsi="Calibri" w:cstheme="minorHAnsi"/>
                <w:b/>
                <w:bCs/>
                <w:sz w:val="22"/>
                <w:lang w:eastAsia="de-DE"/>
              </w:rPr>
            </w:pPr>
            <w:r w:rsidRPr="003B4071">
              <w:rPr>
                <w:rFonts w:ascii="Calibri" w:eastAsia="Times New Roman" w:hAnsi="Calibri" w:cstheme="minorHAnsi"/>
                <w:b/>
                <w:bCs/>
                <w:sz w:val="22"/>
                <w:lang w:eastAsia="de-DE"/>
              </w:rPr>
              <w:t>Bewertung</w:t>
            </w:r>
          </w:p>
        </w:tc>
        <w:tc>
          <w:tcPr>
            <w:tcW w:w="5392" w:type="dxa"/>
            <w:gridSpan w:val="2"/>
            <w:tcBorders>
              <w:top w:val="single" w:sz="4" w:space="0" w:color="auto"/>
              <w:left w:val="nil"/>
              <w:bottom w:val="single" w:sz="4" w:space="0" w:color="auto"/>
              <w:right w:val="single" w:sz="4" w:space="0" w:color="auto"/>
            </w:tcBorders>
            <w:shd w:val="clear" w:color="000000" w:fill="C5D9F1"/>
            <w:noWrap/>
            <w:vAlign w:val="bottom"/>
            <w:hideMark/>
          </w:tcPr>
          <w:p w14:paraId="7285D9D7" w14:textId="77777777" w:rsidR="00A577C0" w:rsidRPr="003B4071" w:rsidRDefault="00A577C0" w:rsidP="00346DF4">
            <w:pPr>
              <w:tabs>
                <w:tab w:val="left" w:pos="7057"/>
              </w:tabs>
              <w:spacing w:after="0" w:line="280" w:lineRule="exact"/>
              <w:jc w:val="both"/>
              <w:rPr>
                <w:rFonts w:ascii="Calibri" w:eastAsia="Times New Roman" w:hAnsi="Calibri" w:cstheme="minorHAnsi"/>
                <w:b/>
                <w:bCs/>
                <w:sz w:val="22"/>
                <w:lang w:eastAsia="de-DE"/>
              </w:rPr>
            </w:pPr>
            <w:r w:rsidRPr="003B4071">
              <w:rPr>
                <w:rFonts w:ascii="Calibri" w:eastAsia="Times New Roman" w:hAnsi="Calibri" w:cstheme="minorHAnsi"/>
                <w:b/>
                <w:bCs/>
                <w:sz w:val="22"/>
                <w:lang w:eastAsia="de-DE"/>
              </w:rPr>
              <w:t>Bemerkung</w:t>
            </w:r>
          </w:p>
        </w:tc>
      </w:tr>
      <w:tr w:rsidR="003B4071" w:rsidRPr="003B4071" w14:paraId="7F95B198"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52A412B8"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9-10</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7B6F0F2E"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Sehr gut</w:t>
            </w:r>
          </w:p>
        </w:tc>
        <w:tc>
          <w:tcPr>
            <w:tcW w:w="5245" w:type="dxa"/>
            <w:tcBorders>
              <w:top w:val="nil"/>
              <w:left w:val="nil"/>
              <w:bottom w:val="single" w:sz="4" w:space="0" w:color="auto"/>
              <w:right w:val="single" w:sz="4" w:space="0" w:color="auto"/>
            </w:tcBorders>
            <w:shd w:val="clear" w:color="auto" w:fill="auto"/>
            <w:vAlign w:val="bottom"/>
            <w:hideMark/>
          </w:tcPr>
          <w:p w14:paraId="6EA65EF4"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besonders hervorragende Erfüllung der Leistungskriterien</w:t>
            </w:r>
          </w:p>
        </w:tc>
      </w:tr>
      <w:tr w:rsidR="003B4071" w:rsidRPr="003B4071" w14:paraId="2EB7534F"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2CCB1745"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7-8</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06488012"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Gut</w:t>
            </w:r>
          </w:p>
        </w:tc>
        <w:tc>
          <w:tcPr>
            <w:tcW w:w="5245" w:type="dxa"/>
            <w:tcBorders>
              <w:top w:val="nil"/>
              <w:left w:val="nil"/>
              <w:bottom w:val="single" w:sz="4" w:space="0" w:color="auto"/>
              <w:right w:val="single" w:sz="4" w:space="0" w:color="auto"/>
            </w:tcBorders>
            <w:shd w:val="clear" w:color="auto" w:fill="auto"/>
            <w:vAlign w:val="bottom"/>
            <w:hideMark/>
          </w:tcPr>
          <w:p w14:paraId="2665E963"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erheblich über den durchschnittlichen Anforderungen liegende Erfüllung der Leistungskriterien trotz leichter Mängel</w:t>
            </w:r>
          </w:p>
        </w:tc>
      </w:tr>
      <w:tr w:rsidR="003B4071" w:rsidRPr="003B4071" w14:paraId="534E997F"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4A03B718"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5-6</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0B93F2CE"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Befriedigend</w:t>
            </w:r>
          </w:p>
        </w:tc>
        <w:tc>
          <w:tcPr>
            <w:tcW w:w="5245" w:type="dxa"/>
            <w:tcBorders>
              <w:top w:val="nil"/>
              <w:left w:val="nil"/>
              <w:bottom w:val="single" w:sz="4" w:space="0" w:color="auto"/>
              <w:right w:val="single" w:sz="4" w:space="0" w:color="auto"/>
            </w:tcBorders>
            <w:shd w:val="clear" w:color="auto" w:fill="auto"/>
            <w:vAlign w:val="bottom"/>
            <w:hideMark/>
          </w:tcPr>
          <w:p w14:paraId="45D68F91"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 xml:space="preserve">Erfüllung der Leistungskriterien, die trotz kleinerer bis mittelgroßer Mängel noch den durchschnittlichen Anforderungen entspricht </w:t>
            </w:r>
          </w:p>
        </w:tc>
      </w:tr>
      <w:tr w:rsidR="003B4071" w:rsidRPr="003B4071" w14:paraId="0540F607"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09638597"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3-4</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4A08AD46"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Ausreichend</w:t>
            </w:r>
          </w:p>
        </w:tc>
        <w:tc>
          <w:tcPr>
            <w:tcW w:w="5245" w:type="dxa"/>
            <w:tcBorders>
              <w:top w:val="nil"/>
              <w:left w:val="nil"/>
              <w:bottom w:val="single" w:sz="4" w:space="0" w:color="auto"/>
              <w:right w:val="single" w:sz="4" w:space="0" w:color="auto"/>
            </w:tcBorders>
            <w:shd w:val="clear" w:color="auto" w:fill="auto"/>
            <w:vAlign w:val="bottom"/>
            <w:hideMark/>
          </w:tcPr>
          <w:p w14:paraId="49EC31D8"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an erheblichen Mängeln leidende, im Ganzen nur noch knapp brauchbare Erfüllung der Kriterien</w:t>
            </w:r>
          </w:p>
        </w:tc>
      </w:tr>
      <w:tr w:rsidR="00A577C0" w:rsidRPr="003B4071" w14:paraId="04C0CDEC"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282B13C1"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0-2</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17A1A935"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Mangelhaft bis Ungenügend</w:t>
            </w:r>
          </w:p>
        </w:tc>
        <w:tc>
          <w:tcPr>
            <w:tcW w:w="5245" w:type="dxa"/>
            <w:tcBorders>
              <w:top w:val="nil"/>
              <w:left w:val="nil"/>
              <w:bottom w:val="single" w:sz="4" w:space="0" w:color="auto"/>
              <w:right w:val="single" w:sz="4" w:space="0" w:color="auto"/>
            </w:tcBorders>
            <w:shd w:val="clear" w:color="auto" w:fill="auto"/>
            <w:vAlign w:val="bottom"/>
            <w:hideMark/>
          </w:tcPr>
          <w:p w14:paraId="2FE524C8"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 xml:space="preserve">völlig unbrauchbare Erfüllung der geforderten Kriterien </w:t>
            </w:r>
          </w:p>
        </w:tc>
      </w:tr>
    </w:tbl>
    <w:p w14:paraId="73A8923A" w14:textId="77777777" w:rsidR="00A577C0" w:rsidRPr="003B4071" w:rsidRDefault="00A577C0" w:rsidP="00346DF4">
      <w:pPr>
        <w:pStyle w:val="Listenabsatz"/>
        <w:jc w:val="both"/>
        <w:rPr>
          <w:rFonts w:cs="Arial"/>
          <w:bCs/>
        </w:rPr>
      </w:pPr>
    </w:p>
    <w:p w14:paraId="24FE9D74" w14:textId="77777777" w:rsidR="00A577C0" w:rsidRPr="003B4071" w:rsidRDefault="00A577C0" w:rsidP="007B3FB7">
      <w:pPr>
        <w:pStyle w:val="Listenabsatz"/>
        <w:spacing w:after="240"/>
        <w:contextualSpacing w:val="0"/>
        <w:jc w:val="both"/>
        <w:rPr>
          <w:rFonts w:cs="Arial"/>
          <w:bCs/>
        </w:rPr>
      </w:pPr>
      <w:r w:rsidRPr="003B4071">
        <w:rPr>
          <w:rFonts w:cs="Arial"/>
          <w:bCs/>
        </w:rPr>
        <w:t xml:space="preserve">Für jedes geforderte </w:t>
      </w:r>
      <w:r w:rsidRPr="003B4071">
        <w:rPr>
          <w:rFonts w:cs="Arial"/>
          <w:b/>
          <w:bCs/>
        </w:rPr>
        <w:t>Leistungskriterium</w:t>
      </w:r>
      <w:r w:rsidRPr="003B4071">
        <w:rPr>
          <w:rFonts w:cs="Arial"/>
          <w:bCs/>
        </w:rPr>
        <w:t xml:space="preserve"> werden bei den inhaltlichen Vorgaben im Folgenden Fragen und Aspekte aufgelistet, die – je nach Kriterium – konzeptionell oder anhand technischer Beschreibungen etc. erarbeitet werden sollen. Für die Erreichung der einzelnen Punktstufen gelten dabei folgende Zielerreichungsgrade:</w:t>
      </w:r>
    </w:p>
    <w:p w14:paraId="56EB31A6" w14:textId="77777777" w:rsidR="00A577C0" w:rsidRPr="003B4071" w:rsidRDefault="00A577C0" w:rsidP="007B3FB7">
      <w:pPr>
        <w:pStyle w:val="Listenabsatz"/>
        <w:spacing w:after="240"/>
        <w:contextualSpacing w:val="0"/>
        <w:jc w:val="both"/>
        <w:rPr>
          <w:rFonts w:cs="Arial"/>
          <w:bCs/>
        </w:rPr>
      </w:pPr>
      <w:r w:rsidRPr="003B4071">
        <w:rPr>
          <w:rFonts w:cs="Arial"/>
          <w:bCs/>
        </w:rPr>
        <w:t>Bei gravierenden Mängeln in den Erläuterungen wird das Leistungskriterium als unbrauchbar und damit als mangelhaft bzw. ungenügend eingestuft (0-2 Punkte).</w:t>
      </w:r>
    </w:p>
    <w:p w14:paraId="17DC8439" w14:textId="77777777" w:rsidR="00A577C0" w:rsidRPr="003B4071" w:rsidRDefault="00A577C0" w:rsidP="007B3FB7">
      <w:pPr>
        <w:pStyle w:val="Listenabsatz"/>
        <w:spacing w:after="240"/>
        <w:contextualSpacing w:val="0"/>
        <w:jc w:val="both"/>
        <w:rPr>
          <w:rFonts w:cs="Arial"/>
          <w:bCs/>
        </w:rPr>
      </w:pPr>
      <w:r w:rsidRPr="003B4071">
        <w:rPr>
          <w:rFonts w:cs="Arial"/>
          <w:bCs/>
        </w:rPr>
        <w:lastRenderedPageBreak/>
        <w:t>Wenn bei den aufgelisteten Fragestellungen und Aspekten in den Erläuterungen erhebliche Mängel zu verzeichnen sind, wird das Kriterium als im Ganzen nur noch knapp brauchbare Erfüllung der Kriterien und damit als gerade noch ausreichend aber unterdurchschnittlich eingestuft (3-4 Punkte).</w:t>
      </w:r>
    </w:p>
    <w:p w14:paraId="01C94D29" w14:textId="77777777" w:rsidR="00A577C0" w:rsidRPr="003B4071" w:rsidRDefault="00A577C0" w:rsidP="007B3FB7">
      <w:pPr>
        <w:pStyle w:val="Listenabsatz"/>
        <w:spacing w:after="240"/>
        <w:contextualSpacing w:val="0"/>
        <w:jc w:val="both"/>
        <w:rPr>
          <w:rFonts w:cs="Arial"/>
          <w:bCs/>
        </w:rPr>
      </w:pPr>
      <w:r w:rsidRPr="003B4071">
        <w:rPr>
          <w:rFonts w:cs="Arial"/>
          <w:bCs/>
        </w:rPr>
        <w:t>Wenn alle Fragestellungen und Aspekte wenigstens kurz abgehandelt sind bzw. nur kleinere bis mittelgroße Mängel zu verzeichnen sind, wird das Leistungskriterium als durchschnittlich und damit als befriedigend eingestuft (5-6 Punkte).</w:t>
      </w:r>
    </w:p>
    <w:p w14:paraId="22A1D831" w14:textId="77777777" w:rsidR="00A577C0" w:rsidRPr="003B4071" w:rsidRDefault="00A577C0" w:rsidP="007B3FB7">
      <w:pPr>
        <w:pStyle w:val="Listenabsatz"/>
        <w:spacing w:after="240"/>
        <w:contextualSpacing w:val="0"/>
        <w:jc w:val="both"/>
        <w:rPr>
          <w:rFonts w:cs="Arial"/>
          <w:bCs/>
        </w:rPr>
      </w:pPr>
      <w:r w:rsidRPr="003B4071">
        <w:rPr>
          <w:rFonts w:cs="Arial"/>
          <w:bCs/>
        </w:rPr>
        <w:t>Wenn alle Fragestellungen und Aspekte erschöpfend abgehandelt sind mit besonderen Schwerpunkten in den besonders hervorgehobenen Bereichen bzw. wenn trotz vorhandener Mängel die Kriterien zu einem gewissen Grad noch für sehr gut erfüllt betrachtet werden, wird das Leistungskriterium als erheblich über den durchschnittlichen Anforderungen liegend und damit als gut eingestuft (7-8 Punkte).</w:t>
      </w:r>
    </w:p>
    <w:p w14:paraId="35EF8F6B" w14:textId="77777777" w:rsidR="00A577C0" w:rsidRPr="003B4071" w:rsidRDefault="00A577C0" w:rsidP="007B3FB7">
      <w:pPr>
        <w:pStyle w:val="Listenabsatz"/>
        <w:spacing w:after="240"/>
        <w:contextualSpacing w:val="0"/>
        <w:jc w:val="both"/>
        <w:rPr>
          <w:rFonts w:cs="Arial"/>
          <w:bCs/>
        </w:rPr>
      </w:pPr>
      <w:r w:rsidRPr="003B4071">
        <w:rPr>
          <w:rFonts w:cs="Arial"/>
          <w:bCs/>
        </w:rPr>
        <w:t>Wenn darüber hinaus zusätzliche Aspekte und Ideen abgebildet werden, wird das Leistungskriterium als besonders hervorragend und damit sehr gut eingestuft (9-10 Punkte).</w:t>
      </w:r>
    </w:p>
    <w:p w14:paraId="425DCE84" w14:textId="77777777" w:rsidR="00A577C0" w:rsidRPr="003B4071" w:rsidRDefault="00A577C0" w:rsidP="007B3FB7">
      <w:pPr>
        <w:pStyle w:val="Listenabsatz"/>
        <w:spacing w:after="240"/>
        <w:contextualSpacing w:val="0"/>
        <w:jc w:val="both"/>
        <w:rPr>
          <w:rFonts w:cs="Arial"/>
          <w:bCs/>
        </w:rPr>
      </w:pPr>
      <w:r w:rsidRPr="003B4071">
        <w:rPr>
          <w:rFonts w:cs="Arial"/>
          <w:bCs/>
        </w:rPr>
        <w:t>Die Ergebnisse der einzelnen Leistungskriterien werden anhand der bekanntgemachten Gewichtung zu einer gewichteten Gesamtpunktzahl für die Leistungskriterien des Bieters verrechnet (s.o. Tabelle). Dabei werden die Angebote mit den Angeboten anderer Bieter verglichen und bewertet.</w:t>
      </w:r>
    </w:p>
    <w:p w14:paraId="23C88535" w14:textId="77777777" w:rsidR="00A577C0" w:rsidRPr="00341DFF" w:rsidRDefault="00A577C0" w:rsidP="007B3FB7">
      <w:pPr>
        <w:pStyle w:val="Listenabsatz"/>
        <w:keepNext/>
        <w:spacing w:after="240"/>
        <w:contextualSpacing w:val="0"/>
        <w:jc w:val="both"/>
        <w:rPr>
          <w:rFonts w:cs="Arial"/>
          <w:b/>
          <w:bCs/>
        </w:rPr>
      </w:pPr>
      <w:r w:rsidRPr="00341DFF">
        <w:rPr>
          <w:rFonts w:cs="Arial"/>
          <w:b/>
          <w:bCs/>
        </w:rPr>
        <w:t>6.4</w:t>
      </w:r>
      <w:r w:rsidRPr="00341DFF">
        <w:rPr>
          <w:rFonts w:cs="Arial"/>
          <w:b/>
          <w:bCs/>
        </w:rPr>
        <w:tab/>
        <w:t>Inhaltliche Vorgaben für die Leistungskriterien:</w:t>
      </w:r>
    </w:p>
    <w:p w14:paraId="615C84B0" w14:textId="070AB674" w:rsidR="00A577C0" w:rsidRPr="00341DFF" w:rsidRDefault="00A577C0" w:rsidP="007B3FB7">
      <w:pPr>
        <w:pStyle w:val="Listenabsatz"/>
        <w:spacing w:after="240"/>
        <w:contextualSpacing w:val="0"/>
        <w:jc w:val="both"/>
        <w:rPr>
          <w:rFonts w:cs="Arial"/>
          <w:b/>
          <w:bCs/>
        </w:rPr>
      </w:pPr>
      <w:r w:rsidRPr="00341DFF">
        <w:rPr>
          <w:rFonts w:cs="Arial"/>
          <w:b/>
          <w:bCs/>
        </w:rPr>
        <w:t>Im Folgenden wird erläutert, anhand welcher Fragestellungen die vorzulegenden Konzepte und Ausführungen bewertet werden:</w:t>
      </w:r>
    </w:p>
    <w:p w14:paraId="0C5C52B1" w14:textId="579C1F3F" w:rsidR="00365E58" w:rsidRPr="00341DFF" w:rsidRDefault="00D24F94" w:rsidP="00365E58">
      <w:pPr>
        <w:pStyle w:val="Listenabsatz"/>
        <w:spacing w:after="240"/>
        <w:jc w:val="both"/>
        <w:rPr>
          <w:rFonts w:cs="Arial"/>
          <w:b/>
          <w:bCs/>
        </w:rPr>
      </w:pPr>
      <w:r w:rsidRPr="00341DFF">
        <w:rPr>
          <w:rFonts w:cs="Arial"/>
          <w:b/>
          <w:bCs/>
        </w:rPr>
        <w:t>1. Konzept zur Gewährleistung aller technischen Spezifikationen:</w:t>
      </w:r>
    </w:p>
    <w:p w14:paraId="31F58DAC" w14:textId="77777777" w:rsidR="00D24F94" w:rsidRPr="00341DFF" w:rsidRDefault="00D24F94" w:rsidP="00D24F94">
      <w:pPr>
        <w:pStyle w:val="Listenabsatz"/>
        <w:jc w:val="both"/>
        <w:rPr>
          <w:rFonts w:cs="Arial"/>
        </w:rPr>
      </w:pPr>
      <w:r w:rsidRPr="00341DFF">
        <w:rPr>
          <w:rFonts w:cs="Arial"/>
        </w:rPr>
        <w:t>Die detaillierte Beschreibung der konzeptionellen Umsetzung sollte klar darlegen, wie der Bieter die Erfüllung der technischen Spezifikationen erreichen wird.</w:t>
      </w:r>
    </w:p>
    <w:p w14:paraId="3448D50E" w14:textId="77777777" w:rsidR="00D24F94" w:rsidRPr="00341DFF" w:rsidRDefault="00D24F94" w:rsidP="00D24F94">
      <w:pPr>
        <w:pStyle w:val="Listenabsatz"/>
        <w:jc w:val="both"/>
        <w:rPr>
          <w:rFonts w:cs="Arial"/>
        </w:rPr>
      </w:pPr>
      <w:r w:rsidRPr="00341DFF">
        <w:rPr>
          <w:rFonts w:cs="Arial"/>
        </w:rPr>
        <w:t>Im Hinblick auf technische Herausforderungen hat der Bieter insbesondere seine konzeptionellen Lösungen für folgende Punkte zu beschreiben:</w:t>
      </w:r>
    </w:p>
    <w:p w14:paraId="69223E32" w14:textId="77777777" w:rsidR="00D24F94" w:rsidRPr="00341DFF" w:rsidRDefault="00D24F94" w:rsidP="00D24F94">
      <w:pPr>
        <w:pStyle w:val="Listenabsatz"/>
        <w:jc w:val="both"/>
        <w:rPr>
          <w:rFonts w:cs="Arial"/>
        </w:rPr>
      </w:pPr>
      <w:r w:rsidRPr="00341DFF">
        <w:rPr>
          <w:rFonts w:cs="Arial"/>
        </w:rPr>
        <w:t>- Aufhängung der kalten Vakuumkammern,</w:t>
      </w:r>
    </w:p>
    <w:p w14:paraId="61B8E246" w14:textId="77777777" w:rsidR="00D24F94" w:rsidRPr="00341DFF" w:rsidRDefault="00D24F94" w:rsidP="00D24F94">
      <w:pPr>
        <w:pStyle w:val="Listenabsatz"/>
        <w:jc w:val="both"/>
        <w:rPr>
          <w:rFonts w:cs="Arial"/>
        </w:rPr>
      </w:pPr>
      <w:r w:rsidRPr="00341DFF">
        <w:rPr>
          <w:rFonts w:cs="Arial"/>
        </w:rPr>
        <w:t>- Abdichtung der Hauptflansche der Vakuumkammern,</w:t>
      </w:r>
    </w:p>
    <w:p w14:paraId="0CCD76AB" w14:textId="77777777" w:rsidR="00D24F94" w:rsidRPr="00341DFF" w:rsidRDefault="00D24F94" w:rsidP="00D24F94">
      <w:pPr>
        <w:pStyle w:val="Listenabsatz"/>
        <w:jc w:val="both"/>
        <w:rPr>
          <w:rFonts w:cs="Arial"/>
        </w:rPr>
      </w:pPr>
      <w:r w:rsidRPr="00341DFF">
        <w:rPr>
          <w:rFonts w:cs="Arial"/>
        </w:rPr>
        <w:t>- Transport des montierten CSC.</w:t>
      </w:r>
    </w:p>
    <w:p w14:paraId="414E2C6D" w14:textId="77777777" w:rsidR="00D24F94" w:rsidRPr="00341DFF" w:rsidRDefault="00D24F94" w:rsidP="00D24F94">
      <w:pPr>
        <w:pStyle w:val="Listenabsatz"/>
        <w:jc w:val="both"/>
        <w:rPr>
          <w:rFonts w:cs="Arial"/>
        </w:rPr>
      </w:pPr>
      <w:r w:rsidRPr="00341DFF">
        <w:rPr>
          <w:rFonts w:cs="Arial"/>
        </w:rPr>
        <w:t xml:space="preserve">Der Bieter muss ein klares konzeptionelles Verständnis der mit diesen Herausforderungen verbundenen physikalischen und mechanischen Randbedingungen </w:t>
      </w:r>
      <w:r w:rsidRPr="00341DFF">
        <w:rPr>
          <w:rFonts w:cs="Arial"/>
        </w:rPr>
        <w:lastRenderedPageBreak/>
        <w:t>nachweisen und gegebenenfalls auf mögliche Optimierungsmöglichkeiten hinweisen.</w:t>
      </w:r>
    </w:p>
    <w:p w14:paraId="1B6789C2" w14:textId="1C03E88D" w:rsidR="00D24F94" w:rsidRPr="00341DFF" w:rsidRDefault="00D24F94" w:rsidP="00D24F94">
      <w:pPr>
        <w:pStyle w:val="Listenabsatz"/>
        <w:spacing w:after="240"/>
        <w:jc w:val="both"/>
        <w:rPr>
          <w:rFonts w:cs="Arial"/>
        </w:rPr>
      </w:pPr>
      <w:r w:rsidRPr="00341DFF">
        <w:rPr>
          <w:rFonts w:cs="Arial"/>
        </w:rPr>
        <w:t>Die Vollständigkeit, der Detaillierungsgrad und die Plausibilität der vorgelegten Informationen werden bewertet. Ein hoch bewertetes Konzept ist klar, schlüssig und gut begründet. Es zeigt einen Ansatz auf, der darauf hindeutet, dass die Aufgabe besonders gut und effizient ausgeführt wird.</w:t>
      </w:r>
    </w:p>
    <w:p w14:paraId="5CFD1D99" w14:textId="75654F25" w:rsidR="00D24F94" w:rsidRPr="00341DFF" w:rsidRDefault="00D24F94" w:rsidP="00D24F94">
      <w:pPr>
        <w:pStyle w:val="Listenabsatz"/>
        <w:spacing w:after="240"/>
        <w:jc w:val="both"/>
        <w:rPr>
          <w:rFonts w:cs="Arial"/>
        </w:rPr>
      </w:pPr>
    </w:p>
    <w:p w14:paraId="4A9A331B" w14:textId="65135FD2" w:rsidR="00D24F94" w:rsidRPr="00341DFF" w:rsidRDefault="00D24F94" w:rsidP="00D24F94">
      <w:pPr>
        <w:pStyle w:val="Listenabsatz"/>
        <w:spacing w:after="240"/>
        <w:jc w:val="both"/>
        <w:rPr>
          <w:rFonts w:cs="Arial"/>
          <w:b/>
          <w:bCs/>
        </w:rPr>
      </w:pPr>
      <w:r w:rsidRPr="00341DFF">
        <w:rPr>
          <w:rFonts w:cs="Arial"/>
          <w:b/>
          <w:bCs/>
        </w:rPr>
        <w:t>2. Strategie zur Gewährleistung der kryogenen Leistungsfähigkeit</w:t>
      </w:r>
    </w:p>
    <w:p w14:paraId="334FDECC" w14:textId="6C427209" w:rsidR="00D24F94" w:rsidRPr="00341DFF" w:rsidRDefault="00D24F94" w:rsidP="00D24F94">
      <w:pPr>
        <w:pStyle w:val="Listenabsatz"/>
        <w:spacing w:after="240"/>
        <w:jc w:val="both"/>
        <w:rPr>
          <w:rFonts w:cs="Arial"/>
        </w:rPr>
      </w:pPr>
      <w:r w:rsidRPr="00341DFF">
        <w:rPr>
          <w:rFonts w:cs="Arial"/>
        </w:rPr>
        <w:t>Der Bieter soll seine Strategie und seine Qualitätssicherungsmaßnahmen darlegen, mit denen die Leistungsfähigkeit unter kryogenen Bedingungen gewährleistet wird. Bei der Bewertung stehen die Gründlichkeit, die technische Ausgereiftheit und das Potenzial zur Risikominderung der vorgeschlagenen Maßnahmen im Vordergrund. Konzepte, die einen systematischen Ansatz zur Gewährleistung der Zuverlässigkeit unter kryogenen Bedingungen aufzeigen, werden höher bewertet.</w:t>
      </w:r>
    </w:p>
    <w:p w14:paraId="4C1DA3B4" w14:textId="281E018A" w:rsidR="00D24F94" w:rsidRPr="00341DFF" w:rsidRDefault="00D24F94" w:rsidP="00D24F94">
      <w:pPr>
        <w:pStyle w:val="Listenabsatz"/>
        <w:spacing w:after="240"/>
        <w:jc w:val="both"/>
        <w:rPr>
          <w:rFonts w:cs="Arial"/>
        </w:rPr>
      </w:pPr>
    </w:p>
    <w:p w14:paraId="6877778B" w14:textId="4A31FE04" w:rsidR="00D24F94" w:rsidRPr="00341DFF" w:rsidRDefault="00D24F94" w:rsidP="00D24F94">
      <w:pPr>
        <w:spacing w:after="0" w:line="240" w:lineRule="auto"/>
        <w:jc w:val="both"/>
        <w:rPr>
          <w:rFonts w:ascii="Calibri" w:eastAsia="Times New Roman" w:hAnsi="Calibri" w:cs="Calibri"/>
          <w:b/>
          <w:bCs/>
          <w:color w:val="000000"/>
          <w:sz w:val="22"/>
          <w:lang w:eastAsia="zh-CN"/>
        </w:rPr>
      </w:pPr>
      <w:r w:rsidRPr="00341DFF">
        <w:rPr>
          <w:rFonts w:cs="Arial"/>
          <w:b/>
          <w:bCs/>
        </w:rPr>
        <w:t xml:space="preserve">3. </w:t>
      </w:r>
      <w:r w:rsidRPr="00341DFF">
        <w:rPr>
          <w:rFonts w:ascii="Calibri" w:eastAsia="Times New Roman" w:hAnsi="Calibri" w:cs="Calibri"/>
          <w:b/>
          <w:bCs/>
          <w:color w:val="000000"/>
          <w:sz w:val="22"/>
          <w:lang w:eastAsia="zh-CN"/>
        </w:rPr>
        <w:t>Projektzeitplan, Kernteam und Verfügbarkeit der Ressourcen</w:t>
      </w:r>
    </w:p>
    <w:p w14:paraId="222DDA1C" w14:textId="6B642C22" w:rsidR="00D24F94" w:rsidRPr="00341DFF" w:rsidRDefault="00341DFF" w:rsidP="00D24F94">
      <w:pPr>
        <w:pStyle w:val="Listenabsatz"/>
        <w:spacing w:after="240"/>
        <w:jc w:val="both"/>
        <w:rPr>
          <w:rFonts w:cs="Arial"/>
          <w:highlight w:val="yellow"/>
        </w:rPr>
      </w:pPr>
      <w:r w:rsidRPr="00341DFF">
        <w:rPr>
          <w:rFonts w:cs="Arial"/>
        </w:rPr>
        <w:t xml:space="preserve">Der Bieter hat das Kernprojektteam vorzustellen, dabei die Rollen und Zuständigkeiten anzugeben und die einschlägigen Erfahrungen der Schlüsselpersonen, einschließlich der Subunternehmer, zusammenzufassen. Der Bieter hat seine aktuelle operative Leistungsfähigkeit nachzuweisen und die geplante Verfügbarkeit von Schlüsselpersonal und Produktionsanlagen für die Dauer des Projekts klar darzulegen. Der Bieter hat einen Gesamtzeitplan für die Projektdurchführung vorzulegen, der die Konstruktion, Fertigung, Montage, die Werksabnahme (FAT), die Lieferung und </w:t>
      </w:r>
      <w:r w:rsidRPr="00A1776D">
        <w:rPr>
          <w:rFonts w:cs="Arial"/>
        </w:rPr>
        <w:t>die Installation</w:t>
      </w:r>
      <w:r w:rsidR="00A1776D">
        <w:rPr>
          <w:rFonts w:cs="Arial"/>
        </w:rPr>
        <w:t xml:space="preserve"> am Teststand</w:t>
      </w:r>
      <w:r w:rsidRPr="00341DFF">
        <w:rPr>
          <w:rFonts w:cs="Arial"/>
        </w:rPr>
        <w:t xml:space="preserve"> mit den wichtigsten Meilensteinen und Laufzeiten umfasst, und konkrete Maßnahmen zur Bewältigung technischer Risiken, Terminrisiken und Schnittstellenrisiken während des gesamten Projekts beschreiben. Die Bewertung konzentriert sich auf die Realitätsnähe und Transparenz des Projektzeitplans, die Eignung des vorgeschlagenen Teams sowie die Glaubwürdigkeit der nachgewiesenen Ressourcenverfügbarkeit. Projektpläne, die eine kürzere Gesamtprojektdauer mit einer klar begründeten Ressourcenplanung und konkreten Maßnahmen zum Management technischer, terminlicher und Schnittstellenrisiken verbinden, werden höher bewertet als Pläne, deren kürzere Laufzeiten ausschließlich durch eine ungerechtfertigte Verdichtung von Aktivitäten erreicht werden.</w:t>
      </w:r>
    </w:p>
    <w:p w14:paraId="573B6489" w14:textId="1E817CED" w:rsidR="00365E58" w:rsidRPr="00341DFF" w:rsidRDefault="00365E58" w:rsidP="007B3FB7">
      <w:pPr>
        <w:pStyle w:val="Listenabsatz"/>
        <w:spacing w:after="240"/>
        <w:contextualSpacing w:val="0"/>
        <w:jc w:val="both"/>
        <w:rPr>
          <w:rFonts w:cs="Arial"/>
          <w:b/>
          <w:bCs/>
          <w:highlight w:val="yellow"/>
        </w:rPr>
      </w:pPr>
    </w:p>
    <w:p w14:paraId="42C65D5F" w14:textId="4EF8EC50" w:rsidR="00341DFF" w:rsidRPr="00341DFF" w:rsidRDefault="00341DFF" w:rsidP="00341DFF">
      <w:pPr>
        <w:spacing w:after="0" w:line="240" w:lineRule="auto"/>
        <w:jc w:val="both"/>
        <w:rPr>
          <w:rFonts w:ascii="Calibri" w:eastAsia="Times New Roman" w:hAnsi="Calibri" w:cs="Arial"/>
          <w:b/>
          <w:bCs/>
          <w:sz w:val="22"/>
        </w:rPr>
      </w:pPr>
      <w:r w:rsidRPr="00341DFF">
        <w:rPr>
          <w:rFonts w:ascii="Calibri" w:eastAsia="Times New Roman" w:hAnsi="Calibri" w:cs="Arial"/>
          <w:b/>
          <w:bCs/>
          <w:sz w:val="22"/>
        </w:rPr>
        <w:t>4. Allgemeines QA-Konzept</w:t>
      </w:r>
    </w:p>
    <w:p w14:paraId="74A83CA5" w14:textId="77777777" w:rsidR="00341DFF" w:rsidRPr="00341DFF" w:rsidRDefault="00341DFF" w:rsidP="00341DFF">
      <w:pPr>
        <w:pStyle w:val="Listenabsatz"/>
        <w:jc w:val="both"/>
        <w:rPr>
          <w:rFonts w:cs="Arial"/>
        </w:rPr>
      </w:pPr>
      <w:r w:rsidRPr="00341DFF">
        <w:rPr>
          <w:rFonts w:cs="Arial"/>
        </w:rPr>
        <w:t xml:space="preserve">Der Bieter hat einen Qualitätssicherungs- und Qualitätskontrollplan vorzulegen, der den gesamten Auftragsumfang abdeckt, einschließlich der Konstruktionsphase, der Dokumenten- und Prozesskontrolle, des FAT-/Prüfplans sowie der </w:t>
      </w:r>
      <w:r w:rsidRPr="00341DFF">
        <w:rPr>
          <w:rFonts w:cs="Arial"/>
        </w:rPr>
        <w:lastRenderedPageBreak/>
        <w:t>Lieferung. Das Servicekonzept für den Fall von Funktionsstörungen oder Ausfällen der Anlagen nach der Installation ist ebenfalls zu beschreiben. Spezifische Qualitätssicherungsmaßnahmen für die Fertigung, das Schweißen, die Oberflächenreinheit und das Vakuum werden separat unter den entsprechenden Kriterien behandelt.</w:t>
      </w:r>
    </w:p>
    <w:p w14:paraId="68A25DDF" w14:textId="752B71AF" w:rsidR="00341DFF" w:rsidRPr="00341DFF" w:rsidRDefault="00341DFF" w:rsidP="00341DFF">
      <w:pPr>
        <w:pStyle w:val="Listenabsatz"/>
        <w:spacing w:after="240"/>
        <w:contextualSpacing w:val="0"/>
        <w:jc w:val="both"/>
        <w:rPr>
          <w:rFonts w:cs="Arial"/>
        </w:rPr>
      </w:pPr>
      <w:r w:rsidRPr="00341DFF">
        <w:rPr>
          <w:rFonts w:cs="Arial"/>
        </w:rPr>
        <w:t>Die Vollständigkeit, der Detaillierungsgrad und die Plausibilität der vorgelegten Informationen werden bewertet. Ein hoch bewertetes Konzept ist klar, schlüssig und gut begründet. Es lässt einen Ansatz erkennen, der darauf hindeutet, dass die Aufgabe besonders gut und effizient ausgeführt wird.</w:t>
      </w:r>
    </w:p>
    <w:p w14:paraId="2D1B3212" w14:textId="77777777" w:rsidR="00341DFF" w:rsidRPr="00341DFF" w:rsidRDefault="00D24F94" w:rsidP="007B3FB7">
      <w:pPr>
        <w:pStyle w:val="Listenabsatz"/>
        <w:spacing w:after="240"/>
        <w:contextualSpacing w:val="0"/>
        <w:jc w:val="both"/>
        <w:rPr>
          <w:rFonts w:cs="Arial"/>
          <w:b/>
          <w:bCs/>
        </w:rPr>
      </w:pPr>
      <w:r w:rsidRPr="00341DFF">
        <w:rPr>
          <w:rFonts w:cs="Arial"/>
          <w:b/>
          <w:bCs/>
        </w:rPr>
        <w:t xml:space="preserve"> </w:t>
      </w:r>
      <w:r w:rsidR="00341DFF" w:rsidRPr="00341DFF">
        <w:rPr>
          <w:rFonts w:cs="Arial"/>
          <w:b/>
          <w:bCs/>
        </w:rPr>
        <w:t>5. Qualitätssicherung in der Fertigung und beim Schweißen</w:t>
      </w:r>
    </w:p>
    <w:p w14:paraId="66770790" w14:textId="18BD315B" w:rsidR="00341DFF" w:rsidRPr="00341DFF" w:rsidRDefault="00341DFF" w:rsidP="007B3FB7">
      <w:pPr>
        <w:pStyle w:val="Listenabsatz"/>
        <w:spacing w:after="240"/>
        <w:contextualSpacing w:val="0"/>
        <w:jc w:val="both"/>
        <w:rPr>
          <w:rFonts w:cs="Arial"/>
        </w:rPr>
      </w:pPr>
      <w:r w:rsidRPr="00341DFF">
        <w:rPr>
          <w:rFonts w:cs="Arial"/>
        </w:rPr>
        <w:t>Der Bieter hat den geplanten Fertigungsablauf und das Schweißkonzept für die Vakuumkammern, Rahmen und zugehörigen Komponenten zu beschreiben, einschließlich der Werkstatkapazitäten, Schweißverfahren und Qualifikationen der Schweißer. Soll ein Teil der Fertigung oder des Schweißens an Subunternehmer vergeben werden, muss der Bieter dies angeben und die entsprechenden Kapazitäten, Verfahren und Zertifizierungen für alle beteiligten Subunternehmer vorlegen. Das Konzept muss darlegen, wie der Bieter die vorgeschriebenen Werkstoffe, Schweißqualitätsklassen sowie die Vermeidung von eingeschlossenen Volumina und virtuellen Leckagen einhalten wird. Die Bewertung konzentriert sich auf die Ausgereiftheit und Zuverlässigkeit der vorgeschlagenen Fertigungsprozesse sowie darauf, wie überzeugend der Bieter nachweist, dass die erforderliche Schweißqualität reproduzierbar erreicht werden kann. Bieter mit gut dokumentierten Verfahren, zertifizierten Schweißern und einer klaren Prüf- und Nachbearbeitungsstrategie werden höher bewertet.</w:t>
      </w:r>
    </w:p>
    <w:p w14:paraId="37C57D7F" w14:textId="0AEFB138" w:rsidR="00341DFF" w:rsidRDefault="00341DFF" w:rsidP="00341DFF">
      <w:pPr>
        <w:spacing w:after="0" w:line="240" w:lineRule="auto"/>
        <w:jc w:val="both"/>
        <w:rPr>
          <w:rFonts w:ascii="Calibri" w:eastAsia="Times New Roman" w:hAnsi="Calibri" w:cs="Calibri"/>
          <w:b/>
          <w:bCs/>
          <w:color w:val="000000"/>
          <w:sz w:val="22"/>
          <w:lang w:eastAsia="zh-CN"/>
        </w:rPr>
      </w:pPr>
      <w:r w:rsidRPr="00341DFF">
        <w:rPr>
          <w:rFonts w:cs="Arial"/>
          <w:b/>
          <w:bCs/>
          <w:lang w:val="en-US"/>
        </w:rPr>
        <w:t xml:space="preserve">6. </w:t>
      </w:r>
      <w:r w:rsidRPr="00341DFF">
        <w:rPr>
          <w:rFonts w:ascii="Calibri" w:eastAsia="Times New Roman" w:hAnsi="Calibri" w:cs="Calibri"/>
          <w:b/>
          <w:bCs/>
          <w:color w:val="000000"/>
          <w:sz w:val="22"/>
          <w:lang w:eastAsia="zh-CN"/>
        </w:rPr>
        <w:t>Sauberkeit, Oberflächenbehandlung und Qualitätssicherung im Vakuumbereich</w:t>
      </w:r>
    </w:p>
    <w:p w14:paraId="286E7ADA" w14:textId="5CFC72A0" w:rsidR="00341DFF" w:rsidRPr="00341DFF" w:rsidRDefault="00341DFF" w:rsidP="00341DFF">
      <w:pPr>
        <w:spacing w:after="0" w:line="240" w:lineRule="auto"/>
        <w:jc w:val="both"/>
        <w:rPr>
          <w:rFonts w:ascii="Calibri" w:eastAsia="Times New Roman" w:hAnsi="Calibri" w:cs="Calibri"/>
          <w:color w:val="000000"/>
          <w:sz w:val="22"/>
          <w:lang w:eastAsia="zh-CN"/>
        </w:rPr>
      </w:pPr>
      <w:r w:rsidRPr="00341DFF">
        <w:rPr>
          <w:rFonts w:ascii="Calibri" w:eastAsia="Times New Roman" w:hAnsi="Calibri" w:cs="Calibri"/>
          <w:color w:val="000000"/>
          <w:sz w:val="22"/>
          <w:lang w:eastAsia="zh-CN"/>
        </w:rPr>
        <w:t>Der Bieter hat die Verfahren zur Oberflächenbehandlung und Reinigung der Innenflächen der Kaltstopp- und Extraktionskammern zu beschreiben, einschließlich Elektropolieren oder mechanischem Polieren. Der Bieter hat außerdem das Konzept für die Vakuumprüfung vorzulegen. Bei der Bewertung steht im Vordergrund, ob die vorgeschlagenen Verfahren geeignet sind, die festgelegten Leckraten und Reinheitsgrade zu erreichen. Konzepte, die Reinheits- und Leckrate-Zielwerte vorgeben, die über die Mindestanforderungen hinausgehen, werden höher bewertet.</w:t>
      </w:r>
    </w:p>
    <w:p w14:paraId="76301033" w14:textId="0FD83B01" w:rsidR="00365E58" w:rsidRPr="00341DFF" w:rsidRDefault="00365E58" w:rsidP="007B3FB7">
      <w:pPr>
        <w:pStyle w:val="Listenabsatz"/>
        <w:spacing w:after="240"/>
        <w:contextualSpacing w:val="0"/>
        <w:jc w:val="both"/>
        <w:rPr>
          <w:rFonts w:cs="Arial"/>
          <w:highlight w:val="yellow"/>
          <w:lang w:val="en-US"/>
        </w:rPr>
      </w:pPr>
    </w:p>
    <w:p w14:paraId="3A5506C4" w14:textId="77777777" w:rsidR="00365E58" w:rsidRPr="00365E58" w:rsidRDefault="00365E58" w:rsidP="007B3FB7">
      <w:pPr>
        <w:pStyle w:val="Listenabsatz"/>
        <w:spacing w:after="240"/>
        <w:contextualSpacing w:val="0"/>
        <w:jc w:val="both"/>
        <w:rPr>
          <w:rFonts w:cs="Arial"/>
          <w:b/>
          <w:bCs/>
          <w:highlight w:val="yellow"/>
          <w:lang w:val="en-US"/>
        </w:rPr>
      </w:pPr>
    </w:p>
    <w:p w14:paraId="6A60F34F" w14:textId="77777777" w:rsidR="007B3FB7" w:rsidRPr="003B4071" w:rsidRDefault="00A577C0" w:rsidP="007B3FB7">
      <w:pPr>
        <w:pStyle w:val="Listenabsatz"/>
        <w:keepNext/>
        <w:numPr>
          <w:ilvl w:val="0"/>
          <w:numId w:val="30"/>
        </w:numPr>
        <w:spacing w:after="240"/>
        <w:ind w:left="0" w:firstLine="0"/>
        <w:contextualSpacing w:val="0"/>
        <w:jc w:val="both"/>
        <w:rPr>
          <w:rFonts w:cs="Calibri"/>
          <w:b/>
          <w:bCs/>
        </w:rPr>
      </w:pPr>
      <w:r w:rsidRPr="003B4071">
        <w:rPr>
          <w:rFonts w:cs="Calibri"/>
          <w:b/>
          <w:bCs/>
        </w:rPr>
        <w:lastRenderedPageBreak/>
        <w:t>Nebenangebote, § 35 VgV</w:t>
      </w:r>
    </w:p>
    <w:p w14:paraId="24631BBB" w14:textId="77777777" w:rsidR="00A577C0" w:rsidRPr="003B4071" w:rsidRDefault="00A577C0" w:rsidP="007B3FB7">
      <w:pPr>
        <w:tabs>
          <w:tab w:val="left" w:pos="3686"/>
        </w:tabs>
        <w:spacing w:line="276" w:lineRule="auto"/>
        <w:jc w:val="both"/>
        <w:rPr>
          <w:rFonts w:ascii="Calibri" w:hAnsi="Calibri" w:cs="Arial"/>
          <w:bCs/>
          <w:sz w:val="22"/>
        </w:rPr>
      </w:pPr>
      <w:r w:rsidRPr="003B4071">
        <w:rPr>
          <w:rFonts w:ascii="Calibri" w:hAnsi="Calibri" w:cs="Arial"/>
          <w:bCs/>
          <w:sz w:val="22"/>
        </w:rPr>
        <w:t>Nebenangebote sind nicht zugelassen.</w:t>
      </w:r>
    </w:p>
    <w:p w14:paraId="28643D8D" w14:textId="77777777" w:rsidR="00A577C0" w:rsidRPr="003B4071" w:rsidRDefault="0093052E" w:rsidP="007B3FB7">
      <w:pPr>
        <w:pStyle w:val="Listenabsatz"/>
        <w:keepNext/>
        <w:numPr>
          <w:ilvl w:val="0"/>
          <w:numId w:val="30"/>
        </w:numPr>
        <w:spacing w:after="240"/>
        <w:ind w:left="0" w:firstLine="0"/>
        <w:contextualSpacing w:val="0"/>
        <w:jc w:val="both"/>
        <w:rPr>
          <w:rFonts w:cs="Calibri"/>
          <w:b/>
          <w:bCs/>
        </w:rPr>
      </w:pPr>
      <w:r w:rsidRPr="003B4071">
        <w:rPr>
          <w:rFonts w:cs="Calibri"/>
          <w:b/>
          <w:bCs/>
        </w:rPr>
        <w:t>Erläuterungen zum Angebot</w:t>
      </w:r>
    </w:p>
    <w:p w14:paraId="289A11A2" w14:textId="77777777" w:rsidR="00265447" w:rsidRPr="003B4071" w:rsidRDefault="00265447" w:rsidP="007B3FB7">
      <w:pPr>
        <w:tabs>
          <w:tab w:val="left" w:pos="3686"/>
          <w:tab w:val="left" w:pos="7057"/>
        </w:tabs>
        <w:spacing w:line="276" w:lineRule="auto"/>
        <w:ind w:right="-283"/>
        <w:jc w:val="both"/>
        <w:rPr>
          <w:rFonts w:ascii="Calibri" w:hAnsi="Calibri" w:cs="Calibri"/>
          <w:sz w:val="22"/>
        </w:rPr>
      </w:pPr>
      <w:r w:rsidRPr="003B4071">
        <w:rPr>
          <w:rFonts w:ascii="Calibri" w:hAnsi="Calibri" w:cs="Calibri"/>
          <w:sz w:val="22"/>
        </w:rPr>
        <w:t>Der Bieter fügt dem Angebot ein Dokument bei, indem er den Gesamtangebotspreis sowie den angebotenen Leistungsumfang detailliert erläutert. Die in der Leistungsbeschreibung geforderten Angaben sind zu belegen.</w:t>
      </w:r>
    </w:p>
    <w:p w14:paraId="39A32B4D" w14:textId="77777777" w:rsidR="00A577C0" w:rsidRPr="003B4071" w:rsidRDefault="00A577C0" w:rsidP="007B3FB7">
      <w:pPr>
        <w:pStyle w:val="Listenabsatz"/>
        <w:keepNext/>
        <w:numPr>
          <w:ilvl w:val="0"/>
          <w:numId w:val="30"/>
        </w:numPr>
        <w:spacing w:after="240"/>
        <w:ind w:left="0" w:firstLine="0"/>
        <w:jc w:val="both"/>
        <w:rPr>
          <w:rFonts w:cs="Calibri"/>
          <w:b/>
          <w:bCs/>
        </w:rPr>
      </w:pPr>
      <w:r w:rsidRPr="003B4071">
        <w:rPr>
          <w:rFonts w:cs="Calibri"/>
          <w:b/>
          <w:bCs/>
        </w:rPr>
        <w:t>Gewerbliche Schutzrechte, § 53 Abs. 8 VgV</w:t>
      </w:r>
    </w:p>
    <w:p w14:paraId="43C0EC55" w14:textId="77777777" w:rsidR="00A577C0" w:rsidRPr="003B4071" w:rsidRDefault="00A577C0" w:rsidP="007B3FB7">
      <w:pPr>
        <w:tabs>
          <w:tab w:val="left" w:pos="3686"/>
        </w:tabs>
        <w:spacing w:line="276" w:lineRule="auto"/>
        <w:contextualSpacing/>
        <w:jc w:val="both"/>
        <w:rPr>
          <w:rFonts w:ascii="Calibri" w:hAnsi="Calibri" w:cs="Arial"/>
          <w:sz w:val="22"/>
        </w:rPr>
      </w:pPr>
      <w:r w:rsidRPr="003B4071">
        <w:rPr>
          <w:rFonts w:ascii="Calibri" w:hAnsi="Calibri" w:cs="Arial"/>
          <w:sz w:val="22"/>
        </w:rPr>
        <w:t>Sollten für den Gegenstand des Angebots gewerbliche Schutzrechte bestehen oder vom Bieter oder anderen beantragt sein, ist das in den Erläuterungen zum Angebot anzugeben. Sollte ein Bieter erwägen, Angaben aus dem Angebot zum Gegenstand einer Anmeldung eines gewerblichen Schutzrechtes zu machen, ist das in den Erläuterungen zum Angebot deutlich anzugeben.</w:t>
      </w:r>
    </w:p>
    <w:p w14:paraId="2726CCD6" w14:textId="77777777" w:rsidR="00D15F09" w:rsidRPr="003B4071" w:rsidRDefault="00D15F09" w:rsidP="00D15F09">
      <w:pPr>
        <w:pStyle w:val="Listenabsatz"/>
        <w:keepNext/>
        <w:numPr>
          <w:ilvl w:val="0"/>
          <w:numId w:val="30"/>
        </w:numPr>
        <w:spacing w:after="240"/>
        <w:ind w:left="0" w:firstLine="0"/>
        <w:contextualSpacing w:val="0"/>
        <w:jc w:val="both"/>
        <w:rPr>
          <w:rFonts w:cs="Calibri"/>
          <w:b/>
          <w:bCs/>
        </w:rPr>
      </w:pPr>
      <w:r w:rsidRPr="003B4071">
        <w:rPr>
          <w:rFonts w:cs="Calibri"/>
          <w:b/>
          <w:bCs/>
        </w:rPr>
        <w:t>Hinweis für Wirtschaftsteilnehmer aus Drittstaaten, die keine internationale Übereinkunft mit der EU im Bereich des öffentlichen Auftragswesens geschlossen haben</w:t>
      </w:r>
    </w:p>
    <w:p w14:paraId="168CE7D1" w14:textId="77777777" w:rsidR="00D15F09" w:rsidRPr="003B4071" w:rsidRDefault="00D15F09" w:rsidP="00D15F09">
      <w:pPr>
        <w:tabs>
          <w:tab w:val="left" w:pos="3686"/>
        </w:tabs>
        <w:spacing w:line="276" w:lineRule="auto"/>
        <w:contextualSpacing/>
        <w:jc w:val="both"/>
        <w:rPr>
          <w:rFonts w:ascii="Calibri" w:hAnsi="Calibri" w:cs="Arial"/>
          <w:sz w:val="22"/>
        </w:rPr>
      </w:pPr>
      <w:r w:rsidRPr="003B4071">
        <w:rPr>
          <w:rFonts w:ascii="Calibri" w:hAnsi="Calibri" w:cs="Arial"/>
          <w:sz w:val="22"/>
        </w:rPr>
        <w:t>Die Vergabestelle weist darauf hin, dass sie sich vorbehält, Wirtschaftsteilnehmer aus Drittstaaten, die keine internationale Übereinkunft mit der EU im Bereich des öffentlichen Auftragswesens geschlossen haben, zu jedem Zeitpunkt des Verfahrens – auch ohne die Angabe von Gründen – auszuschließen. Dies umfasst auch Bietergemeinschaften, an denen mindestens ein solcher Wirtschaftsteilnehmer beteiligt ist. Es betrifft jedoch nicht Fälle, in denen ein solcher Wirtschaftsteilnehmer nur als Subunternehmer geplant ist.</w:t>
      </w:r>
    </w:p>
    <w:p w14:paraId="36A5E7A3" w14:textId="77777777" w:rsidR="00A577C0" w:rsidRPr="003B4071" w:rsidRDefault="00A577C0" w:rsidP="00D15F09">
      <w:pPr>
        <w:pStyle w:val="Listenabsatz"/>
        <w:keepNext/>
        <w:numPr>
          <w:ilvl w:val="0"/>
          <w:numId w:val="30"/>
        </w:numPr>
        <w:spacing w:after="240"/>
        <w:ind w:left="0" w:firstLine="0"/>
        <w:contextualSpacing w:val="0"/>
        <w:jc w:val="both"/>
        <w:rPr>
          <w:rFonts w:cs="Calibri"/>
          <w:b/>
          <w:bCs/>
        </w:rPr>
      </w:pPr>
      <w:r w:rsidRPr="003B4071">
        <w:rPr>
          <w:rFonts w:cs="Calibri"/>
          <w:b/>
          <w:bCs/>
        </w:rPr>
        <w:t>Zuständige Stelle für Rechtsbehelfe, sonstige Hinweise</w:t>
      </w:r>
    </w:p>
    <w:p w14:paraId="15B42039" w14:textId="77777777" w:rsidR="006D33D0" w:rsidRPr="003B4071" w:rsidRDefault="006D33D0" w:rsidP="006D33D0">
      <w:pPr>
        <w:tabs>
          <w:tab w:val="left" w:pos="3686"/>
        </w:tabs>
        <w:spacing w:line="276" w:lineRule="auto"/>
        <w:jc w:val="both"/>
        <w:rPr>
          <w:rFonts w:ascii="Calibri" w:hAnsi="Calibri" w:cs="Arial"/>
          <w:sz w:val="22"/>
        </w:rPr>
      </w:pPr>
      <w:r w:rsidRPr="003B4071">
        <w:rPr>
          <w:rFonts w:ascii="Calibri" w:hAnsi="Calibri" w:cs="Arial"/>
          <w:sz w:val="22"/>
        </w:rPr>
        <w:t>Die zuständige Nachprüfungsbehörde ist die</w:t>
      </w:r>
    </w:p>
    <w:p w14:paraId="3A44F38A" w14:textId="77777777" w:rsidR="006D33D0" w:rsidRPr="003B4071" w:rsidRDefault="006D33D0" w:rsidP="006D33D0">
      <w:pPr>
        <w:tabs>
          <w:tab w:val="left" w:pos="3686"/>
        </w:tabs>
        <w:spacing w:line="276" w:lineRule="auto"/>
        <w:contextualSpacing/>
        <w:jc w:val="both"/>
        <w:rPr>
          <w:rFonts w:ascii="Calibri" w:hAnsi="Calibri" w:cs="Arial"/>
          <w:sz w:val="22"/>
        </w:rPr>
      </w:pPr>
      <w:r w:rsidRPr="003B4071">
        <w:rPr>
          <w:rFonts w:ascii="Calibri" w:hAnsi="Calibri" w:cs="Arial"/>
          <w:sz w:val="22"/>
        </w:rPr>
        <w:t>Vergabekammer des Bundes</w:t>
      </w:r>
    </w:p>
    <w:p w14:paraId="023FBDE4" w14:textId="77777777" w:rsidR="006D33D0" w:rsidRPr="003B4071" w:rsidRDefault="006D33D0" w:rsidP="006D33D0">
      <w:pPr>
        <w:tabs>
          <w:tab w:val="left" w:pos="3686"/>
        </w:tabs>
        <w:spacing w:line="276" w:lineRule="auto"/>
        <w:contextualSpacing/>
        <w:jc w:val="both"/>
        <w:rPr>
          <w:rFonts w:ascii="Calibri" w:hAnsi="Calibri" w:cs="Arial"/>
          <w:sz w:val="22"/>
        </w:rPr>
      </w:pPr>
      <w:r w:rsidRPr="003B4071">
        <w:rPr>
          <w:rFonts w:ascii="Calibri" w:hAnsi="Calibri" w:cs="Arial"/>
          <w:sz w:val="22"/>
        </w:rPr>
        <w:t>Villemombler Straße 76</w:t>
      </w:r>
    </w:p>
    <w:p w14:paraId="6264959D" w14:textId="77777777" w:rsidR="006D33D0" w:rsidRPr="003B4071" w:rsidRDefault="006D33D0" w:rsidP="006D33D0">
      <w:pPr>
        <w:tabs>
          <w:tab w:val="left" w:pos="3686"/>
        </w:tabs>
        <w:spacing w:line="276" w:lineRule="auto"/>
        <w:contextualSpacing/>
        <w:jc w:val="both"/>
        <w:rPr>
          <w:rFonts w:ascii="Calibri" w:hAnsi="Calibri" w:cs="Arial"/>
          <w:sz w:val="22"/>
        </w:rPr>
      </w:pPr>
      <w:r w:rsidRPr="003B4071">
        <w:rPr>
          <w:rFonts w:ascii="Calibri" w:hAnsi="Calibri" w:cs="Arial"/>
          <w:sz w:val="22"/>
        </w:rPr>
        <w:t>53123 Bonn</w:t>
      </w:r>
    </w:p>
    <w:p w14:paraId="47CC944F" w14:textId="77777777" w:rsidR="006D33D0" w:rsidRPr="003B4071" w:rsidRDefault="006D33D0" w:rsidP="006D33D0">
      <w:pPr>
        <w:tabs>
          <w:tab w:val="left" w:pos="3686"/>
        </w:tabs>
        <w:spacing w:line="276" w:lineRule="auto"/>
        <w:contextualSpacing/>
        <w:jc w:val="both"/>
        <w:rPr>
          <w:rFonts w:ascii="Calibri" w:hAnsi="Calibri" w:cs="Arial"/>
          <w:sz w:val="22"/>
        </w:rPr>
      </w:pPr>
      <w:r w:rsidRPr="003B4071">
        <w:rPr>
          <w:rFonts w:ascii="Calibri" w:hAnsi="Calibri" w:cs="Arial"/>
          <w:sz w:val="22"/>
        </w:rPr>
        <w:t>Tel.: 0228 9499-0</w:t>
      </w:r>
    </w:p>
    <w:p w14:paraId="0E62773D" w14:textId="77777777" w:rsidR="006D33D0" w:rsidRPr="003B4071" w:rsidRDefault="006D33D0" w:rsidP="006D33D0">
      <w:pPr>
        <w:tabs>
          <w:tab w:val="left" w:pos="3686"/>
        </w:tabs>
        <w:spacing w:line="276" w:lineRule="auto"/>
        <w:contextualSpacing/>
        <w:jc w:val="both"/>
        <w:rPr>
          <w:rFonts w:ascii="Calibri" w:hAnsi="Calibri" w:cs="Arial"/>
          <w:sz w:val="22"/>
        </w:rPr>
      </w:pPr>
      <w:r w:rsidRPr="003B4071">
        <w:rPr>
          <w:rFonts w:ascii="Calibri" w:hAnsi="Calibri" w:cs="Arial"/>
          <w:sz w:val="22"/>
        </w:rPr>
        <w:t>Fax: 0228 9499-163</w:t>
      </w:r>
    </w:p>
    <w:p w14:paraId="72851F25" w14:textId="77777777" w:rsidR="006D33D0" w:rsidRPr="003B4071" w:rsidRDefault="006D33D0" w:rsidP="006D33D0">
      <w:pPr>
        <w:tabs>
          <w:tab w:val="left" w:pos="3686"/>
        </w:tabs>
        <w:spacing w:line="276" w:lineRule="auto"/>
        <w:contextualSpacing/>
        <w:jc w:val="both"/>
        <w:rPr>
          <w:rFonts w:ascii="Calibri" w:hAnsi="Calibri" w:cs="Arial"/>
          <w:sz w:val="22"/>
        </w:rPr>
      </w:pPr>
      <w:r w:rsidRPr="003B4071">
        <w:rPr>
          <w:rFonts w:ascii="Calibri" w:hAnsi="Calibri" w:cs="Arial"/>
          <w:sz w:val="22"/>
        </w:rPr>
        <w:t>E-Mail: vk@bundeskartellamt.bund.de</w:t>
      </w:r>
    </w:p>
    <w:p w14:paraId="7808D349" w14:textId="77777777" w:rsidR="006D33D0" w:rsidRPr="003B4071" w:rsidRDefault="006D33D0" w:rsidP="006D33D0">
      <w:pPr>
        <w:tabs>
          <w:tab w:val="left" w:pos="3686"/>
        </w:tabs>
        <w:spacing w:line="276" w:lineRule="auto"/>
        <w:jc w:val="both"/>
        <w:rPr>
          <w:rFonts w:ascii="Calibri" w:hAnsi="Calibri" w:cs="Arial"/>
          <w:sz w:val="22"/>
        </w:rPr>
      </w:pPr>
      <w:r w:rsidRPr="003B4071">
        <w:rPr>
          <w:rFonts w:ascii="Calibri" w:hAnsi="Calibri" w:cs="Arial"/>
          <w:sz w:val="22"/>
        </w:rPr>
        <w:t xml:space="preserve">Internet: </w:t>
      </w:r>
      <w:hyperlink r:id="rId8" w:history="1">
        <w:r w:rsidRPr="003B4071">
          <w:rPr>
            <w:rStyle w:val="Hyperlink"/>
            <w:rFonts w:ascii="Calibri" w:hAnsi="Calibri" w:cs="Arial"/>
            <w:color w:val="auto"/>
            <w:sz w:val="22"/>
          </w:rPr>
          <w:t>http://www.dundeskartellamt.de/SharedDocs/Kontaktdaten/DE/Kontaktdaten/DE/Vergabekammern.html</w:t>
        </w:r>
      </w:hyperlink>
    </w:p>
    <w:p w14:paraId="059E99AD" w14:textId="77777777" w:rsidR="00A577C0" w:rsidRPr="003B4071" w:rsidRDefault="00A577C0" w:rsidP="006D33D0">
      <w:pPr>
        <w:tabs>
          <w:tab w:val="left" w:pos="3686"/>
        </w:tabs>
        <w:spacing w:line="276" w:lineRule="auto"/>
        <w:jc w:val="both"/>
        <w:rPr>
          <w:rFonts w:ascii="Calibri" w:hAnsi="Calibri" w:cs="Arial"/>
          <w:sz w:val="22"/>
        </w:rPr>
      </w:pPr>
      <w:r w:rsidRPr="003B4071">
        <w:rPr>
          <w:rFonts w:ascii="Calibri" w:hAnsi="Calibri" w:cs="Arial"/>
          <w:sz w:val="22"/>
        </w:rPr>
        <w:lastRenderedPageBreak/>
        <w:t>Der Bewerber /Bieter wird aufgefordert, die Teile seines Angebots, die ein Betriebs- oder Geschäftsgeheimnis beinhalten, deutlich zu kennzeichnen. Geschieht dies nicht, kann die Vergabekammer im Falle eines Nachprüfungsverfahrens gegebenenfalls von einer Zustimmung auf Einsicht in seine Unterlagen aus</w:t>
      </w:r>
      <w:r w:rsidR="00F40256" w:rsidRPr="003B4071">
        <w:rPr>
          <w:rFonts w:ascii="Calibri" w:hAnsi="Calibri" w:cs="Arial"/>
          <w:sz w:val="22"/>
        </w:rPr>
        <w:t>gehen (§</w:t>
      </w:r>
      <w:r w:rsidR="007B3FB7" w:rsidRPr="003B4071">
        <w:rPr>
          <w:rFonts w:ascii="Calibri" w:hAnsi="Calibri" w:cs="Arial"/>
          <w:sz w:val="22"/>
        </w:rPr>
        <w:t> </w:t>
      </w:r>
      <w:r w:rsidR="00F40256" w:rsidRPr="003B4071">
        <w:rPr>
          <w:rFonts w:ascii="Calibri" w:hAnsi="Calibri" w:cs="Arial"/>
          <w:sz w:val="22"/>
        </w:rPr>
        <w:t>165</w:t>
      </w:r>
      <w:r w:rsidR="007B3FB7" w:rsidRPr="003B4071">
        <w:rPr>
          <w:rFonts w:ascii="Calibri" w:hAnsi="Calibri" w:cs="Arial"/>
          <w:sz w:val="22"/>
        </w:rPr>
        <w:t> </w:t>
      </w:r>
      <w:r w:rsidR="00F40256" w:rsidRPr="003B4071">
        <w:rPr>
          <w:rFonts w:ascii="Calibri" w:hAnsi="Calibri" w:cs="Arial"/>
          <w:sz w:val="22"/>
        </w:rPr>
        <w:t>Abs.</w:t>
      </w:r>
      <w:r w:rsidR="007B3FB7" w:rsidRPr="003B4071">
        <w:rPr>
          <w:rFonts w:ascii="Calibri" w:hAnsi="Calibri" w:cs="Arial"/>
          <w:sz w:val="22"/>
        </w:rPr>
        <w:t> </w:t>
      </w:r>
      <w:r w:rsidR="00F40256" w:rsidRPr="003B4071">
        <w:rPr>
          <w:rFonts w:ascii="Calibri" w:hAnsi="Calibri" w:cs="Arial"/>
          <w:sz w:val="22"/>
        </w:rPr>
        <w:t>3</w:t>
      </w:r>
      <w:r w:rsidR="007B3FB7" w:rsidRPr="003B4071">
        <w:rPr>
          <w:rFonts w:ascii="Calibri" w:hAnsi="Calibri" w:cs="Arial"/>
          <w:sz w:val="22"/>
        </w:rPr>
        <w:t> </w:t>
      </w:r>
      <w:r w:rsidR="00F40256" w:rsidRPr="003B4071">
        <w:rPr>
          <w:rFonts w:ascii="Calibri" w:hAnsi="Calibri" w:cs="Arial"/>
          <w:sz w:val="22"/>
        </w:rPr>
        <w:t xml:space="preserve">GWB). Die </w:t>
      </w:r>
      <w:r w:rsidR="00406275" w:rsidRPr="003B4071">
        <w:rPr>
          <w:rFonts w:ascii="Calibri" w:hAnsi="Calibri" w:cs="Arial"/>
          <w:sz w:val="22"/>
        </w:rPr>
        <w:t>GSI</w:t>
      </w:r>
      <w:r w:rsidRPr="003B4071">
        <w:rPr>
          <w:rFonts w:ascii="Calibri" w:hAnsi="Calibri" w:cs="Arial"/>
          <w:sz w:val="22"/>
        </w:rPr>
        <w:t xml:space="preserve"> ist als Vergabestelle bei der Einleitung eines Nachprüfungsverfahrens dazu verpflichtet, die Vergabeakten der Vergabekammer sofort zur Verfügung zu stellen (§ 163 Abs. 2 Satz 3 GWB).</w:t>
      </w:r>
    </w:p>
    <w:p w14:paraId="307A2298" w14:textId="77777777" w:rsidR="00A577C0" w:rsidRPr="003B4071" w:rsidRDefault="00A577C0" w:rsidP="007B3FB7">
      <w:pPr>
        <w:tabs>
          <w:tab w:val="left" w:pos="3686"/>
        </w:tabs>
        <w:spacing w:line="276" w:lineRule="auto"/>
        <w:jc w:val="both"/>
        <w:rPr>
          <w:rFonts w:ascii="Calibri" w:hAnsi="Calibri" w:cs="Arial"/>
          <w:sz w:val="22"/>
        </w:rPr>
      </w:pPr>
      <w:r w:rsidRPr="003B4071">
        <w:rPr>
          <w:rFonts w:ascii="Calibri" w:hAnsi="Calibri" w:cs="Arial"/>
          <w:sz w:val="22"/>
        </w:rPr>
        <w:t>Bieter haben einen Anspruch auf Einhaltung der bieterschützenden Bestimmungen über das Vergabeverfahren gegenüber dem Auftraggeber (§ 97 Abs. 6 GWB). Sieht sich ein am Auftrag interessierter Bieter durch Nichtbeachtung von Vergabevorschriften in seinen Rechten verletzt, ist der Verstoß innerhalb vo</w:t>
      </w:r>
      <w:r w:rsidR="00F40256" w:rsidRPr="003B4071">
        <w:rPr>
          <w:rFonts w:ascii="Calibri" w:hAnsi="Calibri" w:cs="Arial"/>
          <w:sz w:val="22"/>
        </w:rPr>
        <w:t xml:space="preserve">n zehn Kalendertagen bei der </w:t>
      </w:r>
      <w:r w:rsidR="00406275" w:rsidRPr="003B4071">
        <w:rPr>
          <w:rFonts w:ascii="Calibri" w:hAnsi="Calibri" w:cs="Arial"/>
          <w:sz w:val="22"/>
        </w:rPr>
        <w:t>GSI</w:t>
      </w:r>
      <w:r w:rsidRPr="003B4071">
        <w:rPr>
          <w:rFonts w:ascii="Calibri" w:hAnsi="Calibri" w:cs="Arial"/>
          <w:sz w:val="22"/>
        </w:rPr>
        <w:t xml:space="preserve"> zu rügen (§ 160 Abs. 3 Satz 1 Nr. 1 GWB).</w:t>
      </w:r>
    </w:p>
    <w:p w14:paraId="588DE328" w14:textId="77777777" w:rsidR="00A577C0" w:rsidRPr="003B4071" w:rsidRDefault="00A577C0" w:rsidP="007B3FB7">
      <w:pPr>
        <w:tabs>
          <w:tab w:val="left" w:pos="3686"/>
        </w:tabs>
        <w:spacing w:line="276" w:lineRule="auto"/>
        <w:jc w:val="both"/>
        <w:rPr>
          <w:rFonts w:ascii="Calibri" w:hAnsi="Calibri" w:cs="Arial"/>
          <w:sz w:val="22"/>
        </w:rPr>
      </w:pPr>
      <w:r w:rsidRPr="003B4071">
        <w:rPr>
          <w:rFonts w:ascii="Calibri" w:hAnsi="Calibri" w:cs="Arial"/>
          <w:sz w:val="22"/>
        </w:rPr>
        <w:t>Verstöße, die aufgrund der Bekanntmachung oder der Vergabeunterlagen erkennbar sind, müssen spätestens bis zu der in der Bekanntmachung genannten Frist zur Abgab</w:t>
      </w:r>
      <w:r w:rsidR="00F40256" w:rsidRPr="003B4071">
        <w:rPr>
          <w:rFonts w:ascii="Calibri" w:hAnsi="Calibri" w:cs="Arial"/>
          <w:sz w:val="22"/>
        </w:rPr>
        <w:t xml:space="preserve">e der Angebote gegenüber der </w:t>
      </w:r>
      <w:r w:rsidR="00406275" w:rsidRPr="003B4071">
        <w:rPr>
          <w:rFonts w:ascii="Calibri" w:hAnsi="Calibri" w:cs="Arial"/>
          <w:sz w:val="22"/>
        </w:rPr>
        <w:t>GSI</w:t>
      </w:r>
      <w:r w:rsidRPr="003B4071">
        <w:rPr>
          <w:rFonts w:ascii="Calibri" w:hAnsi="Calibri" w:cs="Arial"/>
          <w:sz w:val="22"/>
        </w:rPr>
        <w:t xml:space="preserve"> geltend gemacht werden (§</w:t>
      </w:r>
      <w:r w:rsidR="007B3FB7" w:rsidRPr="003B4071">
        <w:rPr>
          <w:rFonts w:ascii="Calibri" w:hAnsi="Calibri" w:cs="Arial"/>
          <w:sz w:val="22"/>
        </w:rPr>
        <w:t> </w:t>
      </w:r>
      <w:r w:rsidRPr="003B4071">
        <w:rPr>
          <w:rFonts w:ascii="Calibri" w:hAnsi="Calibri" w:cs="Arial"/>
          <w:sz w:val="22"/>
        </w:rPr>
        <w:t>160</w:t>
      </w:r>
      <w:r w:rsidR="007B3FB7" w:rsidRPr="003B4071">
        <w:rPr>
          <w:rFonts w:ascii="Calibri" w:hAnsi="Calibri" w:cs="Arial"/>
          <w:sz w:val="22"/>
        </w:rPr>
        <w:t> </w:t>
      </w:r>
      <w:r w:rsidRPr="003B4071">
        <w:rPr>
          <w:rFonts w:ascii="Calibri" w:hAnsi="Calibri" w:cs="Arial"/>
          <w:sz w:val="22"/>
        </w:rPr>
        <w:t>Abs.</w:t>
      </w:r>
      <w:r w:rsidR="007B3FB7" w:rsidRPr="003B4071">
        <w:rPr>
          <w:rFonts w:ascii="Calibri" w:hAnsi="Calibri" w:cs="Arial"/>
          <w:sz w:val="22"/>
        </w:rPr>
        <w:t> </w:t>
      </w:r>
      <w:r w:rsidRPr="003B4071">
        <w:rPr>
          <w:rFonts w:ascii="Calibri" w:hAnsi="Calibri" w:cs="Arial"/>
          <w:sz w:val="22"/>
        </w:rPr>
        <w:t>3</w:t>
      </w:r>
      <w:r w:rsidR="007B3FB7" w:rsidRPr="003B4071">
        <w:rPr>
          <w:rFonts w:ascii="Calibri" w:hAnsi="Calibri" w:cs="Arial"/>
          <w:sz w:val="22"/>
        </w:rPr>
        <w:t> </w:t>
      </w:r>
      <w:r w:rsidRPr="003B4071">
        <w:rPr>
          <w:rFonts w:ascii="Calibri" w:hAnsi="Calibri" w:cs="Arial"/>
          <w:sz w:val="22"/>
        </w:rPr>
        <w:t>Satz 1 Nr. 2 - 3 GWB).</w:t>
      </w:r>
    </w:p>
    <w:p w14:paraId="56504960" w14:textId="77777777" w:rsidR="00A577C0" w:rsidRPr="003B4071" w:rsidRDefault="00F40256" w:rsidP="007B3FB7">
      <w:pPr>
        <w:tabs>
          <w:tab w:val="left" w:pos="3686"/>
        </w:tabs>
        <w:spacing w:line="276" w:lineRule="auto"/>
        <w:jc w:val="both"/>
        <w:rPr>
          <w:rFonts w:ascii="Calibri" w:hAnsi="Calibri" w:cs="Calibri"/>
          <w:sz w:val="22"/>
        </w:rPr>
      </w:pPr>
      <w:r w:rsidRPr="003B4071">
        <w:rPr>
          <w:rFonts w:ascii="Calibri" w:hAnsi="Calibri" w:cs="Arial"/>
          <w:sz w:val="22"/>
        </w:rPr>
        <w:t xml:space="preserve">Teilt die </w:t>
      </w:r>
      <w:r w:rsidR="00406275" w:rsidRPr="003B4071">
        <w:rPr>
          <w:rFonts w:ascii="Calibri" w:hAnsi="Calibri" w:cs="Arial"/>
          <w:sz w:val="22"/>
        </w:rPr>
        <w:t>GSI</w:t>
      </w:r>
      <w:r w:rsidR="00A577C0" w:rsidRPr="003B4071">
        <w:rPr>
          <w:rFonts w:ascii="Calibri" w:hAnsi="Calibri" w:cs="Arial"/>
          <w:sz w:val="22"/>
        </w:rPr>
        <w:t xml:space="preserve"> dem Bieter mit, seiner Rüge nicht abhelfen zu wollen, so besteht die Möglichkeit, innerhalb von 15 Tagen nach Eingang der Mitteilung einen Antrag auf Nachprüfung bei der o.g. Vergabekammer zu stellen </w:t>
      </w:r>
      <w:r w:rsidR="00A577C0" w:rsidRPr="003B4071">
        <w:rPr>
          <w:rFonts w:ascii="Calibri" w:hAnsi="Calibri" w:cs="Calibri"/>
          <w:sz w:val="22"/>
        </w:rPr>
        <w:t>(§</w:t>
      </w:r>
      <w:r w:rsidR="007B3FB7" w:rsidRPr="003B4071">
        <w:rPr>
          <w:rFonts w:ascii="Calibri" w:hAnsi="Calibri" w:cs="Calibri"/>
          <w:sz w:val="22"/>
        </w:rPr>
        <w:t> </w:t>
      </w:r>
      <w:r w:rsidR="00A577C0" w:rsidRPr="003B4071">
        <w:rPr>
          <w:rFonts w:ascii="Calibri" w:hAnsi="Calibri" w:cs="Calibri"/>
          <w:sz w:val="22"/>
        </w:rPr>
        <w:t>160</w:t>
      </w:r>
      <w:r w:rsidR="007B3FB7" w:rsidRPr="003B4071">
        <w:rPr>
          <w:rFonts w:ascii="Calibri" w:hAnsi="Calibri" w:cs="Calibri"/>
          <w:sz w:val="22"/>
        </w:rPr>
        <w:t> </w:t>
      </w:r>
      <w:r w:rsidR="00A577C0" w:rsidRPr="003B4071">
        <w:rPr>
          <w:rFonts w:ascii="Calibri" w:hAnsi="Calibri" w:cs="Calibri"/>
          <w:sz w:val="22"/>
        </w:rPr>
        <w:t>Abs.3</w:t>
      </w:r>
      <w:r w:rsidR="007B3FB7" w:rsidRPr="003B4071">
        <w:rPr>
          <w:rFonts w:ascii="Calibri" w:hAnsi="Calibri" w:cs="Calibri"/>
          <w:sz w:val="22"/>
        </w:rPr>
        <w:t> </w:t>
      </w:r>
      <w:r w:rsidR="00A577C0" w:rsidRPr="003B4071">
        <w:rPr>
          <w:rFonts w:ascii="Calibri" w:hAnsi="Calibri" w:cs="Calibri"/>
          <w:sz w:val="22"/>
        </w:rPr>
        <w:t>Satz</w:t>
      </w:r>
      <w:r w:rsidR="007B3FB7" w:rsidRPr="003B4071">
        <w:rPr>
          <w:rFonts w:ascii="Calibri" w:hAnsi="Calibri" w:cs="Calibri"/>
          <w:sz w:val="22"/>
        </w:rPr>
        <w:t> </w:t>
      </w:r>
      <w:r w:rsidR="00A577C0" w:rsidRPr="003B4071">
        <w:rPr>
          <w:rFonts w:ascii="Calibri" w:hAnsi="Calibri" w:cs="Calibri"/>
          <w:sz w:val="22"/>
        </w:rPr>
        <w:t>1</w:t>
      </w:r>
      <w:r w:rsidR="007B3FB7" w:rsidRPr="003B4071">
        <w:rPr>
          <w:rFonts w:ascii="Calibri" w:hAnsi="Calibri" w:cs="Calibri"/>
          <w:sz w:val="22"/>
        </w:rPr>
        <w:t> </w:t>
      </w:r>
      <w:r w:rsidR="00A577C0" w:rsidRPr="003B4071">
        <w:rPr>
          <w:rFonts w:ascii="Calibri" w:hAnsi="Calibri" w:cs="Calibri"/>
          <w:sz w:val="22"/>
        </w:rPr>
        <w:t>Nr.</w:t>
      </w:r>
      <w:r w:rsidR="007B3FB7" w:rsidRPr="003B4071">
        <w:rPr>
          <w:rFonts w:ascii="Calibri" w:hAnsi="Calibri" w:cs="Calibri"/>
          <w:sz w:val="22"/>
        </w:rPr>
        <w:t> </w:t>
      </w:r>
      <w:r w:rsidR="00A577C0" w:rsidRPr="003B4071">
        <w:rPr>
          <w:rFonts w:ascii="Calibri" w:hAnsi="Calibri" w:cs="Calibri"/>
          <w:sz w:val="22"/>
        </w:rPr>
        <w:t>4</w:t>
      </w:r>
      <w:r w:rsidR="007B3FB7" w:rsidRPr="003B4071">
        <w:rPr>
          <w:rFonts w:ascii="Calibri" w:hAnsi="Calibri" w:cs="Calibri"/>
          <w:sz w:val="22"/>
        </w:rPr>
        <w:t> </w:t>
      </w:r>
      <w:r w:rsidR="00A577C0" w:rsidRPr="003B4071">
        <w:rPr>
          <w:rFonts w:ascii="Calibri" w:hAnsi="Calibri" w:cs="Calibri"/>
          <w:sz w:val="22"/>
        </w:rPr>
        <w:t>GWB).</w:t>
      </w:r>
    </w:p>
    <w:p w14:paraId="611BCB87" w14:textId="77777777" w:rsidR="00A577C0" w:rsidRPr="003B4071" w:rsidRDefault="00A577C0" w:rsidP="007B3FB7">
      <w:pPr>
        <w:tabs>
          <w:tab w:val="left" w:pos="3686"/>
        </w:tabs>
        <w:spacing w:line="276" w:lineRule="auto"/>
        <w:jc w:val="both"/>
        <w:rPr>
          <w:rFonts w:ascii="Calibri" w:hAnsi="Calibri" w:cs="Arial"/>
          <w:sz w:val="22"/>
        </w:rPr>
      </w:pPr>
      <w:r w:rsidRPr="003B4071">
        <w:rPr>
          <w:rFonts w:ascii="Calibri" w:hAnsi="Calibri" w:cs="Arial"/>
          <w:sz w:val="22"/>
        </w:rPr>
        <w:t xml:space="preserve">Bieter, deren Angebote für den Zuschlag nicht berücksichtigt werden sollen, werden vor dem Zuschlag gemäß § 134 GWB darüber informiert. Ein Vertrag darf erst 15 Kalendertrage nach Absendung </w:t>
      </w:r>
      <w:r w:rsidR="00F40256" w:rsidRPr="003B4071">
        <w:rPr>
          <w:rFonts w:ascii="Calibri" w:hAnsi="Calibri" w:cs="Arial"/>
          <w:sz w:val="22"/>
        </w:rPr>
        <w:t xml:space="preserve">dieser Information durch die </w:t>
      </w:r>
      <w:r w:rsidR="00406275" w:rsidRPr="003B4071">
        <w:rPr>
          <w:rFonts w:ascii="Calibri" w:hAnsi="Calibri" w:cs="Arial"/>
          <w:sz w:val="22"/>
        </w:rPr>
        <w:t>GSI</w:t>
      </w:r>
      <w:r w:rsidRPr="003B4071">
        <w:rPr>
          <w:rFonts w:ascii="Calibri" w:hAnsi="Calibri" w:cs="Arial"/>
          <w:sz w:val="22"/>
        </w:rPr>
        <w:t xml:space="preserve"> geschlossen werden. Bei Übermittlung per Fax oder auf elektronischem Wege beträgt diese Frist zehn Kalendertage. Sie beginnt am Tag nach Absendu</w:t>
      </w:r>
      <w:r w:rsidR="00F40256" w:rsidRPr="003B4071">
        <w:rPr>
          <w:rFonts w:ascii="Calibri" w:hAnsi="Calibri" w:cs="Arial"/>
          <w:sz w:val="22"/>
        </w:rPr>
        <w:t xml:space="preserve">ng der Information durch die </w:t>
      </w:r>
      <w:r w:rsidR="00406275" w:rsidRPr="003B4071">
        <w:rPr>
          <w:rFonts w:ascii="Calibri" w:hAnsi="Calibri" w:cs="Arial"/>
          <w:sz w:val="22"/>
        </w:rPr>
        <w:t>GSI</w:t>
      </w:r>
      <w:r w:rsidRPr="003B4071">
        <w:rPr>
          <w:rFonts w:ascii="Calibri" w:hAnsi="Calibri" w:cs="Arial"/>
          <w:sz w:val="22"/>
        </w:rPr>
        <w:t>. Nach Ablauf dieser Frist ist ein Zuschlag möglich, auch wenn eine Frist nach § 160 Abs. 3 GWB noch nicht verstrichen sein sollte. Ein Nachprüfungsantrag müsste daher zur Verhinderung eines Zuschlags vor Ablauf der Frist nach § </w:t>
      </w:r>
      <w:r w:rsidR="00F40256" w:rsidRPr="003B4071">
        <w:rPr>
          <w:rFonts w:ascii="Calibri" w:hAnsi="Calibri" w:cs="Arial"/>
          <w:sz w:val="22"/>
        </w:rPr>
        <w:t xml:space="preserve">134 GWB der </w:t>
      </w:r>
      <w:r w:rsidR="00406275" w:rsidRPr="003B4071">
        <w:rPr>
          <w:rFonts w:ascii="Calibri" w:hAnsi="Calibri" w:cs="Arial"/>
          <w:sz w:val="22"/>
        </w:rPr>
        <w:t>GSI</w:t>
      </w:r>
      <w:r w:rsidRPr="003B4071">
        <w:rPr>
          <w:rFonts w:ascii="Calibri" w:hAnsi="Calibri" w:cs="Arial"/>
          <w:sz w:val="22"/>
        </w:rPr>
        <w:t xml:space="preserve"> durch die Vergabekammer zugestellt worden sein.</w:t>
      </w:r>
    </w:p>
    <w:p w14:paraId="025BEA37" w14:textId="77777777" w:rsidR="00A577C0" w:rsidRPr="003B4071" w:rsidRDefault="00A577C0" w:rsidP="007B3FB7">
      <w:pPr>
        <w:tabs>
          <w:tab w:val="left" w:pos="3686"/>
        </w:tabs>
        <w:spacing w:line="276" w:lineRule="auto"/>
        <w:jc w:val="both"/>
        <w:rPr>
          <w:rFonts w:ascii="Calibri" w:hAnsi="Calibri" w:cs="Arial"/>
          <w:sz w:val="22"/>
        </w:rPr>
      </w:pPr>
      <w:r w:rsidRPr="003B4071">
        <w:rPr>
          <w:rFonts w:ascii="Calibri" w:hAnsi="Calibri" w:cs="Arial"/>
          <w:sz w:val="22"/>
        </w:rPr>
        <w:t>Die Unwirksamkeit einer Beauftragung kann gemäß § 135 Abs. 1 und 2 GWB nur festgestellt werden, wenn sie im Nachprüfungsverfahren innerhalb von 30 Kalendertagen ab Information über den Vertragsabschluss, jedoch nicht später als sechs Monate nach Vertragsschluss geltend gemacht worden ist. Hat der Auftraggeber die Vergabe im Amtsblatt der Europäischen Union bekannt gemacht, endet die Frist zur Geltendmachung der Unwirksamkeit 30 Kalendertage nach Veröffentlichung der Bekanntmachung der Vergabe im Amtsblatt der Europäischen Union.</w:t>
      </w:r>
    </w:p>
    <w:p w14:paraId="1B34F03D" w14:textId="77777777" w:rsidR="00387D7B" w:rsidRPr="003B4071" w:rsidRDefault="00387D7B" w:rsidP="007B3FB7">
      <w:pPr>
        <w:pStyle w:val="NurText"/>
        <w:spacing w:after="240" w:line="276" w:lineRule="auto"/>
      </w:pPr>
      <w:r w:rsidRPr="003B4071">
        <w:lastRenderedPageBreak/>
        <w:t>Informationen gemäß Art. 13 DSGVO zur Verarbeitung Ihrer personenbezogenen Daten im Rahmen unserer Geschäftsbeziehung erhalten Sie unter:</w:t>
      </w:r>
    </w:p>
    <w:p w14:paraId="58F106BD" w14:textId="77777777" w:rsidR="00387D7B" w:rsidRPr="003B4071" w:rsidRDefault="00FB58EE" w:rsidP="007B3FB7">
      <w:pPr>
        <w:pStyle w:val="NurText"/>
        <w:spacing w:after="240" w:line="276" w:lineRule="auto"/>
      </w:pPr>
      <w:hyperlink r:id="rId9" w:history="1">
        <w:r w:rsidR="00387D7B" w:rsidRPr="003B4071">
          <w:rPr>
            <w:rStyle w:val="Hyperlink"/>
            <w:color w:val="auto"/>
          </w:rPr>
          <w:t>www.gsi.de/datenschutzhinweise</w:t>
        </w:r>
      </w:hyperlink>
    </w:p>
    <w:p w14:paraId="57796476" w14:textId="269D905D" w:rsidR="0080105F" w:rsidRPr="003B4071" w:rsidRDefault="00406275" w:rsidP="003B4071">
      <w:pPr>
        <w:tabs>
          <w:tab w:val="left" w:pos="3686"/>
        </w:tabs>
        <w:spacing w:line="276" w:lineRule="auto"/>
        <w:jc w:val="both"/>
        <w:rPr>
          <w:rFonts w:ascii="Calibri" w:hAnsi="Calibri" w:cs="Calibri"/>
          <w:sz w:val="22"/>
        </w:rPr>
      </w:pPr>
      <w:r w:rsidRPr="003B4071">
        <w:rPr>
          <w:rFonts w:ascii="Calibri" w:hAnsi="Calibri" w:cs="Calibri"/>
          <w:sz w:val="22"/>
        </w:rPr>
        <w:t>GSI Helmholtzzentrum für Schwerionenforschung GmbH</w:t>
      </w:r>
    </w:p>
    <w:sectPr w:rsidR="0080105F" w:rsidRPr="003B4071" w:rsidSect="00346DF4">
      <w:headerReference w:type="default" r:id="rId10"/>
      <w:footerReference w:type="default" r:id="rId11"/>
      <w:headerReference w:type="first" r:id="rId12"/>
      <w:footerReference w:type="first" r:id="rId13"/>
      <w:pgSz w:w="11906" w:h="16838" w:code="9"/>
      <w:pgMar w:top="567" w:right="3401"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419B7" w14:textId="77777777" w:rsidR="004B3915" w:rsidRDefault="004B3915" w:rsidP="00026166">
      <w:pPr>
        <w:spacing w:after="0" w:line="240" w:lineRule="auto"/>
      </w:pPr>
      <w:r>
        <w:separator/>
      </w:r>
    </w:p>
  </w:endnote>
  <w:endnote w:type="continuationSeparator" w:id="0">
    <w:p w14:paraId="5F11A6E5" w14:textId="77777777" w:rsidR="004B3915" w:rsidRDefault="004B3915"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564BF445" w14:textId="77777777" w:rsidTr="001D1B13">
      <w:trPr>
        <w:trHeight w:val="1055"/>
      </w:trPr>
      <w:tc>
        <w:tcPr>
          <w:tcW w:w="2562" w:type="dxa"/>
        </w:tcPr>
        <w:p w14:paraId="02A9087A"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29B6E72B"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sidR="00847122">
            <w:rPr>
              <w:rFonts w:ascii="Calibri" w:eastAsia="Times New Roman" w:hAnsi="Calibri" w:cs="Times New Roman"/>
              <w:noProof/>
              <w:sz w:val="18"/>
              <w:szCs w:val="18"/>
              <w:lang w:eastAsia="de-DE"/>
            </w:rPr>
            <w:t>5</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847122">
            <w:rPr>
              <w:rFonts w:ascii="Calibri" w:eastAsia="Times New Roman" w:hAnsi="Calibri" w:cs="Times New Roman"/>
              <w:noProof/>
              <w:sz w:val="18"/>
              <w:szCs w:val="18"/>
              <w:lang w:eastAsia="de-DE"/>
            </w:rPr>
            <w:t>15</w:t>
          </w:r>
          <w:r w:rsidRPr="00D92F12">
            <w:rPr>
              <w:rFonts w:ascii="Calibri" w:eastAsia="Times New Roman" w:hAnsi="Calibri" w:cs="Times New Roman"/>
              <w:sz w:val="18"/>
              <w:szCs w:val="18"/>
              <w:lang w:eastAsia="de-DE"/>
            </w:rPr>
            <w:fldChar w:fldCharType="end"/>
          </w:r>
        </w:p>
      </w:tc>
      <w:tc>
        <w:tcPr>
          <w:tcW w:w="5036" w:type="dxa"/>
        </w:tcPr>
        <w:p w14:paraId="68CF34F6"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702FB820" w14:textId="5C10D86D"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Vergabe</w:t>
          </w:r>
          <w:r w:rsidRPr="003B4071">
            <w:rPr>
              <w:rFonts w:ascii="Calibri" w:eastAsia="Times New Roman" w:hAnsi="Calibri" w:cs="Times New Roman"/>
              <w:sz w:val="18"/>
              <w:szCs w:val="18"/>
              <w:lang w:eastAsia="de-DE"/>
            </w:rPr>
            <w:t xml:space="preserve">nummer </w:t>
          </w:r>
          <w:r w:rsidR="003B4071" w:rsidRPr="003B4071">
            <w:rPr>
              <w:rFonts w:ascii="Calibri" w:eastAsia="Times New Roman" w:hAnsi="Calibri" w:cs="Times New Roman"/>
              <w:sz w:val="18"/>
              <w:szCs w:val="18"/>
              <w:lang w:eastAsia="de-DE"/>
            </w:rPr>
            <w:t>3</w:t>
          </w:r>
          <w:r w:rsidR="00535EC0">
            <w:rPr>
              <w:rFonts w:ascii="Calibri" w:eastAsia="Times New Roman" w:hAnsi="Calibri" w:cs="Times New Roman"/>
              <w:sz w:val="18"/>
              <w:szCs w:val="18"/>
              <w:lang w:eastAsia="de-DE"/>
            </w:rPr>
            <w:t>5</w:t>
          </w:r>
          <w:r w:rsidRPr="003B4071">
            <w:rPr>
              <w:rFonts w:ascii="Calibri" w:eastAsia="Times New Roman" w:hAnsi="Calibri" w:cs="Times New Roman"/>
              <w:sz w:val="18"/>
              <w:szCs w:val="18"/>
              <w:lang w:eastAsia="de-DE"/>
            </w:rPr>
            <w:t>/</w:t>
          </w:r>
          <w:r w:rsidR="00964097" w:rsidRPr="003B4071">
            <w:rPr>
              <w:rFonts w:ascii="Calibri" w:eastAsia="Times New Roman" w:hAnsi="Calibri" w:cs="Times New Roman"/>
              <w:sz w:val="18"/>
              <w:szCs w:val="18"/>
              <w:lang w:eastAsia="de-DE"/>
            </w:rPr>
            <w:t>260</w:t>
          </w:r>
          <w:r w:rsidRPr="003B4071">
            <w:rPr>
              <w:rFonts w:ascii="Calibri" w:eastAsia="Times New Roman" w:hAnsi="Calibri" w:cs="Times New Roman"/>
              <w:sz w:val="18"/>
              <w:szCs w:val="18"/>
              <w:lang w:eastAsia="de-DE"/>
            </w:rPr>
            <w:t>00</w:t>
          </w:r>
          <w:r w:rsidR="003B4071" w:rsidRPr="003B4071">
            <w:rPr>
              <w:rFonts w:ascii="Calibri" w:eastAsia="Times New Roman" w:hAnsi="Calibri" w:cs="Times New Roman"/>
              <w:sz w:val="18"/>
              <w:szCs w:val="18"/>
              <w:lang w:eastAsia="de-DE"/>
            </w:rPr>
            <w:t>37017</w:t>
          </w:r>
        </w:p>
        <w:p w14:paraId="71B7A001"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60" w:type="dxa"/>
        </w:tcPr>
        <w:p w14:paraId="2C823449" w14:textId="77777777" w:rsidR="00406275" w:rsidRDefault="00406275"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p w14:paraId="1A1C99FB" w14:textId="77777777" w:rsidR="006D1744" w:rsidRPr="00406275" w:rsidRDefault="00406275" w:rsidP="00406275">
          <w:pPr>
            <w:jc w:val="center"/>
            <w:rPr>
              <w:rFonts w:ascii="Calibri" w:eastAsia="Times New Roman" w:hAnsi="Calibri" w:cs="Times New Roman"/>
              <w:sz w:val="18"/>
              <w:szCs w:val="18"/>
              <w:lang w:eastAsia="de-DE"/>
            </w:rPr>
          </w:pPr>
          <w:r w:rsidRPr="004630FF">
            <w:rPr>
              <w:rFonts w:ascii="Calibri" w:eastAsia="Calibri" w:hAnsi="Calibri"/>
              <w:noProof/>
              <w:sz w:val="22"/>
              <w:lang w:eastAsia="de-DE"/>
            </w:rPr>
            <w:drawing>
              <wp:inline distT="0" distB="0" distL="0" distR="0" wp14:anchorId="17707858" wp14:editId="50C5912C">
                <wp:extent cx="1162050" cy="578499"/>
                <wp:effectExtent l="0" t="0" r="0" b="0"/>
                <wp:docPr id="4"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3AE6DCD9"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51E678AB" w14:textId="77777777" w:rsidTr="00956967">
      <w:tc>
        <w:tcPr>
          <w:tcW w:w="2522" w:type="dxa"/>
        </w:tcPr>
        <w:p w14:paraId="20527B7B"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1757F0A2"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18</w:t>
          </w:r>
          <w:r w:rsidRPr="00D92F12">
            <w:rPr>
              <w:rFonts w:ascii="Calibri" w:eastAsia="Times New Roman" w:hAnsi="Calibri" w:cs="Times New Roman"/>
              <w:sz w:val="18"/>
              <w:szCs w:val="18"/>
              <w:lang w:eastAsia="de-DE"/>
            </w:rPr>
            <w:fldChar w:fldCharType="end"/>
          </w:r>
        </w:p>
      </w:tc>
      <w:tc>
        <w:tcPr>
          <w:tcW w:w="4957" w:type="dxa"/>
        </w:tcPr>
        <w:p w14:paraId="23B72D40"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454FC52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Pr="00D92F12">
            <w:rPr>
              <w:rFonts w:ascii="Calibri" w:eastAsia="Times New Roman" w:hAnsi="Calibri" w:cs="Times New Roman"/>
              <w:sz w:val="18"/>
              <w:szCs w:val="18"/>
              <w:highlight w:val="yellow"/>
              <w:lang w:eastAsia="de-DE"/>
            </w:rPr>
            <w:t>xx/500xxxxx</w:t>
          </w:r>
        </w:p>
        <w:p w14:paraId="204AEE91"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75AEE725"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05E28FA2" wp14:editId="5FACEDC6">
                <wp:extent cx="1162050" cy="578499"/>
                <wp:effectExtent l="0" t="0" r="0" b="0"/>
                <wp:docPr id="6"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11B00646"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F9D4" w14:textId="77777777" w:rsidR="004B3915" w:rsidRDefault="004B3915" w:rsidP="00026166">
      <w:pPr>
        <w:spacing w:after="0" w:line="240" w:lineRule="auto"/>
      </w:pPr>
      <w:r>
        <w:separator/>
      </w:r>
    </w:p>
  </w:footnote>
  <w:footnote w:type="continuationSeparator" w:id="0">
    <w:p w14:paraId="7A637149" w14:textId="77777777" w:rsidR="004B3915" w:rsidRDefault="004B3915"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164"/>
    </w:tblGrid>
    <w:tr w:rsidR="006D1744" w14:paraId="2E58B8A2" w14:textId="77777777" w:rsidTr="006D1744">
      <w:trPr>
        <w:trHeight w:hRule="exact" w:val="2040"/>
      </w:trPr>
      <w:tc>
        <w:tcPr>
          <w:tcW w:w="7630"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406275" w:rsidRPr="00A771DA" w14:paraId="2FBC6829" w14:textId="77777777" w:rsidTr="00406275">
            <w:trPr>
              <w:trHeight w:hRule="exact" w:val="2041"/>
            </w:trPr>
            <w:tc>
              <w:tcPr>
                <w:tcW w:w="7434" w:type="dxa"/>
              </w:tcPr>
              <w:p w14:paraId="04911BD6" w14:textId="77777777" w:rsidR="00406275" w:rsidRDefault="00406275" w:rsidP="00406275">
                <w:pPr>
                  <w:pStyle w:val="Kopfzeile"/>
                </w:pPr>
                <w:r>
                  <w:rPr>
                    <w:noProof/>
                    <w:lang w:eastAsia="de-DE"/>
                  </w:rPr>
                  <w:drawing>
                    <wp:inline distT="0" distB="0" distL="0" distR="0" wp14:anchorId="0FE6E5C7" wp14:editId="2809B4F9">
                      <wp:extent cx="1441450" cy="457200"/>
                      <wp:effectExtent l="0" t="0" r="635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4DE59F02" w14:textId="77777777" w:rsidR="00406275" w:rsidRDefault="00406275" w:rsidP="00406275">
                <w:pPr>
                  <w:pStyle w:val="Kopfzeile"/>
                  <w:spacing w:after="100" w:line="200" w:lineRule="atLeast"/>
                  <w:ind w:left="284"/>
                  <w:rPr>
                    <w:b/>
                    <w:bCs/>
                    <w:sz w:val="16"/>
                    <w:szCs w:val="16"/>
                  </w:rPr>
                </w:pPr>
              </w:p>
              <w:p w14:paraId="7D11E764" w14:textId="77777777" w:rsidR="00406275" w:rsidRDefault="00406275" w:rsidP="00406275">
                <w:pPr>
                  <w:pStyle w:val="Kopfzeile"/>
                  <w:spacing w:line="200" w:lineRule="atLeast"/>
                  <w:rPr>
                    <w:b/>
                    <w:sz w:val="16"/>
                    <w:szCs w:val="16"/>
                  </w:rPr>
                </w:pPr>
                <w:r>
                  <w:rPr>
                    <w:b/>
                    <w:sz w:val="16"/>
                    <w:szCs w:val="16"/>
                  </w:rPr>
                  <w:t>GSI Helmholtzzentrum für</w:t>
                </w:r>
              </w:p>
              <w:p w14:paraId="32E6D519" w14:textId="77777777" w:rsidR="00406275" w:rsidRDefault="00406275" w:rsidP="00406275">
                <w:pPr>
                  <w:pStyle w:val="Kopfzeile"/>
                  <w:spacing w:line="200" w:lineRule="atLeast"/>
                  <w:rPr>
                    <w:b/>
                    <w:sz w:val="16"/>
                    <w:szCs w:val="16"/>
                  </w:rPr>
                </w:pPr>
                <w:r>
                  <w:rPr>
                    <w:b/>
                    <w:sz w:val="16"/>
                    <w:szCs w:val="16"/>
                  </w:rPr>
                  <w:t>Schwerionenforschung GmbH</w:t>
                </w:r>
              </w:p>
              <w:p w14:paraId="5C89FDF7" w14:textId="77777777" w:rsidR="00406275" w:rsidRDefault="00406275" w:rsidP="00406275">
                <w:pPr>
                  <w:pStyle w:val="Kopfzeile"/>
                  <w:spacing w:line="200" w:lineRule="atLeast"/>
                  <w:rPr>
                    <w:sz w:val="16"/>
                    <w:szCs w:val="16"/>
                  </w:rPr>
                </w:pPr>
                <w:r>
                  <w:rPr>
                    <w:sz w:val="16"/>
                    <w:szCs w:val="16"/>
                  </w:rPr>
                  <w:t>Planckstraße 1</w:t>
                </w:r>
              </w:p>
              <w:p w14:paraId="34E0DD6C" w14:textId="77777777" w:rsidR="00406275" w:rsidRDefault="00406275" w:rsidP="00406275">
                <w:pPr>
                  <w:pStyle w:val="Kopfzeile"/>
                  <w:spacing w:after="100" w:line="200" w:lineRule="atLeast"/>
                  <w:rPr>
                    <w:sz w:val="16"/>
                    <w:szCs w:val="16"/>
                  </w:rPr>
                </w:pPr>
                <w:r>
                  <w:rPr>
                    <w:sz w:val="16"/>
                    <w:szCs w:val="16"/>
                  </w:rPr>
                  <w:t>64291 Darmstadt</w:t>
                </w:r>
              </w:p>
              <w:p w14:paraId="319B5945" w14:textId="77777777" w:rsidR="00406275" w:rsidRPr="006622DE" w:rsidRDefault="00FB58EE" w:rsidP="00346DF4">
                <w:pPr>
                  <w:pStyle w:val="Kopfzeile"/>
                  <w:spacing w:line="200" w:lineRule="atLeast"/>
                </w:pPr>
                <w:hyperlink r:id="rId2" w:history="1">
                  <w:r w:rsidR="00406275" w:rsidRPr="001D19BE">
                    <w:rPr>
                      <w:rStyle w:val="Hyperlink"/>
                      <w:color w:val="auto"/>
                      <w:sz w:val="16"/>
                      <w:szCs w:val="16"/>
                    </w:rPr>
                    <w:t>www.gsi.de</w:t>
                  </w:r>
                </w:hyperlink>
              </w:p>
            </w:tc>
          </w:tr>
        </w:tbl>
        <w:p w14:paraId="69F4BA4B" w14:textId="77777777" w:rsidR="006D1744" w:rsidRDefault="006D1744" w:rsidP="006D1744">
          <w:pPr>
            <w:pStyle w:val="Kopfzeile"/>
          </w:pPr>
        </w:p>
      </w:tc>
      <w:tc>
        <w:tcPr>
          <w:tcW w:w="3075" w:type="dxa"/>
        </w:tcPr>
        <w:p w14:paraId="6C9BC16F" w14:textId="77777777" w:rsidR="006D1744" w:rsidRDefault="006D1744" w:rsidP="006D1744">
          <w:pPr>
            <w:pStyle w:val="Kopfzeile"/>
            <w:spacing w:line="200" w:lineRule="atLeast"/>
          </w:pPr>
        </w:p>
      </w:tc>
    </w:tr>
  </w:tbl>
  <w:p w14:paraId="1CAFFBB1" w14:textId="77777777" w:rsidR="008A25B9" w:rsidRPr="00A53F17" w:rsidRDefault="008A25B9"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6FF99C70" w14:textId="77777777" w:rsidTr="006D1744">
      <w:trPr>
        <w:trHeight w:hRule="exact" w:val="2012"/>
      </w:trPr>
      <w:tc>
        <w:tcPr>
          <w:tcW w:w="7473" w:type="dxa"/>
        </w:tcPr>
        <w:p w14:paraId="0A80D772" w14:textId="77777777" w:rsidR="006D1744" w:rsidRDefault="006D1744" w:rsidP="006D1744">
          <w:pPr>
            <w:pStyle w:val="Kopfzeile"/>
          </w:pPr>
          <w:r>
            <w:rPr>
              <w:noProof/>
              <w:lang w:eastAsia="de-DE"/>
            </w:rPr>
            <w:drawing>
              <wp:inline distT="0" distB="0" distL="0" distR="0" wp14:anchorId="465F3095" wp14:editId="4CD797AC">
                <wp:extent cx="1441450" cy="457200"/>
                <wp:effectExtent l="0" t="0" r="635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0BD5D9A1" w14:textId="77777777" w:rsidR="006D1744" w:rsidRDefault="00406275" w:rsidP="006D1744">
          <w:pPr>
            <w:pStyle w:val="Kopfzeile"/>
            <w:spacing w:line="200" w:lineRule="atLeast"/>
            <w:rPr>
              <w:b/>
              <w:sz w:val="16"/>
              <w:szCs w:val="16"/>
            </w:rPr>
          </w:pPr>
          <w:r>
            <w:rPr>
              <w:b/>
              <w:sz w:val="16"/>
              <w:szCs w:val="16"/>
            </w:rPr>
            <w:t>GSI</w:t>
          </w:r>
          <w:r w:rsidR="006D1744">
            <w:rPr>
              <w:b/>
              <w:sz w:val="16"/>
              <w:szCs w:val="16"/>
            </w:rPr>
            <w:t xml:space="preserve"> Helmholtzzentrum für</w:t>
          </w:r>
        </w:p>
        <w:p w14:paraId="260AA538" w14:textId="77777777" w:rsidR="006D1744" w:rsidRDefault="006D1744" w:rsidP="006D1744">
          <w:pPr>
            <w:pStyle w:val="Kopfzeile"/>
            <w:spacing w:line="200" w:lineRule="atLeast"/>
            <w:rPr>
              <w:b/>
              <w:sz w:val="16"/>
              <w:szCs w:val="16"/>
            </w:rPr>
          </w:pPr>
          <w:r>
            <w:rPr>
              <w:b/>
              <w:sz w:val="16"/>
              <w:szCs w:val="16"/>
            </w:rPr>
            <w:t>Schwerionenforschung GmbH</w:t>
          </w:r>
        </w:p>
        <w:p w14:paraId="017123DF" w14:textId="77777777" w:rsidR="006D1744" w:rsidRDefault="006D1744" w:rsidP="006D1744">
          <w:pPr>
            <w:pStyle w:val="Kopfzeile"/>
            <w:spacing w:line="200" w:lineRule="atLeast"/>
            <w:rPr>
              <w:sz w:val="16"/>
              <w:szCs w:val="16"/>
            </w:rPr>
          </w:pPr>
          <w:r>
            <w:rPr>
              <w:sz w:val="16"/>
              <w:szCs w:val="16"/>
            </w:rPr>
            <w:t>Planckstraße 1</w:t>
          </w:r>
        </w:p>
        <w:p w14:paraId="6C79E346" w14:textId="77777777" w:rsidR="006D1744" w:rsidRDefault="006D1744" w:rsidP="006D1744">
          <w:pPr>
            <w:pStyle w:val="Kopfzeile"/>
            <w:spacing w:after="100" w:line="200" w:lineRule="atLeast"/>
            <w:rPr>
              <w:sz w:val="16"/>
              <w:szCs w:val="16"/>
            </w:rPr>
          </w:pPr>
          <w:r>
            <w:rPr>
              <w:sz w:val="16"/>
              <w:szCs w:val="16"/>
            </w:rPr>
            <w:t>64291 Darmstadt</w:t>
          </w:r>
        </w:p>
        <w:p w14:paraId="1B10D64A" w14:textId="77777777" w:rsidR="006D1744" w:rsidRDefault="00FB58EE" w:rsidP="006D1744">
          <w:pPr>
            <w:pStyle w:val="Kopfzeile"/>
            <w:spacing w:line="200" w:lineRule="atLeast"/>
          </w:pPr>
          <w:hyperlink r:id="rId2" w:history="1">
            <w:r w:rsidR="006D1744" w:rsidRPr="00C92092">
              <w:rPr>
                <w:rStyle w:val="Hyperlink"/>
                <w:color w:val="auto"/>
                <w:sz w:val="16"/>
                <w:szCs w:val="16"/>
              </w:rPr>
              <w:t>www.</w:t>
            </w:r>
            <w:r w:rsidR="00406275">
              <w:rPr>
                <w:rStyle w:val="Hyperlink"/>
                <w:color w:val="auto"/>
                <w:sz w:val="16"/>
                <w:szCs w:val="16"/>
              </w:rPr>
              <w:t>GSI</w:t>
            </w:r>
            <w:r w:rsidR="006D1744" w:rsidRPr="00C92092">
              <w:rPr>
                <w:rStyle w:val="Hyperlink"/>
                <w:color w:val="auto"/>
                <w:sz w:val="16"/>
                <w:szCs w:val="16"/>
              </w:rPr>
              <w:t>.de</w:t>
            </w:r>
          </w:hyperlink>
        </w:p>
      </w:tc>
    </w:tr>
  </w:tbl>
  <w:p w14:paraId="55F3606F"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3396B"/>
    <w:multiLevelType w:val="multilevel"/>
    <w:tmpl w:val="0407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0EF32089"/>
    <w:multiLevelType w:val="hybridMultilevel"/>
    <w:tmpl w:val="CFA440D4"/>
    <w:lvl w:ilvl="0" w:tplc="7E9A5DB2">
      <w:start w:val="1"/>
      <w:numFmt w:val="upp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2B2D75"/>
    <w:multiLevelType w:val="hybridMultilevel"/>
    <w:tmpl w:val="376C7202"/>
    <w:lvl w:ilvl="0" w:tplc="6966FB2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33B6E38"/>
    <w:multiLevelType w:val="hybridMultilevel"/>
    <w:tmpl w:val="43128A62"/>
    <w:lvl w:ilvl="0" w:tplc="FF18EF9E">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4F6B0E"/>
    <w:multiLevelType w:val="hybridMultilevel"/>
    <w:tmpl w:val="79367AF4"/>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5BE5C1A"/>
    <w:multiLevelType w:val="hybridMultilevel"/>
    <w:tmpl w:val="4DEA622C"/>
    <w:lvl w:ilvl="0" w:tplc="09E292BA">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177B7B2C"/>
    <w:multiLevelType w:val="multilevel"/>
    <w:tmpl w:val="8EE67E2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2" w15:restartNumberingAfterBreak="0">
    <w:nsid w:val="19797167"/>
    <w:multiLevelType w:val="hybridMultilevel"/>
    <w:tmpl w:val="88A83FC0"/>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07A3184"/>
    <w:multiLevelType w:val="hybridMultilevel"/>
    <w:tmpl w:val="ABB25FEE"/>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79A6762"/>
    <w:multiLevelType w:val="hybridMultilevel"/>
    <w:tmpl w:val="D8D4FDCA"/>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2BFD4692"/>
    <w:multiLevelType w:val="hybridMultilevel"/>
    <w:tmpl w:val="430C6F1E"/>
    <w:lvl w:ilvl="0" w:tplc="0407000B">
      <w:start w:val="1"/>
      <w:numFmt w:val="bullet"/>
      <w:lvlText w:val=""/>
      <w:lvlJc w:val="left"/>
      <w:pPr>
        <w:ind w:left="436" w:hanging="360"/>
      </w:pPr>
      <w:rPr>
        <w:rFonts w:ascii="Wingdings" w:hAnsi="Wingdings"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6"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7" w15:restartNumberingAfterBreak="0">
    <w:nsid w:val="2E035C04"/>
    <w:multiLevelType w:val="hybridMultilevel"/>
    <w:tmpl w:val="B6D0F6E6"/>
    <w:lvl w:ilvl="0" w:tplc="E0E65A5A">
      <w:numFmt w:val="bullet"/>
      <w:lvlText w:val="-"/>
      <w:lvlJc w:val="left"/>
      <w:pPr>
        <w:ind w:left="1496" w:hanging="360"/>
      </w:pPr>
      <w:rPr>
        <w:rFonts w:ascii="Calibri" w:eastAsia="Times New Roman" w:hAnsi="Calibri" w:hint="default"/>
      </w:rPr>
    </w:lvl>
    <w:lvl w:ilvl="1" w:tplc="04070003" w:tentative="1">
      <w:start w:val="1"/>
      <w:numFmt w:val="bullet"/>
      <w:lvlText w:val="o"/>
      <w:lvlJc w:val="left"/>
      <w:pPr>
        <w:ind w:left="2008" w:hanging="360"/>
      </w:pPr>
      <w:rPr>
        <w:rFonts w:ascii="Courier New" w:hAnsi="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8" w15:restartNumberingAfterBreak="0">
    <w:nsid w:val="2EF80C5E"/>
    <w:multiLevelType w:val="hybridMultilevel"/>
    <w:tmpl w:val="CBB68440"/>
    <w:lvl w:ilvl="0" w:tplc="E0E65A5A">
      <w:numFmt w:val="bullet"/>
      <w:lvlText w:val="-"/>
      <w:lvlJc w:val="left"/>
      <w:pPr>
        <w:ind w:left="928" w:hanging="360"/>
      </w:pPr>
      <w:rPr>
        <w:rFonts w:ascii="Calibri" w:eastAsia="Times New Roman" w:hAnsi="Calibri"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1246832"/>
    <w:multiLevelType w:val="hybridMultilevel"/>
    <w:tmpl w:val="2996E1FA"/>
    <w:lvl w:ilvl="0" w:tplc="0407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48EB32FD"/>
    <w:multiLevelType w:val="hybridMultilevel"/>
    <w:tmpl w:val="8FD0B2D0"/>
    <w:lvl w:ilvl="0" w:tplc="99F028FA">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50AE6AB0"/>
    <w:multiLevelType w:val="hybridMultilevel"/>
    <w:tmpl w:val="578629F6"/>
    <w:lvl w:ilvl="0" w:tplc="14E62158">
      <w:start w:val="1"/>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4145214"/>
    <w:multiLevelType w:val="hybridMultilevel"/>
    <w:tmpl w:val="D464A52E"/>
    <w:lvl w:ilvl="0" w:tplc="D73CAE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6431B0F"/>
    <w:multiLevelType w:val="hybridMultilevel"/>
    <w:tmpl w:val="411A15C4"/>
    <w:lvl w:ilvl="0" w:tplc="2A160EA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27" w15:restartNumberingAfterBreak="0">
    <w:nsid w:val="5C237C05"/>
    <w:multiLevelType w:val="hybridMultilevel"/>
    <w:tmpl w:val="4E081F1E"/>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F72069"/>
    <w:multiLevelType w:val="multilevel"/>
    <w:tmpl w:val="486A64A2"/>
    <w:lvl w:ilvl="0">
      <w:start w:val="1"/>
      <w:numFmt w:val="decimal"/>
      <w:lvlText w:val="%1"/>
      <w:lvlJc w:val="left"/>
      <w:pPr>
        <w:tabs>
          <w:tab w:val="num" w:pos="350"/>
        </w:tabs>
        <w:ind w:left="350" w:hanging="350"/>
      </w:pPr>
      <w:rPr>
        <w:rFonts w:ascii="Arial Fett" w:hAnsi="Arial Fett" w:hint="default"/>
        <w:b/>
        <w:i w:val="0"/>
        <w:sz w:val="22"/>
        <w:szCs w:val="22"/>
      </w:rPr>
    </w:lvl>
    <w:lvl w:ilvl="1">
      <w:start w:val="1"/>
      <w:numFmt w:val="decimal"/>
      <w:lvlText w:val="%1.%2"/>
      <w:lvlJc w:val="left"/>
      <w:pPr>
        <w:tabs>
          <w:tab w:val="num" w:pos="782"/>
        </w:tabs>
        <w:ind w:left="782" w:hanging="782"/>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3"/>
        </w:tabs>
        <w:ind w:left="1923" w:hanging="1214"/>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29" w15:restartNumberingAfterBreak="0">
    <w:nsid w:val="755919A2"/>
    <w:multiLevelType w:val="hybridMultilevel"/>
    <w:tmpl w:val="CEAE6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9FF0E35"/>
    <w:multiLevelType w:val="hybridMultilevel"/>
    <w:tmpl w:val="8BB8A900"/>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0"/>
  </w:num>
  <w:num w:numId="2">
    <w:abstractNumId w:val="16"/>
  </w:num>
  <w:num w:numId="3">
    <w:abstractNumId w:val="4"/>
  </w:num>
  <w:num w:numId="4">
    <w:abstractNumId w:val="3"/>
  </w:num>
  <w:num w:numId="5">
    <w:abstractNumId w:val="2"/>
  </w:num>
  <w:num w:numId="6">
    <w:abstractNumId w:val="1"/>
  </w:num>
  <w:num w:numId="7">
    <w:abstractNumId w:val="0"/>
  </w:num>
  <w:num w:numId="8">
    <w:abstractNumId w:val="26"/>
  </w:num>
  <w:num w:numId="9">
    <w:abstractNumId w:val="18"/>
  </w:num>
  <w:num w:numId="10">
    <w:abstractNumId w:val="14"/>
  </w:num>
  <w:num w:numId="11">
    <w:abstractNumId w:val="17"/>
  </w:num>
  <w:num w:numId="12">
    <w:abstractNumId w:val="19"/>
  </w:num>
  <w:num w:numId="13">
    <w:abstractNumId w:val="28"/>
  </w:num>
  <w:num w:numId="14">
    <w:abstractNumId w:val="9"/>
  </w:num>
  <w:num w:numId="15">
    <w:abstractNumId w:val="7"/>
  </w:num>
  <w:num w:numId="16">
    <w:abstractNumId w:val="11"/>
  </w:num>
  <w:num w:numId="17">
    <w:abstractNumId w:val="6"/>
  </w:num>
  <w:num w:numId="18">
    <w:abstractNumId w:val="5"/>
  </w:num>
  <w:num w:numId="19">
    <w:abstractNumId w:val="29"/>
  </w:num>
  <w:num w:numId="20">
    <w:abstractNumId w:val="22"/>
  </w:num>
  <w:num w:numId="21">
    <w:abstractNumId w:val="23"/>
  </w:num>
  <w:num w:numId="22">
    <w:abstractNumId w:val="25"/>
  </w:num>
  <w:num w:numId="23">
    <w:abstractNumId w:val="8"/>
  </w:num>
  <w:num w:numId="24">
    <w:abstractNumId w:val="24"/>
  </w:num>
  <w:num w:numId="25">
    <w:abstractNumId w:val="15"/>
  </w:num>
  <w:num w:numId="26">
    <w:abstractNumId w:val="21"/>
  </w:num>
  <w:num w:numId="27">
    <w:abstractNumId w:val="12"/>
  </w:num>
  <w:num w:numId="28">
    <w:abstractNumId w:val="30"/>
  </w:num>
  <w:num w:numId="29">
    <w:abstractNumId w:val="10"/>
  </w:num>
  <w:num w:numId="30">
    <w:abstractNumId w:val="27"/>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AES" w:cryptAlgorithmClass="hash" w:cryptAlgorithmType="typeAny" w:cryptAlgorithmSid="14" w:cryptSpinCount="100000" w:hash="z4FEb6cwIQeCY68h7FmpJydUOIRWDWltJ1IxlSLLpCOrqTd56A5Uv0LpwN1m3eKDkGHtDcRDYFCyVdfSxTWRug==" w:salt="RgkNgQ/exKoB6meUBHpnSQ=="/>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915"/>
    <w:rsid w:val="00006954"/>
    <w:rsid w:val="0001088F"/>
    <w:rsid w:val="00012303"/>
    <w:rsid w:val="00026166"/>
    <w:rsid w:val="000602C6"/>
    <w:rsid w:val="000639FB"/>
    <w:rsid w:val="000824F4"/>
    <w:rsid w:val="000C3259"/>
    <w:rsid w:val="000C6E5C"/>
    <w:rsid w:val="000D54B6"/>
    <w:rsid w:val="000E351C"/>
    <w:rsid w:val="000E3A52"/>
    <w:rsid w:val="000E6772"/>
    <w:rsid w:val="000F04EF"/>
    <w:rsid w:val="000F7F0D"/>
    <w:rsid w:val="001212A8"/>
    <w:rsid w:val="00123706"/>
    <w:rsid w:val="001366BE"/>
    <w:rsid w:val="00142ADC"/>
    <w:rsid w:val="00144BFA"/>
    <w:rsid w:val="001476BE"/>
    <w:rsid w:val="00161C5B"/>
    <w:rsid w:val="00166830"/>
    <w:rsid w:val="0017098C"/>
    <w:rsid w:val="001772F9"/>
    <w:rsid w:val="00180007"/>
    <w:rsid w:val="00192C61"/>
    <w:rsid w:val="00195932"/>
    <w:rsid w:val="001C3382"/>
    <w:rsid w:val="001D1B13"/>
    <w:rsid w:val="001D42BF"/>
    <w:rsid w:val="001D5FEC"/>
    <w:rsid w:val="00201F49"/>
    <w:rsid w:val="002333EB"/>
    <w:rsid w:val="00235E88"/>
    <w:rsid w:val="00237E82"/>
    <w:rsid w:val="00250F83"/>
    <w:rsid w:val="00251585"/>
    <w:rsid w:val="00265447"/>
    <w:rsid w:val="00271855"/>
    <w:rsid w:val="00277BC9"/>
    <w:rsid w:val="00286669"/>
    <w:rsid w:val="00291169"/>
    <w:rsid w:val="002A079C"/>
    <w:rsid w:val="002A33EC"/>
    <w:rsid w:val="002B377B"/>
    <w:rsid w:val="002C48E7"/>
    <w:rsid w:val="002D15C1"/>
    <w:rsid w:val="002D3444"/>
    <w:rsid w:val="002E0BA6"/>
    <w:rsid w:val="002E33FC"/>
    <w:rsid w:val="002E3546"/>
    <w:rsid w:val="002E46A6"/>
    <w:rsid w:val="00302CEA"/>
    <w:rsid w:val="0031027E"/>
    <w:rsid w:val="00331AEC"/>
    <w:rsid w:val="00334ACD"/>
    <w:rsid w:val="003373C1"/>
    <w:rsid w:val="00341DFF"/>
    <w:rsid w:val="00343E95"/>
    <w:rsid w:val="00346DF4"/>
    <w:rsid w:val="00351D3D"/>
    <w:rsid w:val="00365E58"/>
    <w:rsid w:val="00387D7B"/>
    <w:rsid w:val="0039524C"/>
    <w:rsid w:val="003A242B"/>
    <w:rsid w:val="003A519B"/>
    <w:rsid w:val="003B4071"/>
    <w:rsid w:val="003C2EBD"/>
    <w:rsid w:val="003D61AE"/>
    <w:rsid w:val="003D683F"/>
    <w:rsid w:val="003D6C5E"/>
    <w:rsid w:val="003E1F3A"/>
    <w:rsid w:val="003E5807"/>
    <w:rsid w:val="003F5AE9"/>
    <w:rsid w:val="00406275"/>
    <w:rsid w:val="004104F0"/>
    <w:rsid w:val="00422C5E"/>
    <w:rsid w:val="00425140"/>
    <w:rsid w:val="00425DCA"/>
    <w:rsid w:val="004312A3"/>
    <w:rsid w:val="0043317D"/>
    <w:rsid w:val="00435BA3"/>
    <w:rsid w:val="004407D5"/>
    <w:rsid w:val="004502B2"/>
    <w:rsid w:val="00464261"/>
    <w:rsid w:val="004871D9"/>
    <w:rsid w:val="004A300A"/>
    <w:rsid w:val="004B3915"/>
    <w:rsid w:val="004D1B2F"/>
    <w:rsid w:val="004E2FAA"/>
    <w:rsid w:val="004F27F7"/>
    <w:rsid w:val="0050204D"/>
    <w:rsid w:val="00521EA1"/>
    <w:rsid w:val="00531B5A"/>
    <w:rsid w:val="00535EC0"/>
    <w:rsid w:val="005403D1"/>
    <w:rsid w:val="005449F6"/>
    <w:rsid w:val="005501B0"/>
    <w:rsid w:val="00550314"/>
    <w:rsid w:val="00551407"/>
    <w:rsid w:val="005559FD"/>
    <w:rsid w:val="005574E0"/>
    <w:rsid w:val="00575989"/>
    <w:rsid w:val="00585BF5"/>
    <w:rsid w:val="00585CBB"/>
    <w:rsid w:val="005867D9"/>
    <w:rsid w:val="005C5EA9"/>
    <w:rsid w:val="005E5E05"/>
    <w:rsid w:val="005E7201"/>
    <w:rsid w:val="00604EBF"/>
    <w:rsid w:val="006147AF"/>
    <w:rsid w:val="006318AE"/>
    <w:rsid w:val="00654DEC"/>
    <w:rsid w:val="006566E5"/>
    <w:rsid w:val="006647F3"/>
    <w:rsid w:val="006705A7"/>
    <w:rsid w:val="00671603"/>
    <w:rsid w:val="006744F4"/>
    <w:rsid w:val="00674C5D"/>
    <w:rsid w:val="00684CFF"/>
    <w:rsid w:val="006875A4"/>
    <w:rsid w:val="00693B9D"/>
    <w:rsid w:val="006D1744"/>
    <w:rsid w:val="006D33D0"/>
    <w:rsid w:val="006D369D"/>
    <w:rsid w:val="006D54D5"/>
    <w:rsid w:val="006D7AAE"/>
    <w:rsid w:val="006E018E"/>
    <w:rsid w:val="006E4437"/>
    <w:rsid w:val="00703762"/>
    <w:rsid w:val="007231C1"/>
    <w:rsid w:val="007753E8"/>
    <w:rsid w:val="00786A95"/>
    <w:rsid w:val="00787289"/>
    <w:rsid w:val="00791D7A"/>
    <w:rsid w:val="00797664"/>
    <w:rsid w:val="007A3DB0"/>
    <w:rsid w:val="007B3FB7"/>
    <w:rsid w:val="007B5F2D"/>
    <w:rsid w:val="007D6ED1"/>
    <w:rsid w:val="0080105F"/>
    <w:rsid w:val="00801284"/>
    <w:rsid w:val="00803044"/>
    <w:rsid w:val="00807EE9"/>
    <w:rsid w:val="008226DD"/>
    <w:rsid w:val="008375AB"/>
    <w:rsid w:val="0084000D"/>
    <w:rsid w:val="00847122"/>
    <w:rsid w:val="008522CB"/>
    <w:rsid w:val="00862201"/>
    <w:rsid w:val="00870243"/>
    <w:rsid w:val="00876C29"/>
    <w:rsid w:val="008A072F"/>
    <w:rsid w:val="008A25B9"/>
    <w:rsid w:val="008B590D"/>
    <w:rsid w:val="008C3A20"/>
    <w:rsid w:val="008E5F37"/>
    <w:rsid w:val="008E60E8"/>
    <w:rsid w:val="008F3E55"/>
    <w:rsid w:val="0090324A"/>
    <w:rsid w:val="00903BA1"/>
    <w:rsid w:val="009057D0"/>
    <w:rsid w:val="009106EE"/>
    <w:rsid w:val="00913378"/>
    <w:rsid w:val="0093052E"/>
    <w:rsid w:val="00937BE9"/>
    <w:rsid w:val="0096010F"/>
    <w:rsid w:val="00960F4F"/>
    <w:rsid w:val="00962975"/>
    <w:rsid w:val="00964097"/>
    <w:rsid w:val="00970C7F"/>
    <w:rsid w:val="00973F19"/>
    <w:rsid w:val="00982531"/>
    <w:rsid w:val="00985401"/>
    <w:rsid w:val="00987A20"/>
    <w:rsid w:val="00994424"/>
    <w:rsid w:val="009A02E3"/>
    <w:rsid w:val="009A4198"/>
    <w:rsid w:val="009A74DC"/>
    <w:rsid w:val="009C5CDA"/>
    <w:rsid w:val="009E4B29"/>
    <w:rsid w:val="00A007B2"/>
    <w:rsid w:val="00A1246E"/>
    <w:rsid w:val="00A1776D"/>
    <w:rsid w:val="00A27F45"/>
    <w:rsid w:val="00A42A0E"/>
    <w:rsid w:val="00A52FD2"/>
    <w:rsid w:val="00A53F17"/>
    <w:rsid w:val="00A577C0"/>
    <w:rsid w:val="00A638D6"/>
    <w:rsid w:val="00A81D2E"/>
    <w:rsid w:val="00A8400D"/>
    <w:rsid w:val="00A8510D"/>
    <w:rsid w:val="00A872E6"/>
    <w:rsid w:val="00A91EE2"/>
    <w:rsid w:val="00AB0710"/>
    <w:rsid w:val="00AB0BC5"/>
    <w:rsid w:val="00AB4082"/>
    <w:rsid w:val="00AB45A8"/>
    <w:rsid w:val="00AC18AA"/>
    <w:rsid w:val="00AE152F"/>
    <w:rsid w:val="00AE422B"/>
    <w:rsid w:val="00B00EB2"/>
    <w:rsid w:val="00B04B1C"/>
    <w:rsid w:val="00B26492"/>
    <w:rsid w:val="00B26547"/>
    <w:rsid w:val="00B3116F"/>
    <w:rsid w:val="00B36D37"/>
    <w:rsid w:val="00B4166E"/>
    <w:rsid w:val="00B47D5D"/>
    <w:rsid w:val="00B5413F"/>
    <w:rsid w:val="00B56F15"/>
    <w:rsid w:val="00B57E9F"/>
    <w:rsid w:val="00B652AB"/>
    <w:rsid w:val="00B93011"/>
    <w:rsid w:val="00B93EB2"/>
    <w:rsid w:val="00BA76AB"/>
    <w:rsid w:val="00BB6D05"/>
    <w:rsid w:val="00BD79A3"/>
    <w:rsid w:val="00BE7490"/>
    <w:rsid w:val="00BF1BA3"/>
    <w:rsid w:val="00C14E03"/>
    <w:rsid w:val="00C21592"/>
    <w:rsid w:val="00C22631"/>
    <w:rsid w:val="00C23FA9"/>
    <w:rsid w:val="00C26A0C"/>
    <w:rsid w:val="00C4014F"/>
    <w:rsid w:val="00C43C8E"/>
    <w:rsid w:val="00C5088C"/>
    <w:rsid w:val="00C56967"/>
    <w:rsid w:val="00C577C5"/>
    <w:rsid w:val="00C627BD"/>
    <w:rsid w:val="00C654BB"/>
    <w:rsid w:val="00C80798"/>
    <w:rsid w:val="00C84DB5"/>
    <w:rsid w:val="00C95900"/>
    <w:rsid w:val="00CA015B"/>
    <w:rsid w:val="00CA7B4F"/>
    <w:rsid w:val="00CB0499"/>
    <w:rsid w:val="00CB296D"/>
    <w:rsid w:val="00CB36E0"/>
    <w:rsid w:val="00CD6BCB"/>
    <w:rsid w:val="00CE0BA7"/>
    <w:rsid w:val="00CE4FDB"/>
    <w:rsid w:val="00CE5BF7"/>
    <w:rsid w:val="00CE7917"/>
    <w:rsid w:val="00D001A3"/>
    <w:rsid w:val="00D00450"/>
    <w:rsid w:val="00D0599D"/>
    <w:rsid w:val="00D15F09"/>
    <w:rsid w:val="00D24F94"/>
    <w:rsid w:val="00D3116F"/>
    <w:rsid w:val="00D32F98"/>
    <w:rsid w:val="00D4681A"/>
    <w:rsid w:val="00D7375D"/>
    <w:rsid w:val="00D7463C"/>
    <w:rsid w:val="00D92589"/>
    <w:rsid w:val="00DA1401"/>
    <w:rsid w:val="00DA1C31"/>
    <w:rsid w:val="00DA4C94"/>
    <w:rsid w:val="00DA6B47"/>
    <w:rsid w:val="00DB0B5F"/>
    <w:rsid w:val="00DB6A1A"/>
    <w:rsid w:val="00DC12E3"/>
    <w:rsid w:val="00DC49E9"/>
    <w:rsid w:val="00DD1890"/>
    <w:rsid w:val="00DD57E2"/>
    <w:rsid w:val="00DD72D7"/>
    <w:rsid w:val="00DF0C0B"/>
    <w:rsid w:val="00DF209D"/>
    <w:rsid w:val="00E003D6"/>
    <w:rsid w:val="00E0133A"/>
    <w:rsid w:val="00E21500"/>
    <w:rsid w:val="00E246FE"/>
    <w:rsid w:val="00E430DD"/>
    <w:rsid w:val="00E6351B"/>
    <w:rsid w:val="00E66E11"/>
    <w:rsid w:val="00E77391"/>
    <w:rsid w:val="00E93D64"/>
    <w:rsid w:val="00EA1FEB"/>
    <w:rsid w:val="00EA468F"/>
    <w:rsid w:val="00EA4A02"/>
    <w:rsid w:val="00EB56B9"/>
    <w:rsid w:val="00EC6A02"/>
    <w:rsid w:val="00EE2833"/>
    <w:rsid w:val="00EF5CF2"/>
    <w:rsid w:val="00F056D6"/>
    <w:rsid w:val="00F170DD"/>
    <w:rsid w:val="00F20289"/>
    <w:rsid w:val="00F237E5"/>
    <w:rsid w:val="00F23E24"/>
    <w:rsid w:val="00F27F07"/>
    <w:rsid w:val="00F31972"/>
    <w:rsid w:val="00F40256"/>
    <w:rsid w:val="00F4704F"/>
    <w:rsid w:val="00F545F2"/>
    <w:rsid w:val="00F62479"/>
    <w:rsid w:val="00F65DB3"/>
    <w:rsid w:val="00F90714"/>
    <w:rsid w:val="00FA011E"/>
    <w:rsid w:val="00FA44A8"/>
    <w:rsid w:val="00FA480F"/>
    <w:rsid w:val="00FA4C0C"/>
    <w:rsid w:val="00FA6C3D"/>
    <w:rsid w:val="00FA7BB8"/>
    <w:rsid w:val="00FB58EE"/>
    <w:rsid w:val="00FC265C"/>
    <w:rsid w:val="00FD657B"/>
    <w:rsid w:val="00FE1E42"/>
    <w:rsid w:val="00FF64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5990A9E"/>
  <w15:docId w15:val="{BCE6572A-4094-4E00-8D84-70101436F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8"/>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character" w:styleId="Hervorhebung">
    <w:name w:val="Emphasis"/>
    <w:basedOn w:val="Absatz-Standardschriftart"/>
    <w:uiPriority w:val="20"/>
    <w:qFormat/>
    <w:rsid w:val="007B3FB7"/>
    <w:rPr>
      <w:i/>
      <w:iCs/>
    </w:rPr>
  </w:style>
  <w:style w:type="character" w:styleId="NichtaufgelsteErwhnung">
    <w:name w:val="Unresolved Mention"/>
    <w:basedOn w:val="Absatz-Standardschriftart"/>
    <w:uiPriority w:val="99"/>
    <w:semiHidden/>
    <w:unhideWhenUsed/>
    <w:rsid w:val="006D33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30">
      <w:bodyDiv w:val="1"/>
      <w:marLeft w:val="0"/>
      <w:marRight w:val="0"/>
      <w:marTop w:val="0"/>
      <w:marBottom w:val="0"/>
      <w:divBdr>
        <w:top w:val="none" w:sz="0" w:space="0" w:color="auto"/>
        <w:left w:val="none" w:sz="0" w:space="0" w:color="auto"/>
        <w:bottom w:val="none" w:sz="0" w:space="0" w:color="auto"/>
        <w:right w:val="none" w:sz="0" w:space="0" w:color="auto"/>
      </w:divBdr>
    </w:div>
    <w:div w:id="74480122">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381565939">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88855082">
      <w:bodyDiv w:val="1"/>
      <w:marLeft w:val="0"/>
      <w:marRight w:val="0"/>
      <w:marTop w:val="0"/>
      <w:marBottom w:val="0"/>
      <w:divBdr>
        <w:top w:val="none" w:sz="0" w:space="0" w:color="auto"/>
        <w:left w:val="none" w:sz="0" w:space="0" w:color="auto"/>
        <w:bottom w:val="none" w:sz="0" w:space="0" w:color="auto"/>
        <w:right w:val="none" w:sz="0" w:space="0" w:color="auto"/>
      </w:divBdr>
    </w:div>
    <w:div w:id="668949177">
      <w:bodyDiv w:val="1"/>
      <w:marLeft w:val="0"/>
      <w:marRight w:val="0"/>
      <w:marTop w:val="0"/>
      <w:marBottom w:val="0"/>
      <w:divBdr>
        <w:top w:val="none" w:sz="0" w:space="0" w:color="auto"/>
        <w:left w:val="none" w:sz="0" w:space="0" w:color="auto"/>
        <w:bottom w:val="none" w:sz="0" w:space="0" w:color="auto"/>
        <w:right w:val="none" w:sz="0" w:space="0" w:color="auto"/>
      </w:divBdr>
    </w:div>
    <w:div w:id="721099533">
      <w:bodyDiv w:val="1"/>
      <w:marLeft w:val="0"/>
      <w:marRight w:val="0"/>
      <w:marTop w:val="0"/>
      <w:marBottom w:val="0"/>
      <w:divBdr>
        <w:top w:val="none" w:sz="0" w:space="0" w:color="auto"/>
        <w:left w:val="none" w:sz="0" w:space="0" w:color="auto"/>
        <w:bottom w:val="none" w:sz="0" w:space="0" w:color="auto"/>
        <w:right w:val="none" w:sz="0" w:space="0" w:color="auto"/>
      </w:divBdr>
    </w:div>
    <w:div w:id="738941840">
      <w:bodyDiv w:val="1"/>
      <w:marLeft w:val="0"/>
      <w:marRight w:val="0"/>
      <w:marTop w:val="0"/>
      <w:marBottom w:val="0"/>
      <w:divBdr>
        <w:top w:val="none" w:sz="0" w:space="0" w:color="auto"/>
        <w:left w:val="none" w:sz="0" w:space="0" w:color="auto"/>
        <w:bottom w:val="none" w:sz="0" w:space="0" w:color="auto"/>
        <w:right w:val="none" w:sz="0" w:space="0" w:color="auto"/>
      </w:divBdr>
    </w:div>
    <w:div w:id="885289754">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25090781">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0965519">
      <w:bodyDiv w:val="1"/>
      <w:marLeft w:val="0"/>
      <w:marRight w:val="0"/>
      <w:marTop w:val="0"/>
      <w:marBottom w:val="0"/>
      <w:divBdr>
        <w:top w:val="none" w:sz="0" w:space="0" w:color="auto"/>
        <w:left w:val="none" w:sz="0" w:space="0" w:color="auto"/>
        <w:bottom w:val="none" w:sz="0" w:space="0" w:color="auto"/>
        <w:right w:val="none" w:sz="0" w:space="0" w:color="auto"/>
      </w:divBdr>
    </w:div>
    <w:div w:id="1740513732">
      <w:bodyDiv w:val="1"/>
      <w:marLeft w:val="0"/>
      <w:marRight w:val="0"/>
      <w:marTop w:val="0"/>
      <w:marBottom w:val="0"/>
      <w:divBdr>
        <w:top w:val="none" w:sz="0" w:space="0" w:color="auto"/>
        <w:left w:val="none" w:sz="0" w:space="0" w:color="auto"/>
        <w:bottom w:val="none" w:sz="0" w:space="0" w:color="auto"/>
        <w:right w:val="none" w:sz="0" w:space="0" w:color="auto"/>
      </w:divBdr>
    </w:div>
    <w:div w:id="1790395883">
      <w:bodyDiv w:val="1"/>
      <w:marLeft w:val="0"/>
      <w:marRight w:val="0"/>
      <w:marTop w:val="0"/>
      <w:marBottom w:val="0"/>
      <w:divBdr>
        <w:top w:val="none" w:sz="0" w:space="0" w:color="auto"/>
        <w:left w:val="none" w:sz="0" w:space="0" w:color="auto"/>
        <w:bottom w:val="none" w:sz="0" w:space="0" w:color="auto"/>
        <w:right w:val="none" w:sz="0" w:space="0" w:color="auto"/>
      </w:divBdr>
    </w:div>
    <w:div w:id="1884318231">
      <w:bodyDiv w:val="1"/>
      <w:marLeft w:val="0"/>
      <w:marRight w:val="0"/>
      <w:marTop w:val="0"/>
      <w:marBottom w:val="0"/>
      <w:divBdr>
        <w:top w:val="none" w:sz="0" w:space="0" w:color="auto"/>
        <w:left w:val="none" w:sz="0" w:space="0" w:color="auto"/>
        <w:bottom w:val="none" w:sz="0" w:space="0" w:color="auto"/>
        <w:right w:val="none" w:sz="0" w:space="0" w:color="auto"/>
      </w:divBdr>
    </w:div>
    <w:div w:id="1909613968">
      <w:bodyDiv w:val="1"/>
      <w:marLeft w:val="0"/>
      <w:marRight w:val="0"/>
      <w:marTop w:val="0"/>
      <w:marBottom w:val="0"/>
      <w:divBdr>
        <w:top w:val="none" w:sz="0" w:space="0" w:color="auto"/>
        <w:left w:val="none" w:sz="0" w:space="0" w:color="auto"/>
        <w:bottom w:val="none" w:sz="0" w:space="0" w:color="auto"/>
        <w:right w:val="none" w:sz="0" w:space="0" w:color="auto"/>
      </w:divBdr>
    </w:div>
    <w:div w:id="1919898334">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undeskartellamt.de/SharedDocs/Kontaktdaten/DE/Kontaktdaten/DE/Vergabekammern.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si.de/datenschutzhinweis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D7694-5122-4485-AD77-5B5E84861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3613</Words>
  <Characters>22763</Characters>
  <Application>Microsoft Office Word</Application>
  <DocSecurity>8</DocSecurity>
  <Lines>189</Lines>
  <Paragraphs>52</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Conradi, Daniel</dc:creator>
  <cp:lastModifiedBy>Reitz, Elena</cp:lastModifiedBy>
  <cp:revision>9</cp:revision>
  <cp:lastPrinted>2016-04-06T09:15:00Z</cp:lastPrinted>
  <dcterms:created xsi:type="dcterms:W3CDTF">2026-05-20T12:09:00Z</dcterms:created>
  <dcterms:modified xsi:type="dcterms:W3CDTF">2026-07-07T04:54:00Z</dcterms:modified>
</cp:coreProperties>
</file>