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7434"/>
        <w:gridCol w:w="3107"/>
      </w:tblGrid>
      <w:tr w:rsidR="006D1744" w:rsidRPr="00466F01" w14:paraId="59B07830" w14:textId="77777777" w:rsidTr="00C56967">
        <w:trPr>
          <w:trHeight w:hRule="exact" w:val="170"/>
        </w:trPr>
        <w:tc>
          <w:tcPr>
            <w:tcW w:w="7434" w:type="dxa"/>
          </w:tcPr>
          <w:p w14:paraId="34F0B814" w14:textId="77777777" w:rsidR="006D1744" w:rsidRPr="00466F01" w:rsidRDefault="006D1744" w:rsidP="00D25CF2">
            <w:pPr>
              <w:pStyle w:val="GSIAbs"/>
              <w:jc w:val="both"/>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59264" behindDoc="0" locked="0" layoutInCell="1" allowOverlap="1" wp14:anchorId="0BC32481" wp14:editId="585C11C6">
                      <wp:simplePos x="0" y="0"/>
                      <wp:positionH relativeFrom="column">
                        <wp:posOffset>-87630</wp:posOffset>
                      </wp:positionH>
                      <wp:positionV relativeFrom="paragraph">
                        <wp:posOffset>-360680</wp:posOffset>
                      </wp:positionV>
                      <wp:extent cx="4857702" cy="292842"/>
                      <wp:effectExtent l="0" t="0" r="635" b="0"/>
                      <wp:wrapNone/>
                      <wp:docPr id="14" name="Textfeld 14"/>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BC32481" id="_x0000_t202" coordsize="21600,21600" o:spt="202" path="m,l,21600r21600,l21600,xe">
                      <v:stroke joinstyle="miter"/>
                      <v:path gradientshapeok="t" o:connecttype="rect"/>
                    </v:shapetype>
                    <v:shape id="Textfeld 14" o:spid="_x0000_s1026" type="#_x0000_t202" style="position:absolute;left:0;text-align:left;margin-left:-6.9pt;margin-top:-28.4pt;width:382.5pt;height:23.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" fillcolor="white [3201]" stroked="f" strokeweight=".5pt">
                      <v:textbox>
                        <w:txbxContent>
                          <w:p w14:paraId="52339DD0"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213A23E8" w14:textId="77777777" w:rsidR="006D1744" w:rsidRDefault="006D1744" w:rsidP="006D1744"/>
                        </w:txbxContent>
                      </v:textbox>
                    </v:shape>
                  </w:pict>
                </mc:Fallback>
              </mc:AlternateContent>
            </w:r>
          </w:p>
        </w:tc>
        <w:tc>
          <w:tcPr>
            <w:tcW w:w="3107" w:type="dxa"/>
            <w:vMerge w:val="restart"/>
          </w:tcPr>
          <w:p w14:paraId="11D2A92A" w14:textId="77777777" w:rsidR="006D1744" w:rsidRPr="00466F01" w:rsidRDefault="006D1744" w:rsidP="00D25CF2">
            <w:pPr>
              <w:pStyle w:val="GSIAdr"/>
              <w:spacing w:before="120"/>
              <w:jc w:val="both"/>
              <w:rPr>
                <w:rFonts w:ascii="Calibri" w:hAnsi="Calibri"/>
                <w:lang w:val="en-GB"/>
              </w:rPr>
            </w:pPr>
          </w:p>
        </w:tc>
      </w:tr>
      <w:tr w:rsidR="006D1744" w:rsidRPr="00466F01" w14:paraId="29E6C7D6" w14:textId="77777777" w:rsidTr="00C56967">
        <w:trPr>
          <w:trHeight w:hRule="exact" w:val="3062"/>
        </w:trPr>
        <w:tc>
          <w:tcPr>
            <w:tcW w:w="7434" w:type="dxa"/>
          </w:tcPr>
          <w:p w14:paraId="61FFB1A9" w14:textId="77777777" w:rsidR="00F570D3" w:rsidRPr="00466F01" w:rsidRDefault="006D1744" w:rsidP="00D25CF2">
            <w:pPr>
              <w:pStyle w:val="GSIEmpf"/>
              <w:jc w:val="both"/>
              <w:rPr>
                <w:rFonts w:ascii="Calibri" w:hAnsi="Calibri"/>
                <w:sz w:val="24"/>
                <w:szCs w:val="24"/>
                <w:lang w:val="en-GB"/>
              </w:rPr>
            </w:pPr>
            <w:r w:rsidRPr="00466F01">
              <w:rPr>
                <w:rFonts w:ascii="Calibri" w:hAnsi="Calibri" w:cs="Arial"/>
                <w:noProof/>
                <w:sz w:val="22"/>
                <w:lang w:eastAsia="de-DE"/>
              </w:rPr>
              <mc:AlternateContent>
                <mc:Choice Requires="wps">
                  <w:drawing>
                    <wp:anchor distT="0" distB="0" distL="114300" distR="114300" simplePos="0" relativeHeight="251660288" behindDoc="0" locked="0" layoutInCell="1" allowOverlap="1" wp14:anchorId="5F22B983" wp14:editId="5233B599">
                      <wp:simplePos x="0" y="0"/>
                      <wp:positionH relativeFrom="column">
                        <wp:posOffset>-87630</wp:posOffset>
                      </wp:positionH>
                      <wp:positionV relativeFrom="paragraph">
                        <wp:posOffset>-468630</wp:posOffset>
                      </wp:positionV>
                      <wp:extent cx="4857702" cy="292842"/>
                      <wp:effectExtent l="0" t="0" r="635" b="0"/>
                      <wp:wrapNone/>
                      <wp:docPr id="7" name="Textfeld 7"/>
                      <wp:cNvGraphicFramePr/>
                      <a:graphic xmlns:a="http://schemas.openxmlformats.org/drawingml/2006/main">
                        <a:graphicData uri="http://schemas.microsoft.com/office/word/2010/wordprocessingShape">
                          <wps:wsp>
                            <wps:cNvSpPr txBox="1"/>
                            <wps:spPr>
                              <a:xfrm>
                                <a:off x="0" y="0"/>
                                <a:ext cx="4857702" cy="292842"/>
                              </a:xfrm>
                              <a:prstGeom prst="rect">
                                <a:avLst/>
                              </a:prstGeom>
                              <a:solidFill>
                                <a:schemeClr val="lt1"/>
                              </a:solidFill>
                              <a:ln w="6350">
                                <a:noFill/>
                              </a:ln>
                            </wps:spPr>
                            <wps:txb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22B983" id="Textfeld 7" o:spid="_x0000_s1027" type="#_x0000_t202" style="position:absolute;left:0;text-align:left;margin-left:-6.9pt;margin-top:-36.9pt;width:382.5pt;height:23.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" fillcolor="white [3201]" stroked="f" strokeweight=".5pt">
                      <v:textbox>
                        <w:txbxContent>
                          <w:p w14:paraId="2BD59D5E" w14:textId="77777777" w:rsidR="006D1744" w:rsidRPr="004C3656" w:rsidRDefault="006D1744" w:rsidP="006D1744">
                            <w:r w:rsidRPr="007231C1">
                              <w:rPr>
                                <w:i/>
                                <w:sz w:val="16"/>
                                <w:szCs w:val="16"/>
                              </w:rPr>
                              <w:t xml:space="preserve">Zum Verbleib beim Bieter bestimmt, nicht mit dem </w:t>
                            </w:r>
                            <w:r>
                              <w:rPr>
                                <w:i/>
                                <w:sz w:val="16"/>
                                <w:szCs w:val="16"/>
                              </w:rPr>
                              <w:t xml:space="preserve">Teilnahmeantrag oder dem </w:t>
                            </w:r>
                            <w:r w:rsidRPr="007231C1">
                              <w:rPr>
                                <w:i/>
                                <w:sz w:val="16"/>
                                <w:szCs w:val="16"/>
                              </w:rPr>
                              <w:t>Angebot zurückgeben!</w:t>
                            </w:r>
                          </w:p>
                          <w:p w14:paraId="3D02E5CE" w14:textId="77777777" w:rsidR="006D1744" w:rsidRDefault="006D1744" w:rsidP="006D1744"/>
                        </w:txbxContent>
                      </v:textbox>
                    </v:shape>
                  </w:pict>
                </mc:Fallback>
              </mc:AlternateContent>
            </w:r>
          </w:p>
          <w:p w14:paraId="294F93A3" w14:textId="77777777" w:rsidR="00F570D3" w:rsidRPr="00466F01" w:rsidRDefault="00F570D3" w:rsidP="00F570D3">
            <w:pPr>
              <w:rPr>
                <w:lang w:val="en-GB"/>
              </w:rPr>
            </w:pPr>
          </w:p>
          <w:p w14:paraId="6CDF95A0" w14:textId="77777777" w:rsidR="00F570D3" w:rsidRPr="00466F01" w:rsidRDefault="00F570D3" w:rsidP="00F570D3">
            <w:pPr>
              <w:rPr>
                <w:lang w:val="en-GB"/>
              </w:rPr>
            </w:pPr>
          </w:p>
          <w:p w14:paraId="587C0AEB" w14:textId="77777777" w:rsidR="00F570D3" w:rsidRPr="00466F01" w:rsidRDefault="00F570D3" w:rsidP="00F570D3">
            <w:pPr>
              <w:rPr>
                <w:lang w:val="en-GB"/>
              </w:rPr>
            </w:pPr>
          </w:p>
          <w:p w14:paraId="29BBB383" w14:textId="77777777" w:rsidR="006D1744" w:rsidRPr="00466F01" w:rsidRDefault="00A52A01" w:rsidP="00F570D3">
            <w:pPr>
              <w:rPr>
                <w:lang w:val="en-GB"/>
              </w:rPr>
            </w:pPr>
            <w:r w:rsidRPr="00466F01">
              <w:rPr>
                <w:rFonts w:ascii="Calibri" w:hAnsi="Calibri"/>
                <w:b/>
                <w:sz w:val="24"/>
                <w:szCs w:val="24"/>
                <w:lang w:val="en-GB"/>
              </w:rPr>
              <w:t>To All Bidders</w:t>
            </w:r>
          </w:p>
        </w:tc>
        <w:tc>
          <w:tcPr>
            <w:tcW w:w="3107" w:type="dxa"/>
            <w:vMerge/>
          </w:tcPr>
          <w:p w14:paraId="20E26FC6" w14:textId="77777777" w:rsidR="006D1744" w:rsidRPr="00466F01" w:rsidRDefault="006D1744" w:rsidP="00D25CF2">
            <w:pPr>
              <w:jc w:val="both"/>
              <w:rPr>
                <w:rFonts w:ascii="Calibri" w:hAnsi="Calibri"/>
                <w:lang w:val="en-GB"/>
              </w:rPr>
            </w:pPr>
          </w:p>
        </w:tc>
      </w:tr>
      <w:tr w:rsidR="006D1744" w:rsidRPr="00466F01" w14:paraId="7E09919E" w14:textId="77777777" w:rsidTr="00C56967">
        <w:trPr>
          <w:trHeight w:val="964"/>
        </w:trPr>
        <w:tc>
          <w:tcPr>
            <w:tcW w:w="7434" w:type="dxa"/>
          </w:tcPr>
          <w:p w14:paraId="158D2C78" w14:textId="77777777" w:rsidR="006D1744" w:rsidRPr="00466F01" w:rsidRDefault="006D1744" w:rsidP="00D25CF2">
            <w:pPr>
              <w:pStyle w:val="berschrift2"/>
              <w:numPr>
                <w:ilvl w:val="0"/>
                <w:numId w:val="0"/>
              </w:numPr>
              <w:jc w:val="both"/>
              <w:outlineLvl w:val="1"/>
              <w:rPr>
                <w:rFonts w:ascii="Calibri" w:hAnsi="Calibri"/>
                <w:lang w:val="en-GB"/>
              </w:rPr>
            </w:pPr>
            <w:r w:rsidRPr="00466F01">
              <w:rPr>
                <w:rFonts w:ascii="Calibri" w:hAnsi="Calibri" w:cs="Arial"/>
                <w:noProof/>
                <w:sz w:val="22"/>
                <w:lang w:eastAsia="de-DE"/>
              </w:rPr>
              <mc:AlternateContent>
                <mc:Choice Requires="wps">
                  <w:drawing>
                    <wp:anchor distT="0" distB="0" distL="114300" distR="114300" simplePos="0" relativeHeight="251661312" behindDoc="0" locked="0" layoutInCell="1" allowOverlap="1" wp14:anchorId="24CA94B6" wp14:editId="0AB7D3B3">
                      <wp:simplePos x="0" y="0"/>
                      <wp:positionH relativeFrom="column">
                        <wp:posOffset>-89535</wp:posOffset>
                      </wp:positionH>
                      <wp:positionV relativeFrom="paragraph">
                        <wp:posOffset>-2413000</wp:posOffset>
                      </wp:positionV>
                      <wp:extent cx="4857702" cy="1438275"/>
                      <wp:effectExtent l="0" t="0" r="635" b="9525"/>
                      <wp:wrapNone/>
                      <wp:docPr id="9" name="Textfeld 9"/>
                      <wp:cNvGraphicFramePr/>
                      <a:graphic xmlns:a="http://schemas.openxmlformats.org/drawingml/2006/main">
                        <a:graphicData uri="http://schemas.microsoft.com/office/word/2010/wordprocessingShape">
                          <wps:wsp>
                            <wps:cNvSpPr txBox="1"/>
                            <wps:spPr>
                              <a:xfrm>
                                <a:off x="0" y="0"/>
                                <a:ext cx="4857702" cy="1438275"/>
                              </a:xfrm>
                              <a:prstGeom prst="rect">
                                <a:avLst/>
                              </a:prstGeom>
                              <a:solidFill>
                                <a:schemeClr val="lt1"/>
                              </a:solidFill>
                              <a:ln w="6350">
                                <a:noFill/>
                              </a:ln>
                            </wps:spPr>
                            <wps:txb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0" w:name="_Hlk52274732"/>
                                  <w:r w:rsidRPr="00501A8D">
                                    <w:rPr>
                                      <w:i/>
                                      <w:sz w:val="16"/>
                                      <w:szCs w:val="16"/>
                                      <w:lang w:val="en-GB"/>
                                    </w:rPr>
                                    <w:t>For reasons of readability, the language forms male, female and diverse (m/f/d) are not used concurrently. All gender markings and pronouns apply equally to all genders.</w:t>
                                  </w:r>
                                </w:p>
                                <w:bookmarkEnd w:id="0"/>
                                <w:p w14:paraId="1AA95B2E" w14:textId="77777777" w:rsidR="006D1744" w:rsidRPr="00A52A01" w:rsidRDefault="006D1744" w:rsidP="006D1744">
                                  <w:pPr>
                                    <w:rPr>
                                      <w:lang w:val="en-GB"/>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4CA94B6" id="Textfeld 9" o:spid="_x0000_s1028" type="#_x0000_t202" style="position:absolute;left:0;text-align:left;margin-left:-7.05pt;margin-top:-190pt;width:382.5pt;height:113.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" fillcolor="white [3201]" stroked="f" strokeweight=".5pt">
                      <v:textbox>
                        <w:txbxContent>
                          <w:p w14:paraId="5E55F082" w14:textId="77777777" w:rsidR="00A52A01" w:rsidRPr="00622ECB" w:rsidRDefault="00A52A01" w:rsidP="00A52A01">
                            <w:pPr>
                              <w:rPr>
                                <w:lang w:val="en-GB"/>
                              </w:rPr>
                            </w:pPr>
                            <w:r w:rsidRPr="00622ECB">
                              <w:rPr>
                                <w:i/>
                                <w:sz w:val="16"/>
                                <w:szCs w:val="16"/>
                                <w:lang w:val="en-GB"/>
                              </w:rPr>
                              <w:t xml:space="preserve">Intended </w:t>
                            </w:r>
                            <w:r>
                              <w:rPr>
                                <w:i/>
                                <w:sz w:val="16"/>
                                <w:szCs w:val="16"/>
                                <w:lang w:val="en-GB"/>
                              </w:rPr>
                              <w:t>to remain with</w:t>
                            </w:r>
                            <w:r w:rsidRPr="00622ECB">
                              <w:rPr>
                                <w:i/>
                                <w:sz w:val="16"/>
                                <w:szCs w:val="16"/>
                                <w:lang w:val="en-GB"/>
                              </w:rPr>
                              <w:t xml:space="preserve"> </w:t>
                            </w:r>
                            <w:r>
                              <w:rPr>
                                <w:i/>
                                <w:sz w:val="16"/>
                                <w:szCs w:val="16"/>
                                <w:lang w:val="en-GB"/>
                              </w:rPr>
                              <w:t>candidate/bidder</w:t>
                            </w:r>
                            <w:r w:rsidRPr="00622ECB">
                              <w:rPr>
                                <w:i/>
                                <w:sz w:val="16"/>
                                <w:szCs w:val="16"/>
                                <w:lang w:val="en-GB"/>
                              </w:rPr>
                              <w:t xml:space="preserve">, not to be returned with the participation application or </w:t>
                            </w:r>
                            <w:r>
                              <w:rPr>
                                <w:i/>
                                <w:sz w:val="16"/>
                                <w:szCs w:val="16"/>
                                <w:lang w:val="en-GB"/>
                              </w:rPr>
                              <w:t>tender</w:t>
                            </w:r>
                            <w:r w:rsidRPr="00622ECB">
                              <w:rPr>
                                <w:i/>
                                <w:sz w:val="16"/>
                                <w:szCs w:val="16"/>
                                <w:lang w:val="en-GB"/>
                              </w:rPr>
                              <w:t>!</w:t>
                            </w:r>
                          </w:p>
                          <w:p w14:paraId="21F88CA3" w14:textId="77777777" w:rsidR="00F570D3" w:rsidRPr="001102D6" w:rsidRDefault="00A52A01" w:rsidP="00F570D3">
                            <w:pPr>
                              <w:rPr>
                                <w:b/>
                                <w:i/>
                                <w:sz w:val="16"/>
                                <w:szCs w:val="16"/>
                                <w:lang w:val="en-GB"/>
                              </w:rPr>
                            </w:pPr>
                            <w:r w:rsidRPr="001102D6">
                              <w:rPr>
                                <w:b/>
                                <w:i/>
                                <w:sz w:val="16"/>
                                <w:szCs w:val="16"/>
                                <w:lang w:val="en-GB"/>
                              </w:rPr>
                              <w:t>A Note on Gender:</w:t>
                            </w:r>
                          </w:p>
                          <w:p w14:paraId="573801C9" w14:textId="77777777" w:rsidR="00A52A01" w:rsidRPr="00501A8D" w:rsidRDefault="00A52A01" w:rsidP="00A52A01">
                            <w:pPr>
                              <w:rPr>
                                <w:rFonts w:ascii="Calibri" w:hAnsi="Calibri"/>
                                <w:sz w:val="24"/>
                                <w:szCs w:val="24"/>
                                <w:lang w:val="en-GB"/>
                              </w:rPr>
                            </w:pPr>
                            <w:bookmarkStart w:id="1" w:name="_Hlk52274732"/>
                            <w:r w:rsidRPr="00501A8D">
                              <w:rPr>
                                <w:i/>
                                <w:sz w:val="16"/>
                                <w:szCs w:val="16"/>
                                <w:lang w:val="en-GB"/>
                              </w:rPr>
                              <w:t>For reasons of readability, the language forms male, female and diverse (m/f/d) are not used concurrently. All gender markings and pronouns apply equally to all genders.</w:t>
                            </w:r>
                          </w:p>
                          <w:bookmarkEnd w:id="1"/>
                          <w:p w14:paraId="1AA95B2E" w14:textId="77777777" w:rsidR="006D1744" w:rsidRPr="00A52A01" w:rsidRDefault="006D1744" w:rsidP="006D1744">
                            <w:pPr>
                              <w:rPr>
                                <w:lang w:val="en-GB"/>
                              </w:rPr>
                            </w:pPr>
                          </w:p>
                        </w:txbxContent>
                      </v:textbox>
                    </v:shape>
                  </w:pict>
                </mc:Fallback>
              </mc:AlternateContent>
            </w:r>
          </w:p>
        </w:tc>
        <w:tc>
          <w:tcPr>
            <w:tcW w:w="3107" w:type="dxa"/>
            <w:vMerge/>
          </w:tcPr>
          <w:p w14:paraId="63EFB542" w14:textId="77777777" w:rsidR="006D1744" w:rsidRPr="00466F01" w:rsidRDefault="006D1744" w:rsidP="00D25CF2">
            <w:pPr>
              <w:jc w:val="both"/>
              <w:rPr>
                <w:rFonts w:ascii="Calibri" w:hAnsi="Calibri"/>
                <w:lang w:val="en-GB"/>
              </w:rPr>
            </w:pPr>
          </w:p>
        </w:tc>
      </w:tr>
    </w:tbl>
    <w:p w14:paraId="50246923" w14:textId="1DF3FFEA" w:rsidR="0080105F" w:rsidRPr="00466F01" w:rsidRDefault="00292F6E" w:rsidP="00D25CF2">
      <w:pPr>
        <w:tabs>
          <w:tab w:val="left" w:pos="7371"/>
        </w:tabs>
        <w:jc w:val="both"/>
        <w:rPr>
          <w:rFonts w:ascii="Calibri" w:hAnsi="Calibri" w:cs="Arial"/>
          <w:sz w:val="22"/>
          <w:lang w:val="en-GB"/>
        </w:rPr>
      </w:pPr>
      <w:r w:rsidRPr="006B773E">
        <w:rPr>
          <w:rFonts w:ascii="Calibri" w:hAnsi="Calibri" w:cs="Arial"/>
          <w:b/>
          <w:noProof/>
          <w:color w:val="548DD4" w:themeColor="text2" w:themeTint="99"/>
          <w:sz w:val="22"/>
          <w:lang w:eastAsia="de-DE"/>
        </w:rPr>
        <mc:AlternateContent>
          <mc:Choice Requires="wps">
            <w:drawing>
              <wp:anchor distT="0" distB="0" distL="114300" distR="114300" simplePos="0" relativeHeight="251663360" behindDoc="0" locked="0" layoutInCell="1" allowOverlap="1" wp14:anchorId="1A274655" wp14:editId="07A1C408">
                <wp:simplePos x="0" y="0"/>
                <wp:positionH relativeFrom="rightMargin">
                  <wp:posOffset>-5080</wp:posOffset>
                </wp:positionH>
                <wp:positionV relativeFrom="paragraph">
                  <wp:posOffset>305104</wp:posOffset>
                </wp:positionV>
                <wp:extent cx="1923415" cy="2035810"/>
                <wp:effectExtent l="0" t="0" r="635" b="2540"/>
                <wp:wrapNone/>
                <wp:docPr id="10" name="Textfeld 10"/>
                <wp:cNvGraphicFramePr/>
                <a:graphic xmlns:a="http://schemas.openxmlformats.org/drawingml/2006/main">
                  <a:graphicData uri="http://schemas.microsoft.com/office/word/2010/wordprocessingShape">
                    <wps:wsp>
                      <wps:cNvSpPr txBox="1"/>
                      <wps:spPr>
                        <a:xfrm>
                          <a:off x="0" y="0"/>
                          <a:ext cx="1923415" cy="2035810"/>
                        </a:xfrm>
                        <a:prstGeom prst="rect">
                          <a:avLst/>
                        </a:prstGeom>
                        <a:solidFill>
                          <a:sysClr val="window" lastClr="FFFFFF"/>
                        </a:solidFill>
                        <a:ln w="6350">
                          <a:noFill/>
                        </a:ln>
                      </wps:spPr>
                      <wps:txb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A274655" id="Textfeld 10" o:spid="_x0000_s1029" type="#_x0000_t202" style="position:absolute;left:0;text-align:left;margin-left:-.4pt;margin-top:24pt;width:151.45pt;height:160.3pt;z-index:251663360;visibility:visible;mso-wrap-style:square;mso-width-percent:0;mso-height-percent:0;mso-wrap-distance-left:9pt;mso-wrap-distance-top:0;mso-wrap-distance-right:9pt;mso-wrap-distance-bottom:0;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" fillcolor="window" stroked="f" strokeweight=".5pt">
                <v:textbox>
                  <w:txbxContent>
                    <w:p w14:paraId="33EC6B0C" w14:textId="77777777" w:rsidR="0085605D" w:rsidRDefault="0085605D" w:rsidP="0085605D">
                      <w:pPr>
                        <w:pStyle w:val="GSIPos"/>
                        <w:spacing w:after="0"/>
                      </w:pPr>
                      <w:r>
                        <w:t xml:space="preserve">Geschäftsführung: </w:t>
                      </w:r>
                    </w:p>
                    <w:p w14:paraId="0FD36BF3" w14:textId="77777777" w:rsidR="0085605D" w:rsidRPr="00CF6509" w:rsidRDefault="0085605D" w:rsidP="0085605D">
                      <w:pPr>
                        <w:pStyle w:val="GSIPos"/>
                        <w:spacing w:after="0"/>
                      </w:pPr>
                      <w:r>
                        <w:t xml:space="preserve">Prof. Dr. </w:t>
                      </w:r>
                      <w:r w:rsidRPr="006B51E0">
                        <w:t>Thomas Nilsson</w:t>
                      </w:r>
                    </w:p>
                    <w:p w14:paraId="3CE112C8" w14:textId="77777777" w:rsidR="0085605D" w:rsidRDefault="0085605D" w:rsidP="0085605D">
                      <w:pPr>
                        <w:pStyle w:val="GSIPos"/>
                        <w:spacing w:after="0"/>
                      </w:pPr>
                      <w:r>
                        <w:t>Dr. Katharina Stummeyer</w:t>
                      </w:r>
                      <w:r>
                        <w:br/>
                        <w:t>Jörg Blaurock</w:t>
                      </w:r>
                    </w:p>
                    <w:p w14:paraId="1548CB9B" w14:textId="77777777" w:rsidR="00292F6E" w:rsidRDefault="00292F6E" w:rsidP="00292F6E">
                      <w:pPr>
                        <w:pStyle w:val="GSIPos"/>
                      </w:pPr>
                    </w:p>
                    <w:p w14:paraId="24B7C237" w14:textId="77777777" w:rsidR="00292F6E" w:rsidRPr="00C95900" w:rsidRDefault="00292F6E" w:rsidP="00292F6E">
                      <w:pPr>
                        <w:pStyle w:val="GSIPos"/>
                      </w:pPr>
                      <w:r>
                        <w:t>Headquarters</w:t>
                      </w:r>
                      <w:r w:rsidRPr="00C95900">
                        <w:t>: Darmstadt</w:t>
                      </w:r>
                      <w:r>
                        <w:br/>
                      </w:r>
                      <w:r w:rsidRPr="00C95900">
                        <w:t xml:space="preserve">Amtsgericht Darmstadt HRB </w:t>
                      </w:r>
                      <w:r>
                        <w:t>89372</w:t>
                      </w:r>
                    </w:p>
                    <w:p w14:paraId="38A287B4" w14:textId="77777777" w:rsidR="00292F6E" w:rsidRPr="00BB40FD" w:rsidRDefault="00292F6E" w:rsidP="00292F6E">
                      <w:pPr>
                        <w:pStyle w:val="GSIPos"/>
                        <w:rPr>
                          <w:lang w:val="nl-NL"/>
                        </w:rPr>
                      </w:pPr>
                      <w:r w:rsidRPr="00BB40FD">
                        <w:rPr>
                          <w:lang w:val="nl-NL"/>
                        </w:rPr>
                        <w:t>USt-IdNr.: DE275595927</w:t>
                      </w:r>
                    </w:p>
                    <w:p w14:paraId="4E3CE86B" w14:textId="77777777" w:rsidR="00292F6E" w:rsidRPr="00C95900" w:rsidRDefault="00292F6E" w:rsidP="00292F6E">
                      <w:pPr>
                        <w:pStyle w:val="GSIPos"/>
                      </w:pPr>
                      <w:r w:rsidRPr="00BB40FD">
                        <w:rPr>
                          <w:lang w:val="nl-NL"/>
                        </w:rPr>
                        <w:t>Commerzbank Darmstadt</w:t>
                      </w:r>
                      <w:r w:rsidRPr="00BB40FD">
                        <w:rPr>
                          <w:lang w:val="nl-NL"/>
                        </w:rPr>
                        <w:br/>
                        <w:t xml:space="preserve">BLZ 508 400 05 . </w:t>
                      </w:r>
                      <w:r>
                        <w:t>Konto 13 26 30500</w:t>
                      </w:r>
                      <w:r>
                        <w:br/>
                        <w:t>IBAN DE03 5084 0005 0132 6305 00</w:t>
                      </w:r>
                      <w:r>
                        <w:br/>
                        <w:t>BIC COBADEFF508</w:t>
                      </w:r>
                    </w:p>
                    <w:p w14:paraId="11AD3D85" w14:textId="77777777" w:rsidR="00292F6E" w:rsidRDefault="00292F6E" w:rsidP="00292F6E"/>
                  </w:txbxContent>
                </v:textbox>
                <w10:wrap anchorx="margin"/>
              </v:shape>
            </w:pict>
          </mc:Fallback>
        </mc:AlternateContent>
      </w:r>
    </w:p>
    <w:p w14:paraId="1FE23E9B" w14:textId="559706FD" w:rsidR="00463C55" w:rsidRPr="00466F01" w:rsidRDefault="00A52A01" w:rsidP="00A52A01">
      <w:pPr>
        <w:tabs>
          <w:tab w:val="left" w:pos="7371"/>
        </w:tabs>
        <w:spacing w:line="278" w:lineRule="auto"/>
        <w:rPr>
          <w:rFonts w:ascii="Calibri" w:eastAsia="Calibri" w:hAnsi="Calibri" w:cs="Calibri"/>
          <w:b/>
          <w:color w:val="548DD4"/>
          <w:sz w:val="22"/>
          <w:lang w:val="en-GB"/>
        </w:rPr>
      </w:pPr>
      <w:r w:rsidRPr="00466F01">
        <w:rPr>
          <w:rFonts w:ascii="Calibri" w:eastAsia="Calibri" w:hAnsi="Calibri" w:cs="Calibri"/>
          <w:b/>
          <w:color w:val="548DD4"/>
          <w:sz w:val="22"/>
          <w:lang w:val="en-GB"/>
        </w:rPr>
        <w:t xml:space="preserve">Special Application Requirements for the </w:t>
      </w:r>
      <w:r w:rsidR="001102D6" w:rsidRPr="00466F01">
        <w:rPr>
          <w:rFonts w:ascii="Calibri" w:eastAsia="Calibri" w:hAnsi="Calibri" w:cs="Calibri"/>
          <w:b/>
          <w:color w:val="548DD4"/>
          <w:sz w:val="22"/>
          <w:lang w:val="en-GB"/>
        </w:rPr>
        <w:t>Open</w:t>
      </w:r>
      <w:r w:rsidRPr="00466F01">
        <w:rPr>
          <w:rFonts w:ascii="Calibri" w:eastAsia="Calibri" w:hAnsi="Calibri" w:cs="Calibri"/>
          <w:b/>
          <w:color w:val="548DD4"/>
          <w:sz w:val="22"/>
          <w:lang w:val="en-GB"/>
        </w:rPr>
        <w:t xml:space="preserve"> </w:t>
      </w:r>
      <w:r w:rsidR="00C47B75" w:rsidRPr="00466F01">
        <w:rPr>
          <w:rFonts w:ascii="Calibri" w:eastAsia="Calibri" w:hAnsi="Calibri" w:cs="Calibri"/>
          <w:b/>
          <w:color w:val="548DD4"/>
          <w:sz w:val="22"/>
          <w:lang w:val="en-GB"/>
        </w:rPr>
        <w:t xml:space="preserve">Procedure </w:t>
      </w:r>
      <w:r w:rsidRPr="00466F01">
        <w:rPr>
          <w:rFonts w:ascii="Calibri" w:eastAsia="Calibri" w:hAnsi="Calibri" w:cs="Calibri"/>
          <w:b/>
          <w:color w:val="548DD4"/>
          <w:sz w:val="22"/>
          <w:lang w:val="en-GB"/>
        </w:rPr>
        <w:t>According to § 1</w:t>
      </w:r>
      <w:r w:rsidR="001102D6" w:rsidRPr="00466F01">
        <w:rPr>
          <w:rFonts w:ascii="Calibri" w:eastAsia="Calibri" w:hAnsi="Calibri" w:cs="Calibri"/>
          <w:b/>
          <w:color w:val="548DD4"/>
          <w:sz w:val="22"/>
          <w:lang w:val="en-GB"/>
        </w:rPr>
        <w:t>5</w:t>
      </w:r>
      <w:r w:rsidRPr="00466F01">
        <w:rPr>
          <w:rFonts w:ascii="Calibri" w:eastAsia="Calibri" w:hAnsi="Calibri" w:cs="Calibri"/>
          <w:b/>
          <w:color w:val="548DD4"/>
          <w:sz w:val="22"/>
          <w:lang w:val="en-GB"/>
        </w:rPr>
        <w:t xml:space="preserve"> VgV</w:t>
      </w:r>
      <w:r w:rsidR="005D2C7E" w:rsidRPr="00466F01">
        <w:rPr>
          <w:rFonts w:ascii="Calibri" w:eastAsia="Calibri" w:hAnsi="Calibri" w:cs="Calibri"/>
          <w:b/>
          <w:color w:val="548DD4"/>
          <w:sz w:val="22"/>
          <w:lang w:val="en-GB"/>
        </w:rPr>
        <w:t xml:space="preserve"> </w:t>
      </w:r>
      <w:bookmarkStart w:id="2" w:name="_Hlk55303594"/>
      <w:r w:rsidR="005D2C7E" w:rsidRPr="00466F01">
        <w:rPr>
          <w:rFonts w:ascii="Calibri" w:eastAsia="Calibri" w:hAnsi="Calibri" w:cs="Calibri"/>
          <w:b/>
          <w:color w:val="548DD4"/>
          <w:sz w:val="22"/>
          <w:lang w:val="en-GB"/>
        </w:rPr>
        <w:t>[Ordinance on the Award of Public Contracts (Procurement Ordinance)]</w:t>
      </w:r>
    </w:p>
    <w:bookmarkEnd w:id="2"/>
    <w:p w14:paraId="45888072" w14:textId="77777777" w:rsidR="00A52A01"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eastAsia="Calibri" w:hAnsi="Calibri" w:cs="Calibri"/>
          <w:sz w:val="22"/>
          <w:lang w:val="en-GB"/>
        </w:rPr>
        <w:t>To whom it may concern,</w:t>
      </w:r>
    </w:p>
    <w:p w14:paraId="20B481D6" w14:textId="6A8DFAC4" w:rsidR="00463C55" w:rsidRPr="00466F01" w:rsidRDefault="00A52A01" w:rsidP="00A52A01">
      <w:pPr>
        <w:tabs>
          <w:tab w:val="left" w:pos="7371"/>
        </w:tabs>
        <w:spacing w:line="278" w:lineRule="auto"/>
        <w:rPr>
          <w:rFonts w:ascii="Calibri" w:eastAsia="Calibri" w:hAnsi="Calibri" w:cs="Calibri"/>
          <w:sz w:val="22"/>
          <w:lang w:val="en-GB"/>
        </w:rPr>
      </w:pPr>
      <w:r w:rsidRPr="00466F01">
        <w:rPr>
          <w:rFonts w:ascii="Calibri" w:hAnsi="Calibri" w:cs="Arial"/>
          <w:sz w:val="22"/>
          <w:lang w:val="en-GB"/>
        </w:rPr>
        <w:t xml:space="preserve">FAIR - Facility for Antiproton and Ion Research in Europe </w:t>
      </w:r>
      <w:r w:rsidR="00564F44" w:rsidRPr="00564F44">
        <w:rPr>
          <w:lang w:val="en-US"/>
        </w:rPr>
        <w:t>G</w:t>
      </w:r>
      <w:r w:rsidRPr="00466F01">
        <w:rPr>
          <w:rFonts w:ascii="Calibri" w:hAnsi="Calibri" w:cs="Arial"/>
          <w:sz w:val="22"/>
          <w:lang w:val="en-GB"/>
        </w:rPr>
        <w:t>m</w:t>
      </w:r>
      <w:r w:rsidR="00564F44" w:rsidRPr="00564F44">
        <w:rPr>
          <w:lang w:val="en-US"/>
        </w:rPr>
        <w:t>b</w:t>
      </w:r>
      <w:r w:rsidRPr="00466F01">
        <w:rPr>
          <w:rFonts w:ascii="Calibri" w:hAnsi="Calibri" w:cs="Arial"/>
          <w:sz w:val="22"/>
          <w:lang w:val="en-GB"/>
        </w:rPr>
        <w:t xml:space="preserve">H </w:t>
      </w:r>
      <w:r w:rsidRPr="00466F01">
        <w:rPr>
          <w:rFonts w:ascii="Calibri" w:eastAsia="Calibri" w:hAnsi="Calibri" w:cs="Calibri"/>
          <w:sz w:val="22"/>
          <w:lang w:val="en-GB"/>
        </w:rPr>
        <w:t xml:space="preserve">(hereinafter referred to as "FAIR", "Awarding Authority" or "Client") </w:t>
      </w:r>
      <w:bookmarkStart w:id="3" w:name="_Hlk55303409"/>
      <w:r w:rsidRPr="00466F01">
        <w:rPr>
          <w:rFonts w:ascii="Calibri" w:eastAsia="Calibri" w:hAnsi="Calibri" w:cs="Calibri"/>
          <w:sz w:val="22"/>
          <w:lang w:val="en-GB"/>
        </w:rPr>
        <w:t>conducts a</w:t>
      </w:r>
      <w:r w:rsidR="00593F04">
        <w:rPr>
          <w:rFonts w:ascii="Calibri" w:eastAsia="Calibri" w:hAnsi="Calibri" w:cs="Calibri"/>
          <w:sz w:val="22"/>
          <w:lang w:val="en-GB"/>
        </w:rPr>
        <w:t xml:space="preserve">n open </w:t>
      </w:r>
      <w:r w:rsidRPr="00466F01">
        <w:rPr>
          <w:rFonts w:ascii="Calibri" w:eastAsia="Calibri" w:hAnsi="Calibri" w:cs="Calibri"/>
          <w:sz w:val="22"/>
          <w:lang w:val="en-GB"/>
        </w:rPr>
        <w:t>procedure according to § 1</w:t>
      </w:r>
      <w:r w:rsidR="001102D6" w:rsidRPr="00466F01">
        <w:rPr>
          <w:rFonts w:ascii="Calibri" w:eastAsia="Calibri" w:hAnsi="Calibri" w:cs="Calibri"/>
          <w:sz w:val="22"/>
          <w:lang w:val="en-GB"/>
        </w:rPr>
        <w:t>5</w:t>
      </w:r>
      <w:r w:rsidRPr="00466F01">
        <w:rPr>
          <w:rFonts w:ascii="Calibri" w:eastAsia="Calibri" w:hAnsi="Calibri" w:cs="Calibri"/>
          <w:sz w:val="22"/>
          <w:lang w:val="en-GB"/>
        </w:rPr>
        <w:t xml:space="preserve"> VgV [transl.: </w:t>
      </w:r>
      <w:r w:rsidR="0077315C" w:rsidRPr="0077315C">
        <w:rPr>
          <w:rFonts w:ascii="Calibri" w:eastAsia="Calibri" w:hAnsi="Calibri" w:cs="Calibri"/>
          <w:sz w:val="22"/>
          <w:lang w:val="en-GB"/>
        </w:rPr>
        <w:t>Ordinance on the Award of Public Contracts (Procurement Ordinance)</w:t>
      </w:r>
      <w:r w:rsidRPr="00466F01">
        <w:rPr>
          <w:rFonts w:ascii="Calibri" w:eastAsia="Calibri" w:hAnsi="Calibri" w:cs="Calibri"/>
          <w:sz w:val="22"/>
          <w:lang w:val="en-GB"/>
        </w:rPr>
        <w:t>], §</w:t>
      </w:r>
      <w:r w:rsidR="0077315C">
        <w:rPr>
          <w:rFonts w:ascii="Calibri" w:eastAsia="Calibri" w:hAnsi="Calibri" w:cs="Calibri"/>
          <w:sz w:val="22"/>
          <w:lang w:val="en-GB"/>
        </w:rPr>
        <w:t> 119 para. 3 GWB [transl.: Act a</w:t>
      </w:r>
      <w:r w:rsidRPr="00466F01">
        <w:rPr>
          <w:rFonts w:ascii="Calibri" w:eastAsia="Calibri" w:hAnsi="Calibri" w:cs="Calibri"/>
          <w:sz w:val="22"/>
          <w:lang w:val="en-GB"/>
        </w:rPr>
        <w:t xml:space="preserve">gainst Restraints of Competition] for the tender </w:t>
      </w:r>
      <w:r w:rsidRPr="00C94CDC">
        <w:rPr>
          <w:rFonts w:ascii="Calibri" w:eastAsia="Calibri" w:hAnsi="Calibri" w:cs="Calibri"/>
          <w:b/>
          <w:sz w:val="22"/>
          <w:lang w:val="en-GB"/>
        </w:rPr>
        <w:t>"</w:t>
      </w:r>
      <w:r w:rsidR="00D74886" w:rsidRPr="00C94CDC">
        <w:rPr>
          <w:rFonts w:ascii="Calibri" w:eastAsia="Calibri" w:hAnsi="Calibri" w:cs="Calibri"/>
          <w:b/>
          <w:sz w:val="22"/>
          <w:lang w:val="en-GB"/>
        </w:rPr>
        <w:t>332/2600035069FAIR – Switchable Beam Dump”</w:t>
      </w:r>
      <w:r w:rsidRPr="00C94CDC">
        <w:rPr>
          <w:rFonts w:ascii="Calibri" w:eastAsia="Calibri" w:hAnsi="Calibri" w:cs="Calibri"/>
          <w:sz w:val="22"/>
          <w:lang w:val="en-GB"/>
        </w:rPr>
        <w:t xml:space="preserve"> </w:t>
      </w:r>
      <w:r w:rsidRPr="00466F01">
        <w:rPr>
          <w:rFonts w:ascii="Calibri" w:eastAsia="Calibri" w:hAnsi="Calibri" w:cs="Calibri"/>
          <w:sz w:val="22"/>
          <w:lang w:val="en-GB"/>
        </w:rPr>
        <w:t>under the following conditions:</w:t>
      </w:r>
    </w:p>
    <w:p w14:paraId="47E5C236" w14:textId="77777777" w:rsidR="00A52A01" w:rsidRPr="00466F01" w:rsidRDefault="00A52A01" w:rsidP="00A52A01">
      <w:pPr>
        <w:keepNext/>
        <w:spacing w:line="278" w:lineRule="auto"/>
        <w:ind w:right="369"/>
        <w:rPr>
          <w:rFonts w:ascii="Calibri" w:eastAsia="Calibri" w:hAnsi="Calibri" w:cs="Calibri"/>
          <w:b/>
          <w:sz w:val="22"/>
          <w:lang w:val="en-GB"/>
        </w:rPr>
      </w:pPr>
      <w:r w:rsidRPr="00466F01">
        <w:rPr>
          <w:rFonts w:ascii="Calibri" w:eastAsia="Calibri" w:hAnsi="Calibri" w:cs="Calibri"/>
          <w:b/>
          <w:sz w:val="22"/>
          <w:lang w:val="en-GB"/>
        </w:rPr>
        <w:t>0. Notification of Ambiguities in the Tender Documents</w:t>
      </w:r>
    </w:p>
    <w:p w14:paraId="2F60F11B" w14:textId="7C4AA7BE" w:rsidR="001102D6" w:rsidRPr="00466F01" w:rsidRDefault="00A52A01" w:rsidP="001102D6">
      <w:pPr>
        <w:spacing w:line="278" w:lineRule="auto"/>
        <w:ind w:right="369"/>
        <w:rPr>
          <w:rFonts w:ascii="Calibri" w:eastAsia="Calibri" w:hAnsi="Calibri" w:cs="Calibri"/>
          <w:sz w:val="22"/>
          <w:lang w:val="en-GB"/>
        </w:rPr>
      </w:pPr>
      <w:r w:rsidRPr="00466F01">
        <w:rPr>
          <w:rFonts w:ascii="Calibri" w:eastAsia="Calibri" w:hAnsi="Calibri" w:cs="Calibri"/>
          <w:sz w:val="22"/>
          <w:lang w:val="en-GB"/>
        </w:rPr>
        <w:t xml:space="preserve">After receiving the tender documents,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 must check them for completeness. If the tender documents are incomplete or if they contain ambiguities in </w:t>
      </w:r>
      <w:r w:rsidR="00977613" w:rsidRPr="00466F01">
        <w:rPr>
          <w:rFonts w:ascii="Calibri" w:eastAsia="Calibri" w:hAnsi="Calibri" w:cs="Calibri"/>
          <w:sz w:val="22"/>
          <w:lang w:val="en-GB"/>
        </w:rPr>
        <w:t>Bidder</w:t>
      </w:r>
      <w:r w:rsidRPr="00466F01">
        <w:rPr>
          <w:rFonts w:ascii="Calibri" w:eastAsia="Calibri" w:hAnsi="Calibri" w:cs="Calibri"/>
          <w:sz w:val="22"/>
          <w:lang w:val="en-GB"/>
        </w:rPr>
        <w:t xml:space="preserve">'s opinion, </w:t>
      </w:r>
      <w:r w:rsidR="00977613" w:rsidRPr="00466F01">
        <w:rPr>
          <w:rFonts w:ascii="Calibri" w:eastAsia="Calibri" w:hAnsi="Calibri" w:cs="Calibri"/>
          <w:sz w:val="22"/>
          <w:lang w:val="en-GB"/>
        </w:rPr>
        <w:t>Bidd</w:t>
      </w:r>
      <w:r w:rsidRPr="00466F01">
        <w:rPr>
          <w:rFonts w:ascii="Calibri" w:eastAsia="Calibri" w:hAnsi="Calibri" w:cs="Calibri"/>
          <w:sz w:val="22"/>
          <w:lang w:val="en-GB"/>
        </w:rPr>
        <w:t>e</w:t>
      </w:r>
      <w:r w:rsidR="00977613" w:rsidRPr="00466F01">
        <w:rPr>
          <w:rFonts w:ascii="Calibri" w:eastAsia="Calibri" w:hAnsi="Calibri" w:cs="Calibri"/>
          <w:sz w:val="22"/>
          <w:lang w:val="en-GB"/>
        </w:rPr>
        <w:t>r</w:t>
      </w:r>
      <w:r w:rsidRPr="00466F01">
        <w:rPr>
          <w:rFonts w:ascii="Calibri" w:eastAsia="Calibri" w:hAnsi="Calibri" w:cs="Calibri"/>
          <w:sz w:val="22"/>
          <w:lang w:val="en-GB"/>
        </w:rPr>
        <w:t xml:space="preserve"> must immediately inform Awarding Authority before submitting the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via DTVP [transl.: German Awarding Platform].</w:t>
      </w:r>
    </w:p>
    <w:p w14:paraId="12307A42" w14:textId="77777777" w:rsidR="001102D6" w:rsidRPr="00466F01" w:rsidRDefault="001102D6" w:rsidP="001102D6">
      <w:pPr>
        <w:spacing w:after="200" w:line="276" w:lineRule="auto"/>
        <w:rPr>
          <w:rFonts w:ascii="Calibri" w:eastAsia="Calibri" w:hAnsi="Calibri" w:cs="Calibri"/>
          <w:sz w:val="22"/>
          <w:lang w:val="en-GB"/>
        </w:rPr>
      </w:pPr>
      <w:r w:rsidRPr="00466F01">
        <w:rPr>
          <w:rFonts w:ascii="Calibri" w:eastAsia="Calibri" w:hAnsi="Calibri" w:cs="Calibri"/>
          <w:b/>
          <w:sz w:val="22"/>
          <w:u w:val="single"/>
          <w:lang w:val="en-GB"/>
        </w:rPr>
        <w:t>NOTE:</w:t>
      </w:r>
      <w:r w:rsidRPr="00466F01">
        <w:rPr>
          <w:rFonts w:ascii="Calibri" w:eastAsia="Calibri" w:hAnsi="Calibri" w:cs="Calibri"/>
          <w:b/>
          <w:sz w:val="22"/>
          <w:lang w:val="en-GB"/>
        </w:rPr>
        <w:t xml:space="preserve"> </w:t>
      </w:r>
      <w:r w:rsidRPr="00466F01">
        <w:rPr>
          <w:rFonts w:ascii="Calibri" w:eastAsia="Calibri" w:hAnsi="Calibri" w:cs="Calibri"/>
          <w:sz w:val="22"/>
          <w:lang w:val="en-GB"/>
        </w:rPr>
        <w:t>To clarify matters, Awarding Authority emphasises that the terms "Candidate", "Bidder", "Tenderer" and "Contractor" each refer to the same (legal) person. The "Bidding Consortium" and the "Tenderer Consortium" are also used synonymously; for the sake of clarity, only the term "Bidding Consortium" is used in these documents.</w:t>
      </w:r>
    </w:p>
    <w:p w14:paraId="3D58F5CC" w14:textId="53BCA08B" w:rsidR="00463C55" w:rsidRPr="00466F01" w:rsidRDefault="00A52A01" w:rsidP="00A52A01">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The following forms provided by FAIR together with the award documents must be completed and submitted to Awarding Authority as part of the </w:t>
      </w:r>
      <w:r w:rsidR="001102D6" w:rsidRPr="00466F01">
        <w:rPr>
          <w:rFonts w:ascii="Calibri" w:eastAsia="Calibri" w:hAnsi="Calibri" w:cs="Calibri"/>
          <w:sz w:val="22"/>
          <w:lang w:val="en-GB"/>
        </w:rPr>
        <w:t>tender</w:t>
      </w:r>
      <w:r w:rsidRPr="00466F01">
        <w:rPr>
          <w:rFonts w:ascii="Calibri" w:eastAsia="Calibri" w:hAnsi="Calibri" w:cs="Calibri"/>
          <w:sz w:val="22"/>
          <w:lang w:val="en-GB"/>
        </w:rPr>
        <w:t>:</w:t>
      </w:r>
    </w:p>
    <w:p w14:paraId="55D9C40A" w14:textId="4EBE5498" w:rsidR="001102D6" w:rsidRPr="005008D0" w:rsidRDefault="001102D6" w:rsidP="00A9355B">
      <w:pPr>
        <w:pStyle w:val="Listenabsatz"/>
        <w:numPr>
          <w:ilvl w:val="0"/>
          <w:numId w:val="6"/>
        </w:numPr>
        <w:spacing w:line="360" w:lineRule="auto"/>
        <w:ind w:left="714" w:hanging="357"/>
        <w:rPr>
          <w:rFonts w:eastAsia="Calibri" w:cs="Calibri"/>
          <w:b/>
        </w:rPr>
      </w:pPr>
      <w:r w:rsidRPr="005008D0">
        <w:rPr>
          <w:rFonts w:eastAsia="Calibri" w:cs="Calibri"/>
          <w:b/>
        </w:rPr>
        <w:lastRenderedPageBreak/>
        <w:t>Form Tender</w:t>
      </w:r>
      <w:r w:rsidR="005008D0" w:rsidRPr="005008D0">
        <w:rPr>
          <w:rFonts w:eastAsia="Calibri" w:cs="Calibri"/>
          <w:b/>
        </w:rPr>
        <w:t xml:space="preserve"> (Offer form)</w:t>
      </w:r>
    </w:p>
    <w:p w14:paraId="1E42968A" w14:textId="77777777" w:rsidR="001102D6" w:rsidRPr="005008D0" w:rsidRDefault="001102D6" w:rsidP="00A9355B">
      <w:pPr>
        <w:pStyle w:val="Listenabsatz"/>
        <w:numPr>
          <w:ilvl w:val="0"/>
          <w:numId w:val="6"/>
        </w:numPr>
        <w:spacing w:line="360" w:lineRule="auto"/>
        <w:ind w:left="714" w:hanging="357"/>
        <w:rPr>
          <w:rFonts w:eastAsia="Calibri" w:cs="Calibri"/>
          <w:b/>
        </w:rPr>
      </w:pPr>
      <w:r w:rsidRPr="005008D0">
        <w:rPr>
          <w:rFonts w:eastAsia="Calibri" w:cs="Calibri"/>
          <w:b/>
        </w:rPr>
        <w:t>Form Company Presentation</w:t>
      </w:r>
    </w:p>
    <w:p w14:paraId="7B95FCFA" w14:textId="0BCD0C25" w:rsidR="001102D6" w:rsidRPr="005008D0" w:rsidRDefault="001102D6"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Form References</w:t>
      </w:r>
    </w:p>
    <w:p w14:paraId="441702A6" w14:textId="77777777" w:rsidR="001102D6" w:rsidRPr="005008D0" w:rsidRDefault="001102D6"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 xml:space="preserve">Form Declaration of Suitability according to §§ 123, 124 GWB </w:t>
      </w:r>
    </w:p>
    <w:p w14:paraId="41CD6FA6" w14:textId="77777777" w:rsidR="001102D6" w:rsidRPr="005008D0" w:rsidRDefault="001102D6"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 xml:space="preserve">Form Violations of the SchwarzArbG [transl.: Law On Illegal Employment], the AEntG [transl.: Posted Workers Act], the AufenthG [transl.: Residence Act] as well as the MiLoG [transl.: Minimum Wage Law] </w:t>
      </w:r>
    </w:p>
    <w:p w14:paraId="62868CF3" w14:textId="6BB916D9" w:rsidR="00CC01FA" w:rsidRPr="005008D0" w:rsidRDefault="005D2C7E" w:rsidP="00CC01FA">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Form Professional Liability Insurance</w:t>
      </w:r>
    </w:p>
    <w:p w14:paraId="63F98D62" w14:textId="47EBB0D9" w:rsidR="00207053" w:rsidRPr="005008D0" w:rsidRDefault="00207053" w:rsidP="00207053">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 xml:space="preserve">Form Further bidder information </w:t>
      </w:r>
    </w:p>
    <w:p w14:paraId="014108E0" w14:textId="77777777" w:rsidR="001102D6" w:rsidRPr="005008D0" w:rsidRDefault="001102D6"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Form Bidding Consortium, if applicable</w:t>
      </w:r>
    </w:p>
    <w:p w14:paraId="215187C1" w14:textId="77777777" w:rsidR="00662B90" w:rsidRPr="005008D0" w:rsidRDefault="001102D6"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Form Subcontractor, in the case of a loan of eligibility mandatory in combination with the Availability Declaration, completed and signed by the subcontractor</w:t>
      </w:r>
      <w:r w:rsidR="005D2C7E" w:rsidRPr="005008D0">
        <w:rPr>
          <w:rFonts w:eastAsia="Calibri" w:cs="Calibri"/>
          <w:b/>
          <w:lang w:val="en-US"/>
        </w:rPr>
        <w:t>, if applicable</w:t>
      </w:r>
    </w:p>
    <w:p w14:paraId="52899C28" w14:textId="6AAE1DBB" w:rsidR="001102D6" w:rsidRPr="005008D0" w:rsidRDefault="00662B90" w:rsidP="00A9355B">
      <w:pPr>
        <w:pStyle w:val="Listenabsatz"/>
        <w:numPr>
          <w:ilvl w:val="0"/>
          <w:numId w:val="6"/>
        </w:numPr>
        <w:spacing w:line="360" w:lineRule="auto"/>
        <w:ind w:left="714" w:hanging="357"/>
        <w:rPr>
          <w:rFonts w:eastAsia="Calibri" w:cs="Calibri"/>
          <w:b/>
          <w:lang w:val="en-US"/>
        </w:rPr>
      </w:pPr>
      <w:r w:rsidRPr="005008D0">
        <w:rPr>
          <w:rFonts w:eastAsia="Calibri" w:cs="Calibri"/>
          <w:b/>
          <w:lang w:val="en-US"/>
        </w:rPr>
        <w:t>Form Declaration on Regulation (EU) 833/2014</w:t>
      </w:r>
      <w:r w:rsidR="001102D6" w:rsidRPr="005008D0">
        <w:rPr>
          <w:rFonts w:eastAsia="Calibri" w:cs="Calibri"/>
          <w:b/>
          <w:lang w:val="en-US"/>
        </w:rPr>
        <w:t xml:space="preserve"> </w:t>
      </w:r>
    </w:p>
    <w:p w14:paraId="69B2AFDC" w14:textId="08832BB0" w:rsidR="001102D6" w:rsidRPr="005008D0" w:rsidRDefault="001102D6" w:rsidP="00A9355B">
      <w:pPr>
        <w:pStyle w:val="Listenabsatz"/>
        <w:numPr>
          <w:ilvl w:val="0"/>
          <w:numId w:val="6"/>
        </w:numPr>
        <w:spacing w:line="360" w:lineRule="auto"/>
        <w:ind w:left="714" w:hanging="357"/>
        <w:rPr>
          <w:rFonts w:eastAsia="Calibri" w:cs="Calibri"/>
          <w:b/>
        </w:rPr>
      </w:pPr>
      <w:r w:rsidRPr="005008D0">
        <w:rPr>
          <w:rFonts w:eastAsia="Calibri" w:cs="Calibri"/>
          <w:b/>
        </w:rPr>
        <w:t>Cost Breakdown</w:t>
      </w:r>
    </w:p>
    <w:p w14:paraId="70479479" w14:textId="54DB35FF" w:rsidR="00A52A01" w:rsidRPr="005008D0" w:rsidRDefault="005008D0" w:rsidP="00A9355B">
      <w:pPr>
        <w:pStyle w:val="Listenabsatz"/>
        <w:numPr>
          <w:ilvl w:val="0"/>
          <w:numId w:val="6"/>
        </w:numPr>
        <w:spacing w:line="360" w:lineRule="auto"/>
        <w:ind w:left="714" w:hanging="357"/>
        <w:rPr>
          <w:rFonts w:eastAsia="Calibri" w:cs="Calibri"/>
          <w:b/>
        </w:rPr>
      </w:pPr>
      <w:r w:rsidRPr="005008D0">
        <w:rPr>
          <w:rFonts w:eastAsia="Calibri" w:cs="Calibri"/>
          <w:b/>
        </w:rPr>
        <w:t>Form proof on technical qualification</w:t>
      </w:r>
    </w:p>
    <w:p w14:paraId="7D14309C" w14:textId="77777777" w:rsidR="00463C55" w:rsidRPr="00466F01" w:rsidRDefault="00463C55" w:rsidP="00D25CF2">
      <w:pPr>
        <w:pStyle w:val="Listenabsatz"/>
        <w:jc w:val="both"/>
        <w:rPr>
          <w:rFonts w:cs="Arial"/>
          <w:b/>
          <w:i/>
          <w:color w:val="FF0000"/>
          <w:lang w:val="en-GB"/>
        </w:rPr>
      </w:pPr>
    </w:p>
    <w:p w14:paraId="1D1945BD" w14:textId="77777777" w:rsidR="001102D6" w:rsidRPr="00C71797" w:rsidRDefault="001102D6" w:rsidP="002174FE">
      <w:pPr>
        <w:rPr>
          <w:rFonts w:ascii="Calibri" w:eastAsia="Calibri" w:hAnsi="Calibri" w:cs="Calibri"/>
          <w:b/>
          <w:sz w:val="22"/>
          <w:shd w:val="clear" w:color="auto" w:fill="FFFF00"/>
          <w:lang w:val="en-GB"/>
        </w:rPr>
      </w:pPr>
      <w:r w:rsidRPr="00C71797">
        <w:rPr>
          <w:rFonts w:ascii="Calibri" w:hAnsi="Calibri" w:cs="Calibri"/>
          <w:b/>
          <w:sz w:val="22"/>
          <w:lang w:val="en-US"/>
        </w:rPr>
        <w:t>The following documents must be completed by Bidder and submitted to Awarding Authority as part of the tender:</w:t>
      </w:r>
      <w:r w:rsidRPr="00C71797">
        <w:rPr>
          <w:rFonts w:ascii="Calibri" w:eastAsia="Calibri" w:hAnsi="Calibri" w:cs="Calibri"/>
          <w:b/>
          <w:sz w:val="22"/>
          <w:shd w:val="clear" w:color="auto" w:fill="FFFF00"/>
          <w:lang w:val="en-GB"/>
        </w:rPr>
        <w:br/>
      </w:r>
    </w:p>
    <w:p w14:paraId="0EF5653D" w14:textId="2A296463" w:rsidR="001102D6" w:rsidRDefault="001102D6" w:rsidP="002174FE">
      <w:pPr>
        <w:pStyle w:val="Listenabsatz"/>
        <w:numPr>
          <w:ilvl w:val="0"/>
          <w:numId w:val="10"/>
        </w:numPr>
        <w:spacing w:line="360" w:lineRule="auto"/>
        <w:ind w:left="714" w:hanging="357"/>
        <w:rPr>
          <w:rFonts w:eastAsia="Calibri" w:cs="Calibri"/>
          <w:b/>
          <w:lang w:val="en-US"/>
        </w:rPr>
      </w:pPr>
      <w:r w:rsidRPr="00C71797">
        <w:rPr>
          <w:rFonts w:eastAsia="Calibri" w:cs="Calibri"/>
          <w:b/>
          <w:lang w:val="en-US"/>
        </w:rPr>
        <w:t xml:space="preserve">Explanatory Notes </w:t>
      </w:r>
      <w:r w:rsidR="00E045EB" w:rsidRPr="00C71797">
        <w:rPr>
          <w:rFonts w:eastAsia="Calibri" w:cs="Calibri"/>
          <w:b/>
          <w:lang w:val="en-US"/>
        </w:rPr>
        <w:t>on</w:t>
      </w:r>
      <w:r w:rsidRPr="00C71797">
        <w:rPr>
          <w:rFonts w:eastAsia="Calibri" w:cs="Calibri"/>
          <w:b/>
          <w:lang w:val="en-US"/>
        </w:rPr>
        <w:t xml:space="preserve"> the Tender (see below, Section 8.)</w:t>
      </w:r>
    </w:p>
    <w:p w14:paraId="10FCE34A" w14:textId="16ADA027" w:rsidR="00724030" w:rsidRPr="00C71797" w:rsidRDefault="00724030" w:rsidP="002174FE">
      <w:pPr>
        <w:pStyle w:val="Listenabsatz"/>
        <w:numPr>
          <w:ilvl w:val="0"/>
          <w:numId w:val="10"/>
        </w:numPr>
        <w:spacing w:line="360" w:lineRule="auto"/>
        <w:ind w:left="714" w:hanging="357"/>
        <w:rPr>
          <w:rFonts w:eastAsia="Calibri" w:cs="Calibri"/>
          <w:b/>
          <w:lang w:val="en-US"/>
        </w:rPr>
      </w:pPr>
      <w:r>
        <w:rPr>
          <w:rFonts w:eastAsia="Calibri" w:cs="Calibri"/>
          <w:b/>
          <w:lang w:val="en-US"/>
        </w:rPr>
        <w:t>Valid Certificate DIN EN ISO 9001</w:t>
      </w:r>
    </w:p>
    <w:p w14:paraId="11C02E4D" w14:textId="77777777" w:rsidR="00C71797" w:rsidRPr="00C71797" w:rsidRDefault="00C71797" w:rsidP="002174FE">
      <w:pPr>
        <w:jc w:val="both"/>
        <w:rPr>
          <w:rFonts w:ascii="Calibri" w:hAnsi="Calibri" w:cs="Calibri"/>
          <w:b/>
          <w:sz w:val="22"/>
          <w:highlight w:val="yellow"/>
          <w:lang w:val="en-US"/>
        </w:rPr>
      </w:pPr>
    </w:p>
    <w:p w14:paraId="6FF8B2FC" w14:textId="2F34A58F" w:rsidR="00082B42" w:rsidRPr="00C71797" w:rsidRDefault="00082B42" w:rsidP="002174FE">
      <w:pPr>
        <w:jc w:val="both"/>
        <w:rPr>
          <w:rFonts w:ascii="Calibri" w:hAnsi="Calibri" w:cs="Calibri"/>
          <w:b/>
          <w:sz w:val="22"/>
          <w:lang w:val="en-US"/>
        </w:rPr>
      </w:pPr>
      <w:r w:rsidRPr="00C71797">
        <w:rPr>
          <w:rFonts w:ascii="Calibri" w:hAnsi="Calibri" w:cs="Calibri"/>
          <w:b/>
          <w:sz w:val="22"/>
          <w:lang w:val="en-US"/>
        </w:rPr>
        <w:t>The following documents are also part of the tender but remain with Bidder:</w:t>
      </w:r>
    </w:p>
    <w:p w14:paraId="32F76BA7" w14:textId="50B3B932" w:rsidR="00082B42" w:rsidRPr="00C71797" w:rsidRDefault="00082B42" w:rsidP="002174FE">
      <w:pPr>
        <w:pStyle w:val="Listenabsatz"/>
        <w:numPr>
          <w:ilvl w:val="0"/>
          <w:numId w:val="11"/>
        </w:numPr>
        <w:spacing w:line="360" w:lineRule="auto"/>
        <w:ind w:left="714" w:hanging="357"/>
        <w:rPr>
          <w:rFonts w:eastAsia="Calibri" w:cs="Calibri"/>
          <w:b/>
          <w:lang w:val="en-US"/>
        </w:rPr>
      </w:pPr>
      <w:r w:rsidRPr="00C71797">
        <w:rPr>
          <w:rFonts w:eastAsia="Calibri" w:cs="Calibri"/>
          <w:b/>
          <w:lang w:val="en-US"/>
        </w:rPr>
        <w:t>Contract</w:t>
      </w:r>
      <w:r w:rsidR="001270EE">
        <w:rPr>
          <w:rFonts w:eastAsia="Calibri" w:cs="Calibri"/>
          <w:b/>
          <w:lang w:val="en-US"/>
        </w:rPr>
        <w:t xml:space="preserve"> and its </w:t>
      </w:r>
      <w:r w:rsidR="001270EE" w:rsidRPr="001270EE">
        <w:rPr>
          <w:rFonts w:eastAsia="Calibri" w:cs="Calibri"/>
          <w:b/>
          <w:lang w:val="en-US"/>
        </w:rPr>
        <w:t>appendices</w:t>
      </w:r>
    </w:p>
    <w:p w14:paraId="58E9B41E" w14:textId="15DF4ACB" w:rsidR="00082B42" w:rsidRDefault="00082B42" w:rsidP="002174FE">
      <w:pPr>
        <w:pStyle w:val="Listenabsatz"/>
        <w:numPr>
          <w:ilvl w:val="0"/>
          <w:numId w:val="11"/>
        </w:numPr>
        <w:spacing w:line="360" w:lineRule="auto"/>
        <w:ind w:left="714" w:hanging="357"/>
        <w:rPr>
          <w:rFonts w:eastAsia="Calibri" w:cs="Calibri"/>
          <w:b/>
          <w:lang w:val="en-US"/>
        </w:rPr>
      </w:pPr>
      <w:r w:rsidRPr="00C71797">
        <w:rPr>
          <w:rFonts w:eastAsia="Calibri" w:cs="Calibri"/>
          <w:b/>
          <w:lang w:val="en-US"/>
        </w:rPr>
        <w:t>Specifications/service description (consisting of the specifications listed again in the call for tender and in the contract - in case of inconsistencies, the listing in the contract is legally binding.)</w:t>
      </w:r>
    </w:p>
    <w:p w14:paraId="3244FE27" w14:textId="758C136E" w:rsidR="001270EE" w:rsidRPr="001270EE" w:rsidRDefault="001270EE" w:rsidP="002174FE">
      <w:pPr>
        <w:pStyle w:val="Listenabsatz"/>
        <w:numPr>
          <w:ilvl w:val="0"/>
          <w:numId w:val="11"/>
        </w:numPr>
        <w:spacing w:line="360" w:lineRule="auto"/>
        <w:ind w:left="714" w:hanging="357"/>
        <w:rPr>
          <w:rFonts w:eastAsia="Calibri" w:cs="Calibri"/>
          <w:b/>
          <w:lang w:val="en-US"/>
        </w:rPr>
      </w:pPr>
      <w:bookmarkStart w:id="4" w:name="_Toc223358736"/>
      <w:r w:rsidRPr="001270EE">
        <w:rPr>
          <w:rFonts w:eastAsia="Calibri" w:cs="Calibri"/>
          <w:b/>
          <w:lang w:val="en-US"/>
        </w:rPr>
        <w:t>Contractor Qualification Requirements</w:t>
      </w:r>
      <w:bookmarkEnd w:id="4"/>
    </w:p>
    <w:p w14:paraId="0F35B834" w14:textId="77777777" w:rsidR="00564F44" w:rsidRPr="00564F44" w:rsidRDefault="00564F44" w:rsidP="00564F44">
      <w:pPr>
        <w:spacing w:line="360" w:lineRule="auto"/>
        <w:rPr>
          <w:rFonts w:eastAsia="Calibri" w:cs="Calibri"/>
          <w:b/>
          <w:lang w:val="en-US"/>
        </w:rPr>
      </w:pPr>
    </w:p>
    <w:p w14:paraId="5AF5F2F8" w14:textId="0D376DD6"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Bidder shall specify all relevant </w:t>
      </w:r>
      <w:r w:rsidRPr="00466F01">
        <w:rPr>
          <w:rFonts w:ascii="Calibri" w:eastAsia="Calibri" w:hAnsi="Calibri" w:cs="Calibri"/>
          <w:b/>
          <w:sz w:val="22"/>
          <w:lang w:val="en-GB"/>
        </w:rPr>
        <w:t xml:space="preserve">customs tariff numbers </w:t>
      </w:r>
      <w:r w:rsidRPr="00466F01">
        <w:rPr>
          <w:rFonts w:ascii="Calibri" w:eastAsia="Calibri" w:hAnsi="Calibri" w:cs="Calibri"/>
          <w:sz w:val="22"/>
          <w:lang w:val="en-GB"/>
        </w:rPr>
        <w:t>of the services included in the tender separately. If these are not available yet, Bidder must instead inform Awarding Authority of this in the tender. Awarding Authority reserves the right to request the customs tariff numbers once only. Bidder, however, is not entitled to this. Bidder can be excluded from the procedure if Bidder fails to designate existing customs tariff numbers.</w:t>
      </w:r>
    </w:p>
    <w:p w14:paraId="08B425ED" w14:textId="07417B03"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Safeguard Duty on Steel Products</w:t>
      </w:r>
    </w:p>
    <w:p w14:paraId="021FBAB6" w14:textId="77777777"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Referring to the Implementing Regulations (EU) 2018/1013 of the Commission on 17 July 2018 re: imposing provisional safeguard measures on certain steel products, and 2019/159 of the Commission on 31 January 2019 re: imposing definitive safeguard measures on imports of certain steel products, in particular the recitals set out in those regulations, Awarding Authority points out the following:</w:t>
      </w:r>
    </w:p>
    <w:p w14:paraId="164A81C8" w14:textId="77777777" w:rsidR="00561CAB" w:rsidRPr="00466F01" w:rsidRDefault="00561CAB" w:rsidP="00561CAB">
      <w:pPr>
        <w:spacing w:line="276" w:lineRule="auto"/>
        <w:rPr>
          <w:rFonts w:ascii="Calibri" w:eastAsia="Calibri" w:hAnsi="Calibri" w:cs="Calibri"/>
          <w:sz w:val="22"/>
          <w:lang w:val="en-GB"/>
        </w:rPr>
      </w:pPr>
      <w:r w:rsidRPr="00466F01">
        <w:rPr>
          <w:rFonts w:ascii="Calibri" w:eastAsia="Calibri" w:hAnsi="Calibri" w:cs="Calibri"/>
          <w:sz w:val="22"/>
          <w:lang w:val="en-GB"/>
        </w:rPr>
        <w:t>When submitting a tenders, Bidder shall inform Awarding Authority that both or only one of the regulations would apply in the event of an award being made. The possibility of an exempted quota is irrelevant. Should Bidder fail to do so, contrary to the obligation stipulated herein, Bidder may be excluded from the procedure. Should Awarding Authority become aware after making the award that such a breach of obligations has occurred, Awarding Authority shall be entitled, at its sole discretion and without notice, to withdraw from the contract without this giving rise to any liability claims for the contractor.</w:t>
      </w:r>
    </w:p>
    <w:p w14:paraId="045E234F" w14:textId="32CE6173" w:rsidR="00561CAB" w:rsidRPr="00466F01"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It is up to the Bidder concerned to prove that the safeguard duty provided for in the regulations is not relevant, by means of a certificate of origin when submitting a tender.</w:t>
      </w:r>
    </w:p>
    <w:p w14:paraId="2A7D34E3" w14:textId="0CB7D7A8" w:rsidR="00561CAB" w:rsidRPr="00466F01" w:rsidRDefault="00561CAB" w:rsidP="00561CAB">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 xml:space="preserve">The forms provided with the tender documents must be completed in full, depending on the tender. Failure to submit or incomplete submission of the required documents, as well as deliberate misrepresentation may result in exclusion of Bidder from the competition. FAIR reserves the right to request additional documents once only within a period to be determined in the subsequential request in accordance with § 56 VgV. Bidders cannot, however, rely on such a request being made. Ultimately incomplete </w:t>
      </w:r>
      <w:r w:rsidR="0044776B">
        <w:rPr>
          <w:rFonts w:ascii="Calibri" w:eastAsia="Calibri" w:hAnsi="Calibri" w:cs="Calibri"/>
          <w:b/>
          <w:sz w:val="22"/>
          <w:lang w:val="en-GB"/>
        </w:rPr>
        <w:t>tenders</w:t>
      </w:r>
      <w:r w:rsidRPr="00466F01">
        <w:rPr>
          <w:rFonts w:ascii="Calibri" w:eastAsia="Calibri" w:hAnsi="Calibri" w:cs="Calibri"/>
          <w:b/>
          <w:sz w:val="22"/>
          <w:lang w:val="en-GB"/>
        </w:rPr>
        <w:t xml:space="preserve"> will be excluded (§ 57 para. 1 n</w:t>
      </w:r>
      <w:r w:rsidR="00466F01">
        <w:rPr>
          <w:rFonts w:ascii="Calibri" w:eastAsia="Calibri" w:hAnsi="Calibri" w:cs="Calibri"/>
          <w:b/>
          <w:sz w:val="22"/>
          <w:lang w:val="en-GB"/>
        </w:rPr>
        <w:t>o</w:t>
      </w:r>
      <w:r w:rsidRPr="00466F01">
        <w:rPr>
          <w:rFonts w:ascii="Calibri" w:eastAsia="Calibri" w:hAnsi="Calibri" w:cs="Calibri"/>
          <w:b/>
          <w:sz w:val="22"/>
          <w:lang w:val="en-GB"/>
        </w:rPr>
        <w:t>. 2 VgV).</w:t>
      </w:r>
    </w:p>
    <w:p w14:paraId="5A85FE5C" w14:textId="5B361594" w:rsidR="00561CAB" w:rsidRPr="00466F01" w:rsidRDefault="00561CAB" w:rsidP="00561CAB">
      <w:pPr>
        <w:spacing w:after="200" w:line="276" w:lineRule="auto"/>
        <w:rPr>
          <w:rFonts w:ascii="Calibri" w:eastAsia="Calibri" w:hAnsi="Calibri" w:cs="Calibri"/>
          <w:sz w:val="22"/>
          <w:lang w:val="en-GB"/>
        </w:rPr>
      </w:pPr>
      <w:r w:rsidRPr="00466F01">
        <w:rPr>
          <w:rFonts w:ascii="Calibri" w:eastAsia="Calibri" w:hAnsi="Calibri" w:cs="Calibri"/>
          <w:sz w:val="22"/>
          <w:lang w:val="en-GB"/>
        </w:rPr>
        <w:t>Bidders may not base their tender on their own contractual conditions. Changes to the tender documents (e.g. deletions or additions to the documents in spaces not provided explicitly for this purpose) are not permitted and will result in exclusion from further proceedings, § 57 para. 1 n</w:t>
      </w:r>
      <w:r w:rsidR="00466F01">
        <w:rPr>
          <w:rFonts w:ascii="Calibri" w:eastAsia="Calibri" w:hAnsi="Calibri" w:cs="Calibri"/>
          <w:sz w:val="22"/>
          <w:lang w:val="en-GB"/>
        </w:rPr>
        <w:t>o</w:t>
      </w:r>
      <w:r w:rsidRPr="00466F01">
        <w:rPr>
          <w:rFonts w:ascii="Calibri" w:eastAsia="Calibri" w:hAnsi="Calibri" w:cs="Calibri"/>
          <w:sz w:val="22"/>
          <w:lang w:val="en-GB"/>
        </w:rPr>
        <w:t>. 4 VgV.</w:t>
      </w:r>
    </w:p>
    <w:p w14:paraId="65E35281" w14:textId="298470A8" w:rsidR="00561CAB" w:rsidRDefault="00561CAB" w:rsidP="008B2F62">
      <w:pPr>
        <w:jc w:val="both"/>
        <w:rPr>
          <w:rFonts w:ascii="Calibri" w:hAnsi="Calibri" w:cs="Calibri"/>
          <w:b/>
          <w:sz w:val="22"/>
          <w:lang w:val="en-US"/>
        </w:rPr>
      </w:pPr>
      <w:r w:rsidRPr="00C71797">
        <w:rPr>
          <w:rFonts w:ascii="Calibri" w:hAnsi="Calibri" w:cs="Calibri"/>
          <w:b/>
          <w:sz w:val="22"/>
          <w:lang w:val="en-US"/>
        </w:rPr>
        <w:lastRenderedPageBreak/>
        <w:t>For data protection and security reasons, Awarding Authority reserves the right only to send service descriptions as well as plans, sketches etc. together with the confidentiality agreement to interested Bidders.</w:t>
      </w:r>
    </w:p>
    <w:p w14:paraId="58E2B931" w14:textId="77777777" w:rsidR="00C71797" w:rsidRPr="00C71797" w:rsidRDefault="00C71797" w:rsidP="008B2F62">
      <w:pPr>
        <w:jc w:val="both"/>
        <w:rPr>
          <w:rFonts w:ascii="Calibri" w:hAnsi="Calibri" w:cs="Calibri"/>
          <w:b/>
          <w:sz w:val="22"/>
          <w:lang w:val="en-US"/>
        </w:rPr>
      </w:pPr>
    </w:p>
    <w:p w14:paraId="37E42BF0" w14:textId="24BFAB43" w:rsidR="00561CAB" w:rsidRPr="00466F01" w:rsidRDefault="00561CAB" w:rsidP="00200589">
      <w:pPr>
        <w:pStyle w:val="Listenabsatz"/>
        <w:keepNext/>
        <w:numPr>
          <w:ilvl w:val="0"/>
          <w:numId w:val="9"/>
        </w:numPr>
        <w:rPr>
          <w:rFonts w:eastAsia="Calibri" w:cs="Calibri"/>
          <w:b/>
          <w:lang w:val="en-GB"/>
        </w:rPr>
      </w:pPr>
      <w:r w:rsidRPr="00466F01">
        <w:rPr>
          <w:rFonts w:eastAsia="Calibri" w:cs="Calibri"/>
          <w:b/>
          <w:lang w:val="en-GB"/>
        </w:rPr>
        <w:t>Deadline for Submitting Tenders</w:t>
      </w:r>
    </w:p>
    <w:p w14:paraId="477675F2" w14:textId="3B6C7CCD" w:rsidR="00561CAB" w:rsidRDefault="00561CAB" w:rsidP="00561CAB">
      <w:pPr>
        <w:spacing w:line="280" w:lineRule="auto"/>
        <w:rPr>
          <w:rFonts w:ascii="Calibri" w:eastAsia="Calibri" w:hAnsi="Calibri" w:cs="Calibri"/>
          <w:sz w:val="22"/>
          <w:lang w:val="en-GB"/>
        </w:rPr>
      </w:pPr>
      <w:r w:rsidRPr="00466F01">
        <w:rPr>
          <w:rFonts w:ascii="Calibri" w:eastAsia="Calibri" w:hAnsi="Calibri" w:cs="Calibri"/>
          <w:sz w:val="22"/>
          <w:lang w:val="en-GB"/>
        </w:rPr>
        <w:t>The deadline set in the contract notice for the submission of tenders must be strictly observed. Tenders received late will be excluded from the procedure, unless Bidder cannot be held responsible (§ 57 para. 1 n</w:t>
      </w:r>
      <w:r w:rsidR="00466F01">
        <w:rPr>
          <w:rFonts w:ascii="Calibri" w:eastAsia="Calibri" w:hAnsi="Calibri" w:cs="Calibri"/>
          <w:sz w:val="22"/>
          <w:lang w:val="en-GB"/>
        </w:rPr>
        <w:t>o</w:t>
      </w:r>
      <w:r w:rsidRPr="00466F01">
        <w:rPr>
          <w:rFonts w:ascii="Calibri" w:eastAsia="Calibri" w:hAnsi="Calibri" w:cs="Calibri"/>
          <w:sz w:val="22"/>
          <w:lang w:val="en-GB"/>
        </w:rPr>
        <w:t>. 1 VgV).</w:t>
      </w:r>
    </w:p>
    <w:p w14:paraId="4BFC9EE9" w14:textId="77777777" w:rsidR="00731996" w:rsidRPr="00466F01" w:rsidRDefault="00731996" w:rsidP="00561CAB">
      <w:pPr>
        <w:spacing w:line="280" w:lineRule="auto"/>
        <w:rPr>
          <w:rFonts w:ascii="Calibri" w:eastAsia="Calibri" w:hAnsi="Calibri" w:cs="Calibri"/>
          <w:sz w:val="22"/>
          <w:lang w:val="en-GB"/>
        </w:rPr>
      </w:pPr>
    </w:p>
    <w:p w14:paraId="1D331EA3" w14:textId="715AD277" w:rsidR="00463C55" w:rsidRPr="00466F01" w:rsidRDefault="00B30C71" w:rsidP="00200589">
      <w:pPr>
        <w:pStyle w:val="Listenabsatz"/>
        <w:keepNext/>
        <w:numPr>
          <w:ilvl w:val="0"/>
          <w:numId w:val="9"/>
        </w:numPr>
        <w:jc w:val="both"/>
        <w:rPr>
          <w:rFonts w:cs="Arial"/>
          <w:b/>
          <w:bCs/>
          <w:lang w:val="en-GB"/>
        </w:rPr>
      </w:pPr>
      <w:r w:rsidRPr="00466F01">
        <w:rPr>
          <w:rFonts w:cs="Arial"/>
          <w:b/>
          <w:bCs/>
          <w:lang w:val="en-GB"/>
        </w:rPr>
        <w:t xml:space="preserve">Formal Requirements for </w:t>
      </w:r>
      <w:r w:rsidR="00561CAB" w:rsidRPr="00466F01">
        <w:rPr>
          <w:rFonts w:cs="Arial"/>
          <w:b/>
          <w:bCs/>
          <w:lang w:val="en-GB"/>
        </w:rPr>
        <w:t>Tenders</w:t>
      </w:r>
    </w:p>
    <w:p w14:paraId="6D80952B" w14:textId="522233E3"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only form of submission of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accepted by Awarding Authority is in writing, electronically</w:t>
      </w:r>
    </w:p>
    <w:p w14:paraId="78E776DF" w14:textId="744DB566" w:rsidR="00B30C71" w:rsidRPr="00466F01" w:rsidRDefault="00B30C71" w:rsidP="00B30C71">
      <w:pPr>
        <w:spacing w:after="200" w:line="276" w:lineRule="auto"/>
        <w:rPr>
          <w:rFonts w:ascii="Calibri" w:eastAsia="Calibri" w:hAnsi="Calibri" w:cs="Calibri"/>
          <w:b/>
          <w:sz w:val="22"/>
          <w:lang w:val="en-GB"/>
        </w:rPr>
      </w:pPr>
      <w:r w:rsidRPr="00466F01">
        <w:rPr>
          <w:rFonts w:ascii="Calibri" w:eastAsia="Calibri" w:hAnsi="Calibri" w:cs="Calibri"/>
          <w:b/>
          <w:sz w:val="22"/>
          <w:lang w:val="en-GB"/>
        </w:rPr>
        <w:t>Note: In Writing, Electronically</w:t>
      </w:r>
    </w:p>
    <w:p w14:paraId="62C84AB6" w14:textId="1E0C3459" w:rsidR="00B30C71" w:rsidRPr="00466F01" w:rsidRDefault="00561CAB" w:rsidP="00B30C71">
      <w:pPr>
        <w:spacing w:line="278" w:lineRule="auto"/>
        <w:rPr>
          <w:rFonts w:ascii="Calibri" w:eastAsia="Calibri" w:hAnsi="Calibri" w:cs="Calibri"/>
          <w:b/>
          <w:sz w:val="22"/>
          <w:lang w:val="en-GB"/>
        </w:rPr>
      </w:pPr>
      <w:r w:rsidRPr="00466F01">
        <w:rPr>
          <w:rFonts w:ascii="Calibri" w:eastAsia="Calibri" w:hAnsi="Calibri" w:cs="Calibri"/>
          <w:b/>
          <w:sz w:val="22"/>
          <w:lang w:val="en-GB"/>
        </w:rPr>
        <w:t>Tenders</w:t>
      </w:r>
      <w:r w:rsidR="00B30C71" w:rsidRPr="00466F01">
        <w:rPr>
          <w:rFonts w:ascii="Calibri" w:eastAsia="Calibri" w:hAnsi="Calibri" w:cs="Calibri"/>
          <w:b/>
          <w:sz w:val="22"/>
          <w:lang w:val="en-GB"/>
        </w:rPr>
        <w:t xml:space="preserve"> shall be submitted electronically within the deadline via the German awarding platform DTVP. </w:t>
      </w:r>
    </w:p>
    <w:p w14:paraId="38E71224" w14:textId="77777777" w:rsidR="00B30C71" w:rsidRPr="00292F6E" w:rsidRDefault="00B30C71" w:rsidP="00B30C71">
      <w:pPr>
        <w:spacing w:line="278" w:lineRule="auto"/>
        <w:ind w:left="1418"/>
        <w:rPr>
          <w:rFonts w:ascii="Calibri" w:eastAsia="Calibri" w:hAnsi="Calibri" w:cs="Calibri"/>
          <w:b/>
          <w:sz w:val="22"/>
          <w:lang w:val="sv-SE"/>
        </w:rPr>
      </w:pPr>
      <w:r w:rsidRPr="00292F6E">
        <w:rPr>
          <w:rFonts w:ascii="Calibri" w:eastAsia="Calibri" w:hAnsi="Calibri" w:cs="Calibri"/>
          <w:sz w:val="22"/>
          <w:lang w:val="sv-SE"/>
        </w:rPr>
        <w:t xml:space="preserve">URL: </w:t>
      </w:r>
      <w:hyperlink r:id="rId8" w:history="1">
        <w:r w:rsidRPr="00292F6E">
          <w:rPr>
            <w:rStyle w:val="Hyperlink"/>
            <w:rFonts w:ascii="Calibri" w:eastAsia="Calibri" w:hAnsi="Calibri" w:cs="Calibri"/>
            <w:color w:val="0000FF"/>
            <w:sz w:val="22"/>
            <w:lang w:val="sv-SE"/>
          </w:rPr>
          <w:t>http://www.dtvp.de/Center/</w:t>
        </w:r>
      </w:hyperlink>
    </w:p>
    <w:p w14:paraId="13AFC9BF" w14:textId="2B4DF4F6"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The forms and other documents to be completed, provided by </w:t>
      </w:r>
      <w:r w:rsidR="00BF2385" w:rsidRPr="00466F01">
        <w:rPr>
          <w:rFonts w:ascii="Calibri" w:eastAsia="Calibri" w:hAnsi="Calibri" w:cs="Calibri"/>
          <w:sz w:val="22"/>
          <w:lang w:val="en-GB"/>
        </w:rPr>
        <w:t>FAIR</w:t>
      </w:r>
      <w:r w:rsidRPr="00466F01">
        <w:rPr>
          <w:rFonts w:ascii="Calibri" w:eastAsia="Calibri" w:hAnsi="Calibri" w:cs="Calibri"/>
          <w:sz w:val="22"/>
          <w:lang w:val="en-GB"/>
        </w:rPr>
        <w:t xml:space="preserve">, may be </w:t>
      </w:r>
    </w:p>
    <w:p w14:paraId="59DB4F9E" w14:textId="77777777"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either completed on the online tendering tool under the section "Documents to Be Completed" or</w:t>
      </w:r>
    </w:p>
    <w:p w14:paraId="4D8A592F" w14:textId="4119B4F4" w:rsidR="00B30C71" w:rsidRPr="00466F01" w:rsidRDefault="00B30C71" w:rsidP="007D3451">
      <w:pPr>
        <w:numPr>
          <w:ilvl w:val="0"/>
          <w:numId w:val="12"/>
        </w:num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created and compiled separately by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together with the other components of the tender (concepts or explanations etc.), then uploaded under the heading "Own Documents". </w:t>
      </w:r>
    </w:p>
    <w:p w14:paraId="4F8C326B" w14:textId="056013D8"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However,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should not fill in the forms online and upload them again separately, as this can result in transmission errors and increases the workload on both sides.</w:t>
      </w:r>
    </w:p>
    <w:p w14:paraId="5077249D" w14:textId="7739A84C"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order to comply with the text form (in writing) according to § 126b BGB [transl.: </w:t>
      </w:r>
      <w:r w:rsidR="0077315C">
        <w:rPr>
          <w:rFonts w:ascii="Calibri" w:eastAsia="Calibri" w:hAnsi="Calibri" w:cs="Calibri"/>
          <w:sz w:val="22"/>
          <w:lang w:val="en-GB"/>
        </w:rPr>
        <w:t xml:space="preserve">German </w:t>
      </w:r>
      <w:r w:rsidRPr="00466F01">
        <w:rPr>
          <w:rFonts w:ascii="Calibri" w:eastAsia="Calibri" w:hAnsi="Calibri" w:cs="Calibri"/>
          <w:sz w:val="22"/>
          <w:lang w:val="en-GB"/>
        </w:rPr>
        <w:t xml:space="preserve">Civil Code] when submitting </w:t>
      </w:r>
      <w:r w:rsidR="00977613" w:rsidRPr="00466F01">
        <w:rPr>
          <w:rFonts w:ascii="Calibri" w:eastAsia="Calibri" w:hAnsi="Calibri" w:cs="Calibri"/>
          <w:sz w:val="22"/>
          <w:lang w:val="en-GB"/>
        </w:rPr>
        <w:t>tenders</w:t>
      </w:r>
      <w:r w:rsidRPr="00466F01">
        <w:rPr>
          <w:rFonts w:ascii="Calibri" w:eastAsia="Calibri" w:hAnsi="Calibri" w:cs="Calibri"/>
          <w:sz w:val="22"/>
          <w:lang w:val="en-GB"/>
        </w:rPr>
        <w:t xml:space="preserve">,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s must provide the following information: </w:t>
      </w:r>
    </w:p>
    <w:p w14:paraId="05C46A8A" w14:textId="4CCA4D01"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natural persons, the full name (first name and surname) must be given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w:t>
      </w:r>
    </w:p>
    <w:p w14:paraId="5B37D8E4" w14:textId="651787C4"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lastRenderedPageBreak/>
        <w:t xml:space="preserve">In the case of legal entities and commercial companies and corporations, the name of the company and its legal form must be stated. In addition, the full name of the employee who is submitting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company (name of the declaring person in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form) must be stated. The insertion of a company logo is not sufficient.</w:t>
      </w:r>
    </w:p>
    <w:p w14:paraId="08889BD7" w14:textId="10B4CB15" w:rsidR="00B30C71" w:rsidRPr="00466F01" w:rsidRDefault="00B30C71" w:rsidP="00200589">
      <w:pPr>
        <w:numPr>
          <w:ilvl w:val="0"/>
          <w:numId w:val="8"/>
        </w:numPr>
        <w:spacing w:after="120" w:line="240" w:lineRule="auto"/>
        <w:ind w:left="436" w:hanging="360"/>
        <w:rPr>
          <w:rFonts w:ascii="Calibri" w:eastAsia="Calibri" w:hAnsi="Calibri" w:cs="Calibri"/>
          <w:sz w:val="22"/>
          <w:lang w:val="en-GB"/>
        </w:rPr>
      </w:pPr>
      <w:r w:rsidRPr="00466F01">
        <w:rPr>
          <w:rFonts w:ascii="Calibri" w:eastAsia="Calibri" w:hAnsi="Calibri" w:cs="Calibri"/>
          <w:sz w:val="22"/>
          <w:lang w:val="en-GB"/>
        </w:rPr>
        <w:t xml:space="preserve">In the case of Bidding Consortia, the declaring person according to § 126b BGB shall be the employee of the leading member who submits the </w:t>
      </w:r>
      <w:r w:rsidR="00561CAB" w:rsidRPr="00466F01">
        <w:rPr>
          <w:rFonts w:ascii="Calibri" w:eastAsia="Calibri" w:hAnsi="Calibri" w:cs="Calibri"/>
          <w:sz w:val="22"/>
          <w:lang w:val="en-GB"/>
        </w:rPr>
        <w:t>tender</w:t>
      </w:r>
      <w:r w:rsidRPr="00466F01">
        <w:rPr>
          <w:rFonts w:ascii="Calibri" w:eastAsia="Calibri" w:hAnsi="Calibri" w:cs="Calibri"/>
          <w:sz w:val="22"/>
          <w:lang w:val="en-GB"/>
        </w:rPr>
        <w:t xml:space="preserve"> on behalf of the Bidding Consortium; besides, the form "Bidding Consortium Declaration" must be submitted. </w:t>
      </w:r>
    </w:p>
    <w:p w14:paraId="7BCF47FD" w14:textId="08D6F026" w:rsidR="00B30C71" w:rsidRPr="00466F01" w:rsidRDefault="00B30C71" w:rsidP="00B30C71">
      <w:pPr>
        <w:spacing w:line="278" w:lineRule="auto"/>
        <w:rPr>
          <w:rFonts w:ascii="Calibri" w:eastAsia="Calibri" w:hAnsi="Calibri" w:cs="Calibri"/>
          <w:b/>
          <w:sz w:val="22"/>
          <w:lang w:val="en-GB"/>
        </w:rPr>
      </w:pPr>
      <w:r w:rsidRPr="00466F01">
        <w:rPr>
          <w:rFonts w:ascii="Calibri" w:eastAsia="Calibri" w:hAnsi="Calibri" w:cs="Calibri"/>
          <w:sz w:val="22"/>
          <w:lang w:val="en-GB"/>
        </w:rPr>
        <w:t>It should be noted that in the case of electronic submission, the text form according to § 126b BGB is only observed if the</w:t>
      </w:r>
      <w:r w:rsidR="00561CAB" w:rsidRPr="00466F01">
        <w:rPr>
          <w:rFonts w:ascii="Calibri" w:eastAsia="Calibri" w:hAnsi="Calibri" w:cs="Calibri"/>
          <w:sz w:val="22"/>
          <w:lang w:val="en-GB"/>
        </w:rPr>
        <w:t xml:space="preserve"> tender</w:t>
      </w:r>
      <w:r w:rsidRPr="00466F01">
        <w:rPr>
          <w:rFonts w:ascii="Calibri" w:eastAsia="Calibri" w:hAnsi="Calibri" w:cs="Calibri"/>
          <w:sz w:val="22"/>
          <w:lang w:val="en-GB"/>
        </w:rPr>
        <w:t xml:space="preserve">s are transmitted in encrypted form via the awarding platform (cf. information on eVergabe). </w:t>
      </w:r>
      <w:r w:rsidRPr="00466F01">
        <w:rPr>
          <w:rFonts w:ascii="Calibri" w:eastAsia="Calibri" w:hAnsi="Calibri" w:cs="Calibri"/>
          <w:b/>
          <w:sz w:val="22"/>
          <w:lang w:val="en-GB"/>
        </w:rPr>
        <w:t xml:space="preserve">Submitting the </w:t>
      </w:r>
      <w:r w:rsidR="00561CAB" w:rsidRPr="00466F01">
        <w:rPr>
          <w:rFonts w:ascii="Calibri" w:eastAsia="Calibri" w:hAnsi="Calibri" w:cs="Calibri"/>
          <w:b/>
          <w:sz w:val="22"/>
          <w:lang w:val="en-GB"/>
        </w:rPr>
        <w:t>tender</w:t>
      </w:r>
      <w:r w:rsidRPr="00466F01">
        <w:rPr>
          <w:rFonts w:ascii="Calibri" w:eastAsia="Calibri" w:hAnsi="Calibri" w:cs="Calibri"/>
          <w:b/>
          <w:sz w:val="22"/>
          <w:lang w:val="en-GB"/>
        </w:rPr>
        <w:t xml:space="preserve"> via email is not sufficient.</w:t>
      </w:r>
    </w:p>
    <w:p w14:paraId="5A09C0A6" w14:textId="39D4121A" w:rsidR="00B30C71" w:rsidRPr="00466F01" w:rsidRDefault="00B30C71" w:rsidP="00B30C71">
      <w:pPr>
        <w:spacing w:line="278" w:lineRule="auto"/>
        <w:rPr>
          <w:rFonts w:ascii="Calibri" w:eastAsia="Calibri" w:hAnsi="Calibri" w:cs="Calibri"/>
          <w:sz w:val="22"/>
          <w:lang w:val="en-GB"/>
        </w:rPr>
      </w:pPr>
      <w:r w:rsidRPr="00466F01">
        <w:rPr>
          <w:rFonts w:ascii="Calibri" w:eastAsia="Calibri" w:hAnsi="Calibri" w:cs="Calibri"/>
          <w:sz w:val="22"/>
          <w:lang w:val="en-GB"/>
        </w:rPr>
        <w:t xml:space="preserve">In the case of incorrect/ incomplete information that violates the aforementioned formal requirements, </w:t>
      </w:r>
      <w:r w:rsidR="00561CAB" w:rsidRPr="00466F01">
        <w:rPr>
          <w:rFonts w:ascii="Calibri" w:eastAsia="Calibri" w:hAnsi="Calibri" w:cs="Calibri"/>
          <w:sz w:val="22"/>
          <w:lang w:val="en-GB"/>
        </w:rPr>
        <w:t>tenders</w:t>
      </w:r>
      <w:r w:rsidRPr="00466F01">
        <w:rPr>
          <w:rFonts w:ascii="Calibri" w:eastAsia="Calibri" w:hAnsi="Calibri" w:cs="Calibri"/>
          <w:sz w:val="22"/>
          <w:lang w:val="en-GB"/>
        </w:rPr>
        <w:t xml:space="preserve"> will be excluded unless </w:t>
      </w:r>
      <w:r w:rsidR="00561CAB" w:rsidRPr="00466F01">
        <w:rPr>
          <w:rFonts w:ascii="Calibri" w:eastAsia="Calibri" w:hAnsi="Calibri" w:cs="Calibri"/>
          <w:sz w:val="22"/>
          <w:lang w:val="en-GB"/>
        </w:rPr>
        <w:t>Bidder</w:t>
      </w:r>
      <w:r w:rsidRPr="00466F01">
        <w:rPr>
          <w:rFonts w:ascii="Calibri" w:eastAsia="Calibri" w:hAnsi="Calibri" w:cs="Calibri"/>
          <w:sz w:val="22"/>
          <w:lang w:val="en-GB"/>
        </w:rPr>
        <w:t xml:space="preserve"> cannot be h</w:t>
      </w:r>
      <w:r w:rsidR="00466F01">
        <w:rPr>
          <w:rFonts w:ascii="Calibri" w:eastAsia="Calibri" w:hAnsi="Calibri" w:cs="Calibri"/>
          <w:sz w:val="22"/>
          <w:lang w:val="en-GB"/>
        </w:rPr>
        <w:t>eld responsible (§ 57 para. 1 no</w:t>
      </w:r>
      <w:r w:rsidRPr="00466F01">
        <w:rPr>
          <w:rFonts w:ascii="Calibri" w:eastAsia="Calibri" w:hAnsi="Calibri" w:cs="Calibri"/>
          <w:sz w:val="22"/>
          <w:lang w:val="en-GB"/>
        </w:rPr>
        <w:t>. 1</w:t>
      </w:r>
      <w:r w:rsidR="006069D9" w:rsidRPr="00466F01">
        <w:rPr>
          <w:rFonts w:ascii="Calibri" w:eastAsia="Calibri" w:hAnsi="Calibri" w:cs="Calibri"/>
          <w:sz w:val="22"/>
          <w:lang w:val="en-GB"/>
        </w:rPr>
        <w:t xml:space="preserve"> </w:t>
      </w:r>
      <w:r w:rsidRPr="00466F01">
        <w:rPr>
          <w:rFonts w:ascii="Calibri" w:eastAsia="Calibri" w:hAnsi="Calibri" w:cs="Calibri"/>
          <w:sz w:val="22"/>
          <w:lang w:val="en-GB"/>
        </w:rPr>
        <w:t>VgV).</w:t>
      </w:r>
    </w:p>
    <w:p w14:paraId="67450B96" w14:textId="467B9CBF"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4. </w:t>
      </w:r>
      <w:r w:rsidRPr="00466F01">
        <w:rPr>
          <w:rFonts w:ascii="Calibri" w:eastAsia="Calibri" w:hAnsi="Calibri" w:cs="Calibri"/>
          <w:b/>
          <w:sz w:val="22"/>
          <w:lang w:val="en-GB"/>
        </w:rPr>
        <w:t xml:space="preserve">Communication with </w:t>
      </w:r>
      <w:r w:rsidR="00561CAB" w:rsidRPr="00466F01">
        <w:rPr>
          <w:rFonts w:ascii="Calibri" w:eastAsia="Calibri" w:hAnsi="Calibri" w:cs="Calibri"/>
          <w:b/>
          <w:sz w:val="22"/>
          <w:lang w:val="en-GB"/>
        </w:rPr>
        <w:t>Bidders</w:t>
      </w:r>
    </w:p>
    <w:p w14:paraId="5EDA623E" w14:textId="356933B3" w:rsidR="00B30C7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Communication with </w:t>
      </w:r>
      <w:r w:rsidR="00561CAB" w:rsidRPr="00466F01">
        <w:rPr>
          <w:rFonts w:ascii="Calibri" w:eastAsia="Calibri" w:hAnsi="Calibri" w:cs="Calibri"/>
          <w:sz w:val="22"/>
          <w:lang w:val="en-GB"/>
        </w:rPr>
        <w:t>Bidders</w:t>
      </w:r>
      <w:r w:rsidRPr="00466F01">
        <w:rPr>
          <w:rFonts w:ascii="Calibri" w:eastAsia="Calibri" w:hAnsi="Calibri" w:cs="Calibri"/>
          <w:sz w:val="22"/>
          <w:lang w:val="en-GB"/>
        </w:rPr>
        <w:t xml:space="preserve"> takes place via the DTVP's tender platform. Questions must be sent to FAIR via DTVP and will are answered via DTVP. Questions posed orally or by telephone regarding the documents or the contractual object will not be answered; answers given orally or by telephone are not binding.</w:t>
      </w:r>
    </w:p>
    <w:p w14:paraId="1C1F2812" w14:textId="51143D19" w:rsidR="00B30C71" w:rsidRPr="00466F01" w:rsidRDefault="00B30C71" w:rsidP="00B30C71">
      <w:pPr>
        <w:keepNext/>
        <w:spacing w:line="278" w:lineRule="auto"/>
        <w:rPr>
          <w:rFonts w:ascii="Calibri" w:eastAsia="Calibri" w:hAnsi="Calibri" w:cs="Calibri"/>
          <w:b/>
          <w:sz w:val="22"/>
          <w:lang w:val="en-GB"/>
        </w:rPr>
      </w:pPr>
      <w:r w:rsidRPr="00466F01">
        <w:rPr>
          <w:rFonts w:ascii="Calibri" w:hAnsi="Calibri" w:cs="Arial"/>
          <w:b/>
          <w:bCs/>
          <w:sz w:val="22"/>
          <w:lang w:val="en-GB"/>
        </w:rPr>
        <w:t xml:space="preserve"> </w:t>
      </w:r>
      <w:r w:rsidR="00463C55" w:rsidRPr="00466F01">
        <w:rPr>
          <w:rFonts w:ascii="Calibri" w:hAnsi="Calibri" w:cs="Arial"/>
          <w:b/>
          <w:bCs/>
          <w:sz w:val="22"/>
          <w:lang w:val="en-GB"/>
        </w:rPr>
        <w:t xml:space="preserve">5. </w:t>
      </w:r>
      <w:r w:rsidRPr="00466F01">
        <w:rPr>
          <w:rFonts w:ascii="Calibri" w:eastAsia="Calibri" w:hAnsi="Calibri" w:cs="Calibri"/>
          <w:b/>
          <w:sz w:val="22"/>
          <w:lang w:val="en-GB"/>
        </w:rPr>
        <w:t>Languages</w:t>
      </w:r>
    </w:p>
    <w:p w14:paraId="7250E8B1" w14:textId="6F842ACF" w:rsidR="00B30C71" w:rsidRPr="00466F01" w:rsidRDefault="00B30C71" w:rsidP="00B30C71">
      <w:pPr>
        <w:spacing w:after="200" w:line="276" w:lineRule="auto"/>
        <w:rPr>
          <w:rFonts w:ascii="Calibri" w:eastAsia="Calibri" w:hAnsi="Calibri" w:cs="Calibri"/>
          <w:sz w:val="22"/>
          <w:lang w:val="en-GB"/>
        </w:rPr>
      </w:pPr>
      <w:r w:rsidRPr="00466F01">
        <w:rPr>
          <w:rFonts w:ascii="Calibri" w:eastAsia="Calibri" w:hAnsi="Calibri" w:cs="Calibri"/>
          <w:sz w:val="22"/>
          <w:lang w:val="en-GB"/>
        </w:rPr>
        <w:t>The procedural an</w:t>
      </w:r>
      <w:r w:rsidR="0093208A">
        <w:rPr>
          <w:rFonts w:ascii="Calibri" w:eastAsia="Calibri" w:hAnsi="Calibri" w:cs="Calibri"/>
          <w:sz w:val="22"/>
          <w:lang w:val="en-GB"/>
        </w:rPr>
        <w:t>d contractual language is English</w:t>
      </w:r>
      <w:r w:rsidRPr="00466F01">
        <w:rPr>
          <w:rFonts w:ascii="Calibri" w:eastAsia="Calibri" w:hAnsi="Calibri" w:cs="Calibri"/>
          <w:sz w:val="22"/>
          <w:lang w:val="en-GB"/>
        </w:rPr>
        <w:t>. The tender documents may be partly in German and English, specifications and technical equipment only in English in part. In the case of documents written in Ger</w:t>
      </w:r>
      <w:r w:rsidR="0093208A">
        <w:rPr>
          <w:rFonts w:ascii="Calibri" w:eastAsia="Calibri" w:hAnsi="Calibri" w:cs="Calibri"/>
          <w:sz w:val="22"/>
          <w:lang w:val="en-GB"/>
        </w:rPr>
        <w:t>man and English, only the English</w:t>
      </w:r>
      <w:r w:rsidRPr="00466F01">
        <w:rPr>
          <w:rFonts w:ascii="Calibri" w:eastAsia="Calibri" w:hAnsi="Calibri" w:cs="Calibri"/>
          <w:sz w:val="22"/>
          <w:lang w:val="en-GB"/>
        </w:rPr>
        <w:t xml:space="preserve"> version shall be bi</w:t>
      </w:r>
      <w:r w:rsidR="0093208A">
        <w:rPr>
          <w:rFonts w:ascii="Calibri" w:eastAsia="Calibri" w:hAnsi="Calibri" w:cs="Calibri"/>
          <w:sz w:val="22"/>
          <w:lang w:val="en-GB"/>
        </w:rPr>
        <w:t>nding; in this case, the German</w:t>
      </w:r>
      <w:r w:rsidRPr="00466F01">
        <w:rPr>
          <w:rFonts w:ascii="Calibri" w:eastAsia="Calibri" w:hAnsi="Calibri" w:cs="Calibri"/>
          <w:sz w:val="22"/>
          <w:lang w:val="en-GB"/>
        </w:rPr>
        <w:t xml:space="preserve"> version shall only serve to improve comprehens</w:t>
      </w:r>
      <w:r w:rsidR="0093208A">
        <w:rPr>
          <w:rFonts w:ascii="Calibri" w:eastAsia="Calibri" w:hAnsi="Calibri" w:cs="Calibri"/>
          <w:sz w:val="22"/>
          <w:lang w:val="en-GB"/>
        </w:rPr>
        <w:t xml:space="preserve">ion of the document for </w:t>
      </w:r>
      <w:r w:rsidRPr="00466F01">
        <w:rPr>
          <w:rFonts w:ascii="Calibri" w:eastAsia="Calibri" w:hAnsi="Calibri" w:cs="Calibri"/>
          <w:sz w:val="22"/>
          <w:lang w:val="en-GB"/>
        </w:rPr>
        <w:t>bidders. In case of in</w:t>
      </w:r>
      <w:r w:rsidR="0093208A">
        <w:rPr>
          <w:rFonts w:ascii="Calibri" w:eastAsia="Calibri" w:hAnsi="Calibri" w:cs="Calibri"/>
          <w:sz w:val="22"/>
          <w:lang w:val="en-GB"/>
        </w:rPr>
        <w:t>consistencies between the English version and the German translation, the English</w:t>
      </w:r>
      <w:r w:rsidRPr="00466F01">
        <w:rPr>
          <w:rFonts w:ascii="Calibri" w:eastAsia="Calibri" w:hAnsi="Calibri" w:cs="Calibri"/>
          <w:sz w:val="22"/>
          <w:lang w:val="en-GB"/>
        </w:rPr>
        <w:t xml:space="preserve"> original text is legally binding.</w:t>
      </w:r>
    </w:p>
    <w:p w14:paraId="2CBF676C" w14:textId="041D54CA" w:rsidR="00463C55" w:rsidRDefault="00B30C71"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If </w:t>
      </w:r>
      <w:r w:rsidR="00380243" w:rsidRPr="00466F01">
        <w:rPr>
          <w:rFonts w:ascii="Calibri" w:eastAsia="Calibri" w:hAnsi="Calibri" w:cs="Calibri"/>
          <w:sz w:val="22"/>
          <w:lang w:val="en-GB"/>
        </w:rPr>
        <w:t>Bidder</w:t>
      </w:r>
      <w:r w:rsidRPr="00466F01">
        <w:rPr>
          <w:rFonts w:ascii="Calibri" w:eastAsia="Calibri" w:hAnsi="Calibri" w:cs="Calibri"/>
          <w:sz w:val="22"/>
          <w:lang w:val="en-GB"/>
        </w:rPr>
        <w:t xml:space="preserve"> submits a </w:t>
      </w:r>
      <w:r w:rsidR="00977613" w:rsidRPr="00466F01">
        <w:rPr>
          <w:rFonts w:ascii="Calibri" w:eastAsia="Calibri" w:hAnsi="Calibri" w:cs="Calibri"/>
          <w:sz w:val="22"/>
          <w:lang w:val="en-GB"/>
        </w:rPr>
        <w:t>tender</w:t>
      </w:r>
      <w:r w:rsidRPr="00466F01">
        <w:rPr>
          <w:rFonts w:ascii="Calibri" w:eastAsia="Calibri" w:hAnsi="Calibri" w:cs="Calibri"/>
          <w:sz w:val="22"/>
          <w:lang w:val="en-GB"/>
        </w:rPr>
        <w:t xml:space="preserve"> and includes proof of suitabi</w:t>
      </w:r>
      <w:r w:rsidR="0093208A">
        <w:rPr>
          <w:rFonts w:ascii="Calibri" w:eastAsia="Calibri" w:hAnsi="Calibri" w:cs="Calibri"/>
          <w:sz w:val="22"/>
          <w:lang w:val="en-GB"/>
        </w:rPr>
        <w:t>lity in another language, English</w:t>
      </w:r>
      <w:r w:rsidRPr="00466F01">
        <w:rPr>
          <w:rFonts w:ascii="Calibri" w:eastAsia="Calibri" w:hAnsi="Calibri" w:cs="Calibri"/>
          <w:sz w:val="22"/>
          <w:lang w:val="en-GB"/>
        </w:rPr>
        <w:t xml:space="preserve"> translations must also be submitted.</w:t>
      </w:r>
    </w:p>
    <w:p w14:paraId="744A78F6" w14:textId="77777777" w:rsidR="00731996" w:rsidRPr="00466F01" w:rsidRDefault="00731996" w:rsidP="00380243">
      <w:pPr>
        <w:spacing w:after="200" w:line="276" w:lineRule="auto"/>
        <w:rPr>
          <w:rFonts w:ascii="Calibri" w:eastAsia="Calibri" w:hAnsi="Calibri" w:cs="Calibri"/>
          <w:sz w:val="22"/>
          <w:lang w:val="en-GB"/>
        </w:rPr>
      </w:pPr>
    </w:p>
    <w:p w14:paraId="5E1D3207" w14:textId="123B6DA6" w:rsidR="00446FAB" w:rsidRPr="00466F01" w:rsidRDefault="00380243" w:rsidP="00446FAB">
      <w:pPr>
        <w:keepNext/>
        <w:spacing w:after="200" w:line="276" w:lineRule="auto"/>
        <w:rPr>
          <w:rFonts w:ascii="Calibri" w:eastAsia="Calibri" w:hAnsi="Calibri" w:cs="Calibri"/>
          <w:b/>
          <w:sz w:val="22"/>
          <w:lang w:val="en-GB"/>
        </w:rPr>
      </w:pPr>
      <w:r w:rsidRPr="00466F01">
        <w:rPr>
          <w:rFonts w:ascii="Calibri" w:eastAsia="Calibri" w:hAnsi="Calibri" w:cs="Calibri"/>
          <w:b/>
          <w:sz w:val="22"/>
          <w:lang w:val="en-GB"/>
        </w:rPr>
        <w:lastRenderedPageBreak/>
        <w:t>6</w:t>
      </w:r>
      <w:r w:rsidR="00446FAB" w:rsidRPr="00466F01">
        <w:rPr>
          <w:rFonts w:ascii="Calibri" w:eastAsia="Calibri" w:hAnsi="Calibri" w:cs="Calibri"/>
          <w:b/>
          <w:sz w:val="22"/>
          <w:lang w:val="en-GB"/>
        </w:rPr>
        <w:t>. Award Criteria/ Tender Evaluation</w:t>
      </w:r>
    </w:p>
    <w:p w14:paraId="2C6AABA1" w14:textId="6B17BAC3"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The award shall be made to the most economically advantageous tender. Bidders accepted for evaluation shall be evaluated on the basis of the award criteria with the corresponding weighting indicated.</w:t>
      </w:r>
    </w:p>
    <w:p w14:paraId="29478154" w14:textId="2F98C7F4" w:rsidR="00380243" w:rsidRPr="00466F01"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FAIR reserves the right to invite the three Bidders with the highest scores for a presentation to verify the information and documents provided. There will be no negotiations.</w:t>
      </w:r>
    </w:p>
    <w:p w14:paraId="30557F72" w14:textId="2C4BB613" w:rsidR="00731996" w:rsidRPr="002A2DD5" w:rsidRDefault="00380243" w:rsidP="00380243">
      <w:pPr>
        <w:spacing w:after="200" w:line="276" w:lineRule="auto"/>
        <w:rPr>
          <w:rFonts w:ascii="Calibri" w:eastAsia="Calibri" w:hAnsi="Calibri" w:cs="Calibri"/>
          <w:sz w:val="22"/>
          <w:lang w:val="en-GB"/>
        </w:rPr>
      </w:pPr>
      <w:r w:rsidRPr="00466F01">
        <w:rPr>
          <w:rFonts w:ascii="Calibri" w:eastAsia="Calibri" w:hAnsi="Calibri" w:cs="Calibri"/>
          <w:sz w:val="22"/>
          <w:lang w:val="en-GB"/>
        </w:rPr>
        <w:t>In compliance with the general principle</w:t>
      </w:r>
      <w:r w:rsidRPr="002A2DD5">
        <w:rPr>
          <w:rFonts w:ascii="Calibri" w:eastAsia="Calibri" w:hAnsi="Calibri" w:cs="Calibri"/>
          <w:sz w:val="22"/>
          <w:lang w:val="en-GB"/>
        </w:rPr>
        <w:t>s of equal treatment and transparency, Awarding Authority has determined the following award criteria:</w:t>
      </w:r>
    </w:p>
    <w:tbl>
      <w:tblPr>
        <w:tblW w:w="8251" w:type="dxa"/>
        <w:tblInd w:w="108" w:type="dxa"/>
        <w:tblLayout w:type="fixed"/>
        <w:tblLook w:val="0000" w:firstRow="0" w:lastRow="0" w:firstColumn="0" w:lastColumn="0" w:noHBand="0" w:noVBand="0"/>
      </w:tblPr>
      <w:tblGrid>
        <w:gridCol w:w="3148"/>
        <w:gridCol w:w="1701"/>
        <w:gridCol w:w="3402"/>
      </w:tblGrid>
      <w:tr w:rsidR="006A5F58" w:rsidRPr="002A2DD5" w14:paraId="76134D96" w14:textId="77777777" w:rsidTr="005309EB">
        <w:trPr>
          <w:cantSplit/>
          <w:trHeight w:val="599"/>
          <w:tblHeader/>
        </w:trPr>
        <w:tc>
          <w:tcPr>
            <w:tcW w:w="3148" w:type="dxa"/>
            <w:tcBorders>
              <w:top w:val="single" w:sz="4" w:space="0" w:color="000000"/>
              <w:left w:val="single" w:sz="4" w:space="0" w:color="000000"/>
              <w:bottom w:val="single" w:sz="4" w:space="0" w:color="000000"/>
            </w:tcBorders>
            <w:vAlign w:val="center"/>
          </w:tcPr>
          <w:p w14:paraId="7EA9EFF7" w14:textId="77777777" w:rsidR="006A5F58" w:rsidRPr="002A2DD5" w:rsidRDefault="006A5F58" w:rsidP="00925707">
            <w:pPr>
              <w:widowControl w:val="0"/>
              <w:spacing w:after="0" w:line="240" w:lineRule="auto"/>
              <w:ind w:right="142"/>
              <w:jc w:val="center"/>
              <w:rPr>
                <w:rFonts w:ascii="Calibri" w:hAnsi="Calibri" w:cstheme="majorHAnsi"/>
                <w:b/>
                <w:sz w:val="22"/>
              </w:rPr>
            </w:pPr>
            <w:r w:rsidRPr="002A2DD5">
              <w:rPr>
                <w:rFonts w:ascii="Calibri" w:hAnsi="Calibri" w:cstheme="majorHAnsi"/>
                <w:b/>
                <w:sz w:val="22"/>
              </w:rPr>
              <w:t>Award Criteria</w:t>
            </w:r>
          </w:p>
        </w:tc>
        <w:tc>
          <w:tcPr>
            <w:tcW w:w="1701" w:type="dxa"/>
            <w:tcBorders>
              <w:top w:val="single" w:sz="4" w:space="0" w:color="000000"/>
              <w:left w:val="single" w:sz="4" w:space="0" w:color="000000"/>
              <w:bottom w:val="single" w:sz="4" w:space="0" w:color="000000"/>
              <w:right w:val="single" w:sz="4" w:space="0" w:color="auto"/>
            </w:tcBorders>
            <w:vAlign w:val="center"/>
          </w:tcPr>
          <w:p w14:paraId="5867DF06" w14:textId="77777777" w:rsidR="006A5F58" w:rsidRPr="002A2DD5" w:rsidRDefault="006A5F58" w:rsidP="00925707">
            <w:pPr>
              <w:widowControl w:val="0"/>
              <w:spacing w:after="0" w:line="240" w:lineRule="auto"/>
              <w:ind w:right="142"/>
              <w:jc w:val="center"/>
              <w:rPr>
                <w:rFonts w:ascii="Calibri" w:hAnsi="Calibri" w:cstheme="majorHAnsi"/>
                <w:b/>
                <w:sz w:val="22"/>
              </w:rPr>
            </w:pPr>
            <w:r w:rsidRPr="002A2DD5">
              <w:rPr>
                <w:rFonts w:ascii="Calibri" w:hAnsi="Calibri" w:cstheme="majorHAnsi"/>
                <w:b/>
                <w:sz w:val="22"/>
              </w:rPr>
              <w:t>Weighting</w:t>
            </w:r>
          </w:p>
        </w:tc>
        <w:tc>
          <w:tcPr>
            <w:tcW w:w="3402" w:type="dxa"/>
            <w:tcBorders>
              <w:top w:val="single" w:sz="4" w:space="0" w:color="auto"/>
              <w:left w:val="single" w:sz="4" w:space="0" w:color="auto"/>
              <w:bottom w:val="single" w:sz="4" w:space="0" w:color="auto"/>
              <w:right w:val="single" w:sz="4" w:space="0" w:color="auto"/>
            </w:tcBorders>
            <w:vAlign w:val="center"/>
          </w:tcPr>
          <w:p w14:paraId="23E3D29B" w14:textId="77777777" w:rsidR="006A5F58" w:rsidRPr="002A2DD5" w:rsidRDefault="006A5F58" w:rsidP="00925707">
            <w:pPr>
              <w:widowControl w:val="0"/>
              <w:spacing w:after="0" w:line="240" w:lineRule="auto"/>
              <w:ind w:right="142"/>
              <w:jc w:val="center"/>
              <w:rPr>
                <w:rFonts w:ascii="Calibri" w:hAnsi="Calibri" w:cstheme="majorHAnsi"/>
                <w:b/>
                <w:sz w:val="22"/>
              </w:rPr>
            </w:pPr>
            <w:r w:rsidRPr="002A2DD5">
              <w:rPr>
                <w:rFonts w:ascii="Calibri" w:hAnsi="Calibri" w:cstheme="majorHAnsi"/>
                <w:b/>
                <w:sz w:val="22"/>
              </w:rPr>
              <w:t>Score</w:t>
            </w:r>
          </w:p>
        </w:tc>
      </w:tr>
      <w:tr w:rsidR="006A5F58" w:rsidRPr="002A2DD5" w14:paraId="6E31F310" w14:textId="77777777" w:rsidTr="005309EB">
        <w:trPr>
          <w:trHeight w:val="144"/>
        </w:trPr>
        <w:tc>
          <w:tcPr>
            <w:tcW w:w="3148" w:type="dxa"/>
            <w:tcBorders>
              <w:left w:val="single" w:sz="4" w:space="0" w:color="000000"/>
              <w:bottom w:val="single" w:sz="4" w:space="0" w:color="000000"/>
            </w:tcBorders>
          </w:tcPr>
          <w:p w14:paraId="5D94660E" w14:textId="77777777" w:rsidR="006A5F58" w:rsidRPr="002A2DD5" w:rsidRDefault="006A5F58" w:rsidP="005309EB">
            <w:pPr>
              <w:widowControl w:val="0"/>
              <w:spacing w:after="0" w:line="240" w:lineRule="auto"/>
              <w:ind w:right="142"/>
              <w:jc w:val="center"/>
              <w:rPr>
                <w:rFonts w:ascii="Calibri" w:hAnsi="Calibri" w:cstheme="majorHAnsi"/>
                <w:sz w:val="22"/>
              </w:rPr>
            </w:pPr>
            <w:r w:rsidRPr="002A2DD5">
              <w:rPr>
                <w:rFonts w:ascii="Calibri" w:hAnsi="Calibri" w:cstheme="majorHAnsi"/>
                <w:sz w:val="22"/>
              </w:rPr>
              <w:t>Total Bid Offer</w:t>
            </w:r>
          </w:p>
        </w:tc>
        <w:tc>
          <w:tcPr>
            <w:tcW w:w="1701" w:type="dxa"/>
            <w:tcBorders>
              <w:left w:val="single" w:sz="4" w:space="0" w:color="000000"/>
              <w:bottom w:val="single" w:sz="4" w:space="0" w:color="000000"/>
              <w:right w:val="single" w:sz="4" w:space="0" w:color="auto"/>
            </w:tcBorders>
            <w:vAlign w:val="center"/>
          </w:tcPr>
          <w:p w14:paraId="211C1CF3" w14:textId="77777777" w:rsidR="006A5F58" w:rsidRPr="002A2DD5" w:rsidRDefault="006A5F58" w:rsidP="005309EB">
            <w:pPr>
              <w:widowControl w:val="0"/>
              <w:spacing w:after="0" w:line="240" w:lineRule="auto"/>
              <w:ind w:right="142"/>
              <w:jc w:val="center"/>
              <w:rPr>
                <w:rFonts w:ascii="Calibri" w:hAnsi="Calibri" w:cstheme="majorHAnsi"/>
                <w:b/>
                <w:sz w:val="22"/>
              </w:rPr>
            </w:pPr>
            <w:r w:rsidRPr="002A2DD5">
              <w:rPr>
                <w:rFonts w:ascii="Calibri" w:hAnsi="Calibri" w:cstheme="majorHAnsi"/>
                <w:b/>
                <w:sz w:val="22"/>
              </w:rPr>
              <w:t>30 %</w:t>
            </w:r>
          </w:p>
        </w:tc>
        <w:tc>
          <w:tcPr>
            <w:tcW w:w="3402" w:type="dxa"/>
            <w:tcBorders>
              <w:top w:val="single" w:sz="4" w:space="0" w:color="auto"/>
              <w:left w:val="single" w:sz="4" w:space="0" w:color="auto"/>
              <w:bottom w:val="single" w:sz="4" w:space="0" w:color="auto"/>
              <w:right w:val="single" w:sz="4" w:space="0" w:color="auto"/>
            </w:tcBorders>
            <w:vAlign w:val="center"/>
          </w:tcPr>
          <w:p w14:paraId="4E8F6567" w14:textId="77777777" w:rsidR="006A5F58" w:rsidRPr="002A2DD5" w:rsidRDefault="006A5F58" w:rsidP="005309EB">
            <w:pPr>
              <w:widowControl w:val="0"/>
              <w:spacing w:after="0" w:line="240" w:lineRule="auto"/>
              <w:ind w:right="142"/>
              <w:jc w:val="center"/>
              <w:rPr>
                <w:rFonts w:ascii="Calibri" w:hAnsi="Calibri" w:cstheme="majorHAnsi"/>
                <w:sz w:val="22"/>
              </w:rPr>
            </w:pPr>
            <w:r w:rsidRPr="002A2DD5">
              <w:rPr>
                <w:rFonts w:ascii="Calibri" w:hAnsi="Calibri" w:cstheme="majorHAnsi"/>
                <w:sz w:val="22"/>
              </w:rPr>
              <w:t>evaluation method, see below</w:t>
            </w:r>
          </w:p>
        </w:tc>
      </w:tr>
      <w:tr w:rsidR="006A5F58" w:rsidRPr="002A2DD5" w14:paraId="2C4E3CF1" w14:textId="77777777" w:rsidTr="005309EB">
        <w:trPr>
          <w:trHeight w:val="107"/>
        </w:trPr>
        <w:tc>
          <w:tcPr>
            <w:tcW w:w="3148" w:type="dxa"/>
            <w:tcBorders>
              <w:left w:val="single" w:sz="4" w:space="0" w:color="000000"/>
              <w:bottom w:val="single" w:sz="4" w:space="0" w:color="000000"/>
            </w:tcBorders>
          </w:tcPr>
          <w:p w14:paraId="0D469411" w14:textId="77777777" w:rsidR="006A5F58" w:rsidRPr="002A2DD5" w:rsidRDefault="006A5F58" w:rsidP="005309EB">
            <w:pPr>
              <w:widowControl w:val="0"/>
              <w:spacing w:after="0" w:line="240" w:lineRule="auto"/>
              <w:ind w:right="142"/>
              <w:jc w:val="center"/>
              <w:rPr>
                <w:rFonts w:ascii="Calibri" w:hAnsi="Calibri" w:cstheme="majorHAnsi"/>
                <w:sz w:val="22"/>
              </w:rPr>
            </w:pPr>
            <w:r w:rsidRPr="002A2DD5">
              <w:rPr>
                <w:rFonts w:ascii="Calibri" w:hAnsi="Calibri" w:cstheme="majorHAnsi"/>
                <w:sz w:val="22"/>
              </w:rPr>
              <w:t>Performance Criteria (PC)</w:t>
            </w:r>
          </w:p>
        </w:tc>
        <w:tc>
          <w:tcPr>
            <w:tcW w:w="1701" w:type="dxa"/>
            <w:tcBorders>
              <w:left w:val="single" w:sz="4" w:space="0" w:color="000000"/>
              <w:bottom w:val="single" w:sz="4" w:space="0" w:color="000000"/>
              <w:right w:val="single" w:sz="4" w:space="0" w:color="auto"/>
            </w:tcBorders>
            <w:vAlign w:val="center"/>
          </w:tcPr>
          <w:p w14:paraId="67AB0F57" w14:textId="77777777" w:rsidR="006A5F58" w:rsidRPr="002A2DD5" w:rsidRDefault="006A5F58" w:rsidP="005309EB">
            <w:pPr>
              <w:widowControl w:val="0"/>
              <w:spacing w:after="0" w:line="240" w:lineRule="auto"/>
              <w:ind w:right="141"/>
              <w:jc w:val="center"/>
              <w:rPr>
                <w:rFonts w:ascii="Calibri" w:hAnsi="Calibri" w:cstheme="majorHAnsi"/>
                <w:b/>
                <w:sz w:val="22"/>
              </w:rPr>
            </w:pPr>
            <w:r w:rsidRPr="002A2DD5">
              <w:rPr>
                <w:rFonts w:ascii="Calibri" w:hAnsi="Calibri" w:cstheme="majorHAnsi"/>
                <w:b/>
                <w:sz w:val="22"/>
              </w:rPr>
              <w:t>70 %</w:t>
            </w:r>
          </w:p>
        </w:tc>
        <w:tc>
          <w:tcPr>
            <w:tcW w:w="3402" w:type="dxa"/>
            <w:tcBorders>
              <w:top w:val="single" w:sz="4" w:space="0" w:color="auto"/>
              <w:left w:val="single" w:sz="4" w:space="0" w:color="auto"/>
              <w:bottom w:val="single" w:sz="4" w:space="0" w:color="auto"/>
              <w:right w:val="single" w:sz="4" w:space="0" w:color="auto"/>
            </w:tcBorders>
            <w:vAlign w:val="center"/>
          </w:tcPr>
          <w:p w14:paraId="28785B2B" w14:textId="77777777" w:rsidR="006A5F58" w:rsidRPr="002A2DD5" w:rsidRDefault="006A5F58" w:rsidP="005309EB">
            <w:pPr>
              <w:widowControl w:val="0"/>
              <w:spacing w:after="0" w:line="240" w:lineRule="auto"/>
              <w:ind w:right="141"/>
              <w:jc w:val="center"/>
              <w:rPr>
                <w:rFonts w:ascii="Calibri" w:hAnsi="Calibri" w:cstheme="majorHAnsi"/>
                <w:sz w:val="22"/>
              </w:rPr>
            </w:pPr>
            <w:r w:rsidRPr="002A2DD5">
              <w:rPr>
                <w:rFonts w:ascii="Calibri" w:hAnsi="Calibri" w:cstheme="majorHAnsi"/>
                <w:sz w:val="22"/>
              </w:rPr>
              <w:t>evaluation method, see below</w:t>
            </w:r>
          </w:p>
        </w:tc>
      </w:tr>
    </w:tbl>
    <w:p w14:paraId="2EEA0B32" w14:textId="7C8C4835" w:rsidR="006A5F58" w:rsidRPr="002A2DD5" w:rsidRDefault="006A5F58" w:rsidP="00446FAB">
      <w:pPr>
        <w:spacing w:after="200" w:line="276" w:lineRule="auto"/>
        <w:rPr>
          <w:rFonts w:ascii="Calibri" w:eastAsia="Calibri" w:hAnsi="Calibri" w:cs="Calibri"/>
          <w:sz w:val="22"/>
          <w:lang w:val="en-GB"/>
        </w:rPr>
      </w:pPr>
    </w:p>
    <w:tbl>
      <w:tblPr>
        <w:tblW w:w="7400" w:type="dxa"/>
        <w:tblInd w:w="108" w:type="dxa"/>
        <w:tblCellMar>
          <w:left w:w="10" w:type="dxa"/>
          <w:right w:w="10" w:type="dxa"/>
        </w:tblCellMar>
        <w:tblLook w:val="04A0" w:firstRow="1" w:lastRow="0" w:firstColumn="1" w:lastColumn="0" w:noHBand="0" w:noVBand="1"/>
      </w:tblPr>
      <w:tblGrid>
        <w:gridCol w:w="2439"/>
        <w:gridCol w:w="1559"/>
        <w:gridCol w:w="1276"/>
        <w:gridCol w:w="2126"/>
      </w:tblGrid>
      <w:tr w:rsidR="0011244E" w:rsidRPr="002A2DD5" w14:paraId="333461F4" w14:textId="77777777" w:rsidTr="0011244E">
        <w:trPr>
          <w:trHeight w:val="723"/>
        </w:trPr>
        <w:tc>
          <w:tcPr>
            <w:tcW w:w="2439"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514A36A5" w14:textId="4F956251" w:rsidR="0011244E" w:rsidRPr="002A2DD5" w:rsidRDefault="0011244E" w:rsidP="005309EB">
            <w:pPr>
              <w:spacing w:after="0" w:line="240" w:lineRule="auto"/>
              <w:ind w:right="142"/>
              <w:jc w:val="center"/>
              <w:rPr>
                <w:rFonts w:ascii="Calibri" w:eastAsia="Calibri" w:hAnsi="Calibri" w:cs="Calibri"/>
                <w:b/>
                <w:bCs/>
                <w:sz w:val="22"/>
                <w:lang w:val="en-GB"/>
              </w:rPr>
            </w:pPr>
            <w:r w:rsidRPr="002A2DD5">
              <w:rPr>
                <w:rFonts w:ascii="Calibri" w:eastAsia="Calibri" w:hAnsi="Calibri" w:cs="Calibri"/>
                <w:b/>
                <w:bCs/>
                <w:sz w:val="22"/>
                <w:lang w:val="en-GB"/>
              </w:rPr>
              <w:t>Performance criteria, specified (100%)</w:t>
            </w:r>
          </w:p>
        </w:tc>
        <w:tc>
          <w:tcPr>
            <w:tcW w:w="1559"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271F43B1" w14:textId="77777777" w:rsidR="0011244E" w:rsidRPr="002A2DD5" w:rsidRDefault="0011244E">
            <w:pPr>
              <w:spacing w:after="0" w:line="240" w:lineRule="auto"/>
              <w:ind w:right="142"/>
              <w:jc w:val="center"/>
              <w:rPr>
                <w:rFonts w:ascii="Calibri" w:eastAsia="Calibri" w:hAnsi="Calibri" w:cs="Calibri"/>
                <w:b/>
                <w:bCs/>
                <w:sz w:val="22"/>
                <w:lang w:val="en-GB"/>
              </w:rPr>
            </w:pPr>
            <w:r w:rsidRPr="002A2DD5">
              <w:rPr>
                <w:rFonts w:ascii="Calibri" w:eastAsia="Calibri" w:hAnsi="Calibri" w:cs="Calibri"/>
                <w:b/>
                <w:bCs/>
                <w:sz w:val="22"/>
                <w:lang w:val="en-GB"/>
              </w:rPr>
              <w:t>Weighting</w:t>
            </w:r>
          </w:p>
          <w:p w14:paraId="7574986B" w14:textId="77777777" w:rsidR="0011244E" w:rsidRPr="002A2DD5" w:rsidRDefault="0011244E">
            <w:pPr>
              <w:spacing w:after="0" w:line="240" w:lineRule="auto"/>
              <w:ind w:right="142"/>
              <w:jc w:val="center"/>
              <w:rPr>
                <w:rFonts w:ascii="Calibri" w:eastAsia="Calibri" w:hAnsi="Calibri" w:cs="Calibri"/>
                <w:b/>
                <w:bCs/>
                <w:sz w:val="22"/>
                <w:lang w:val="en-GB"/>
              </w:rPr>
            </w:pPr>
            <w:r w:rsidRPr="002A2DD5">
              <w:rPr>
                <w:rFonts w:ascii="Calibri" w:eastAsia="Calibri" w:hAnsi="Calibri" w:cs="Calibri"/>
                <w:b/>
                <w:bCs/>
                <w:sz w:val="22"/>
                <w:lang w:val="en-GB"/>
              </w:rPr>
              <w:t>key criteria</w:t>
            </w:r>
          </w:p>
        </w:tc>
        <w:tc>
          <w:tcPr>
            <w:tcW w:w="1276"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74C454F7" w14:textId="77777777" w:rsidR="0011244E" w:rsidRPr="002A2DD5" w:rsidRDefault="0011244E">
            <w:pPr>
              <w:spacing w:after="0" w:line="240" w:lineRule="auto"/>
              <w:ind w:right="142"/>
              <w:jc w:val="center"/>
              <w:rPr>
                <w:rFonts w:ascii="Calibri" w:eastAsia="Calibri" w:hAnsi="Calibri" w:cs="Calibri"/>
                <w:b/>
                <w:bCs/>
                <w:sz w:val="22"/>
                <w:lang w:val="en-GB"/>
              </w:rPr>
            </w:pPr>
            <w:r w:rsidRPr="002A2DD5">
              <w:rPr>
                <w:rFonts w:ascii="Calibri" w:eastAsia="Calibri" w:hAnsi="Calibri" w:cs="Calibri"/>
                <w:b/>
                <w:bCs/>
                <w:sz w:val="22"/>
                <w:lang w:val="en-GB"/>
              </w:rPr>
              <w:t>Points</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AFC7C2C" w14:textId="77777777" w:rsidR="0011244E" w:rsidRPr="002A2DD5" w:rsidRDefault="0011244E">
            <w:pPr>
              <w:spacing w:after="0" w:line="240" w:lineRule="auto"/>
              <w:ind w:right="142"/>
              <w:jc w:val="center"/>
              <w:rPr>
                <w:rFonts w:ascii="Calibri" w:eastAsia="Calibri" w:hAnsi="Calibri" w:cs="Calibri"/>
                <w:b/>
                <w:bCs/>
                <w:sz w:val="22"/>
                <w:lang w:val="en-GB"/>
              </w:rPr>
            </w:pPr>
            <w:r w:rsidRPr="002A2DD5">
              <w:rPr>
                <w:rFonts w:ascii="Calibri" w:eastAsia="Calibri" w:hAnsi="Calibri" w:cs="Calibri"/>
                <w:b/>
                <w:bCs/>
                <w:sz w:val="22"/>
                <w:lang w:val="en-GB"/>
              </w:rPr>
              <w:t>Score/ max. score</w:t>
            </w:r>
          </w:p>
        </w:tc>
      </w:tr>
      <w:tr w:rsidR="0011244E" w:rsidRPr="002A2DD5" w14:paraId="62545CB1" w14:textId="77777777" w:rsidTr="0011244E">
        <w:trPr>
          <w:trHeight w:val="478"/>
        </w:trPr>
        <w:tc>
          <w:tcPr>
            <w:tcW w:w="2439"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686C2CB0" w14:textId="420DC767" w:rsidR="0011244E" w:rsidRPr="002A2DD5" w:rsidRDefault="0011244E" w:rsidP="009D6D94">
            <w:pPr>
              <w:spacing w:after="0" w:line="240" w:lineRule="auto"/>
              <w:ind w:right="142"/>
              <w:jc w:val="center"/>
              <w:rPr>
                <w:rFonts w:ascii="Calibri" w:eastAsia="Calibri" w:hAnsi="Calibri" w:cs="Calibri"/>
                <w:sz w:val="22"/>
                <w:lang w:val="en-GB"/>
              </w:rPr>
            </w:pPr>
            <w:r w:rsidRPr="002A2DD5">
              <w:rPr>
                <w:rFonts w:ascii="Calibri" w:eastAsia="Calibri" w:hAnsi="Calibri" w:cs="Calibri"/>
                <w:sz w:val="22"/>
                <w:lang w:val="en-GB"/>
              </w:rPr>
              <w:t>Production</w:t>
            </w:r>
          </w:p>
        </w:tc>
        <w:tc>
          <w:tcPr>
            <w:tcW w:w="1559"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260CBAE3" w14:textId="2293834E"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25 %</w:t>
            </w:r>
          </w:p>
          <w:p w14:paraId="18FB4451" w14:textId="25A78101" w:rsidR="0011244E" w:rsidRPr="002A2DD5" w:rsidRDefault="0011244E" w:rsidP="009D6D94">
            <w:pPr>
              <w:spacing w:after="0" w:line="240" w:lineRule="auto"/>
              <w:ind w:right="141"/>
              <w:jc w:val="center"/>
              <w:rPr>
                <w:rFonts w:ascii="Calibri" w:eastAsia="Calibri" w:hAnsi="Calibri" w:cs="Calibri"/>
                <w:sz w:val="22"/>
                <w:lang w:val="en-GB"/>
              </w:rPr>
            </w:pPr>
          </w:p>
        </w:tc>
        <w:tc>
          <w:tcPr>
            <w:tcW w:w="1276" w:type="dxa"/>
            <w:tcBorders>
              <w:top w:val="single" w:sz="4" w:space="0" w:color="000000"/>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7D9AEFE8" w14:textId="3ECBFBDE"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0 – 10</w:t>
            </w:r>
          </w:p>
        </w:tc>
        <w:tc>
          <w:tcPr>
            <w:tcW w:w="2126"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BF287E6" w14:textId="62F14AA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XX/2</w:t>
            </w:r>
            <w:r>
              <w:rPr>
                <w:rFonts w:ascii="Calibri" w:eastAsia="Calibri" w:hAnsi="Calibri" w:cs="Calibri"/>
                <w:sz w:val="22"/>
                <w:lang w:val="en-GB"/>
              </w:rPr>
              <w:t>5</w:t>
            </w:r>
            <w:r w:rsidRPr="002A2DD5">
              <w:rPr>
                <w:rFonts w:ascii="Calibri" w:eastAsia="Calibri" w:hAnsi="Calibri" w:cs="Calibri"/>
                <w:sz w:val="22"/>
                <w:lang w:val="en-GB"/>
              </w:rPr>
              <w:t>0</w:t>
            </w:r>
          </w:p>
        </w:tc>
      </w:tr>
      <w:tr w:rsidR="0011244E" w:rsidRPr="002A2DD5" w14:paraId="39EE1EBA" w14:textId="77777777" w:rsidTr="0011244E">
        <w:trPr>
          <w:trHeight w:val="427"/>
        </w:trPr>
        <w:tc>
          <w:tcPr>
            <w:tcW w:w="243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tcPr>
          <w:p w14:paraId="5974DFD8" w14:textId="64C49E55" w:rsidR="0011244E" w:rsidRPr="002A2DD5" w:rsidRDefault="0011244E" w:rsidP="009D6D94">
            <w:pPr>
              <w:spacing w:after="0" w:line="240" w:lineRule="auto"/>
              <w:ind w:right="142"/>
              <w:jc w:val="center"/>
              <w:rPr>
                <w:rFonts w:ascii="Calibri" w:eastAsia="Calibri" w:hAnsi="Calibri" w:cs="Calibri"/>
                <w:sz w:val="22"/>
                <w:lang w:val="en-GB"/>
              </w:rPr>
            </w:pPr>
            <w:r>
              <w:rPr>
                <w:rFonts w:ascii="Calibri" w:eastAsia="Calibri" w:hAnsi="Calibri" w:cs="Calibri"/>
                <w:sz w:val="22"/>
                <w:lang w:val="en-GB"/>
              </w:rPr>
              <w:t>Quality Assurance</w:t>
            </w:r>
          </w:p>
        </w:tc>
        <w:tc>
          <w:tcPr>
            <w:tcW w:w="155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73BC50BC" w14:textId="752A720B" w:rsidR="0011244E" w:rsidRPr="002A2DD5" w:rsidRDefault="0011244E" w:rsidP="007F7C53">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2</w:t>
            </w:r>
            <w:r>
              <w:rPr>
                <w:rFonts w:ascii="Calibri" w:eastAsia="Calibri" w:hAnsi="Calibri" w:cs="Calibri"/>
                <w:sz w:val="22"/>
                <w:lang w:val="en-GB"/>
              </w:rPr>
              <w:t>0</w:t>
            </w:r>
            <w:r w:rsidRPr="002A2DD5">
              <w:rPr>
                <w:rFonts w:ascii="Calibri" w:eastAsia="Calibri" w:hAnsi="Calibri" w:cs="Calibri"/>
                <w:sz w:val="22"/>
                <w:lang w:val="en-GB"/>
              </w:rPr>
              <w:t xml:space="preserve"> %</w:t>
            </w:r>
          </w:p>
        </w:tc>
        <w:tc>
          <w:tcPr>
            <w:tcW w:w="1276"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2A03BDA2" w14:textId="7777777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0 – 10</w:t>
            </w:r>
          </w:p>
        </w:tc>
        <w:tc>
          <w:tcPr>
            <w:tcW w:w="2126"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6C8EB622" w14:textId="7777777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XX/200</w:t>
            </w:r>
          </w:p>
        </w:tc>
      </w:tr>
      <w:tr w:rsidR="0011244E" w:rsidRPr="002A2DD5" w14:paraId="44CF4DFA" w14:textId="77777777" w:rsidTr="00731996">
        <w:trPr>
          <w:trHeight w:val="547"/>
        </w:trPr>
        <w:tc>
          <w:tcPr>
            <w:tcW w:w="243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hideMark/>
          </w:tcPr>
          <w:p w14:paraId="7F1DA074" w14:textId="6CBDC5ED" w:rsidR="0011244E" w:rsidRPr="002A2DD5" w:rsidRDefault="0011244E" w:rsidP="009D6D94">
            <w:pPr>
              <w:spacing w:after="0" w:line="240" w:lineRule="auto"/>
              <w:ind w:right="142"/>
              <w:jc w:val="center"/>
              <w:rPr>
                <w:rFonts w:ascii="Calibri" w:eastAsia="Calibri" w:hAnsi="Calibri" w:cs="Calibri"/>
                <w:sz w:val="22"/>
                <w:lang w:val="en-GB"/>
              </w:rPr>
            </w:pPr>
            <w:r w:rsidRPr="00B24243">
              <w:rPr>
                <w:rFonts w:ascii="Calibri" w:eastAsia="Calibri" w:hAnsi="Calibri" w:cs="Calibri"/>
                <w:sz w:val="22"/>
                <w:lang w:val="en-GB"/>
              </w:rPr>
              <w:t>Personnel Safety</w:t>
            </w:r>
            <w:r>
              <w:rPr>
                <w:rFonts w:ascii="Calibri" w:eastAsia="Calibri" w:hAnsi="Calibri" w:cs="Calibri"/>
                <w:sz w:val="22"/>
                <w:lang w:val="en-GB"/>
              </w:rPr>
              <w:t xml:space="preserve">             </w:t>
            </w:r>
            <w:r w:rsidRPr="00B24243">
              <w:rPr>
                <w:rFonts w:ascii="Calibri" w:eastAsia="Calibri" w:hAnsi="Calibri" w:cs="Calibri"/>
                <w:sz w:val="22"/>
                <w:lang w:val="en-GB"/>
              </w:rPr>
              <w:t xml:space="preserve"> Control System</w:t>
            </w:r>
          </w:p>
        </w:tc>
        <w:tc>
          <w:tcPr>
            <w:tcW w:w="155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2EA18F02" w14:textId="2D52561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2</w:t>
            </w:r>
            <w:r>
              <w:rPr>
                <w:rFonts w:ascii="Calibri" w:eastAsia="Calibri" w:hAnsi="Calibri" w:cs="Calibri"/>
                <w:sz w:val="22"/>
                <w:lang w:val="en-GB"/>
              </w:rPr>
              <w:t>0</w:t>
            </w:r>
            <w:r w:rsidRPr="002A2DD5">
              <w:rPr>
                <w:rFonts w:ascii="Calibri" w:eastAsia="Calibri" w:hAnsi="Calibri" w:cs="Calibri"/>
                <w:sz w:val="22"/>
                <w:lang w:val="en-GB"/>
              </w:rPr>
              <w:t xml:space="preserve"> %</w:t>
            </w:r>
          </w:p>
        </w:tc>
        <w:tc>
          <w:tcPr>
            <w:tcW w:w="1276"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7402C37D" w14:textId="7777777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0 – 10</w:t>
            </w:r>
          </w:p>
        </w:tc>
        <w:tc>
          <w:tcPr>
            <w:tcW w:w="2126"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29127997" w14:textId="7777777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XX/200</w:t>
            </w:r>
          </w:p>
        </w:tc>
      </w:tr>
      <w:tr w:rsidR="0011244E" w:rsidRPr="002A2DD5" w14:paraId="50629EE7" w14:textId="77777777" w:rsidTr="0011244E">
        <w:trPr>
          <w:trHeight w:val="1"/>
        </w:trPr>
        <w:tc>
          <w:tcPr>
            <w:tcW w:w="243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tcPr>
          <w:p w14:paraId="5FEF4B88" w14:textId="0362840B" w:rsidR="0011244E" w:rsidRPr="002A2DD5" w:rsidRDefault="0011244E" w:rsidP="009D6D94">
            <w:pPr>
              <w:spacing w:after="0" w:line="240" w:lineRule="auto"/>
              <w:ind w:right="142"/>
              <w:jc w:val="center"/>
              <w:rPr>
                <w:rFonts w:ascii="Calibri" w:eastAsia="Calibri" w:hAnsi="Calibri" w:cs="Calibri"/>
                <w:sz w:val="22"/>
                <w:lang w:val="en-GB"/>
              </w:rPr>
            </w:pPr>
            <w:r w:rsidRPr="00B24243">
              <w:rPr>
                <w:rFonts w:ascii="Calibri" w:eastAsia="Calibri" w:hAnsi="Calibri" w:cs="Calibri"/>
                <w:sz w:val="22"/>
                <w:lang w:val="en-GB"/>
              </w:rPr>
              <w:t>Compliance with Schedule</w:t>
            </w:r>
          </w:p>
        </w:tc>
        <w:tc>
          <w:tcPr>
            <w:tcW w:w="155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7A3186D4" w14:textId="1D494995" w:rsidR="0011244E" w:rsidRPr="002A2DD5" w:rsidRDefault="0011244E" w:rsidP="009D6D94">
            <w:pPr>
              <w:spacing w:after="0" w:line="240" w:lineRule="auto"/>
              <w:ind w:right="141"/>
              <w:jc w:val="center"/>
              <w:rPr>
                <w:rFonts w:ascii="Calibri" w:eastAsia="Calibri" w:hAnsi="Calibri" w:cs="Calibri"/>
                <w:sz w:val="22"/>
                <w:lang w:val="en-GB"/>
              </w:rPr>
            </w:pPr>
            <w:r>
              <w:rPr>
                <w:rFonts w:ascii="Calibri" w:eastAsia="Calibri" w:hAnsi="Calibri" w:cs="Calibri"/>
                <w:sz w:val="22"/>
                <w:lang w:val="en-GB"/>
              </w:rPr>
              <w:t>35 %</w:t>
            </w:r>
          </w:p>
        </w:tc>
        <w:tc>
          <w:tcPr>
            <w:tcW w:w="1276"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1C24891F" w14:textId="77777777"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0 – 10</w:t>
            </w:r>
          </w:p>
        </w:tc>
        <w:tc>
          <w:tcPr>
            <w:tcW w:w="2126"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40AD38A3" w14:textId="322A81ED" w:rsidR="0011244E" w:rsidRPr="002A2DD5" w:rsidRDefault="0011244E" w:rsidP="009D6D94">
            <w:pPr>
              <w:spacing w:after="0" w:line="240" w:lineRule="auto"/>
              <w:ind w:right="141"/>
              <w:jc w:val="center"/>
              <w:rPr>
                <w:rFonts w:ascii="Calibri" w:eastAsia="Calibri" w:hAnsi="Calibri" w:cs="Calibri"/>
                <w:sz w:val="22"/>
                <w:lang w:val="en-GB"/>
              </w:rPr>
            </w:pPr>
            <w:r w:rsidRPr="002A2DD5">
              <w:rPr>
                <w:rFonts w:ascii="Calibri" w:eastAsia="Calibri" w:hAnsi="Calibri" w:cs="Calibri"/>
                <w:sz w:val="22"/>
                <w:lang w:val="en-GB"/>
              </w:rPr>
              <w:t>XX/</w:t>
            </w:r>
            <w:r>
              <w:rPr>
                <w:rFonts w:ascii="Calibri" w:eastAsia="Calibri" w:hAnsi="Calibri" w:cs="Calibri"/>
                <w:sz w:val="22"/>
                <w:lang w:val="en-GB"/>
              </w:rPr>
              <w:t>350</w:t>
            </w:r>
          </w:p>
        </w:tc>
      </w:tr>
      <w:tr w:rsidR="0011244E" w:rsidRPr="002A2DD5" w14:paraId="7E18C081" w14:textId="77777777" w:rsidTr="0011244E">
        <w:tc>
          <w:tcPr>
            <w:tcW w:w="243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7276EE04" w14:textId="12CA845E" w:rsidR="0011244E" w:rsidRPr="002A2DD5" w:rsidRDefault="0011244E" w:rsidP="009D6D94">
            <w:pPr>
              <w:spacing w:after="0" w:line="240" w:lineRule="auto"/>
              <w:ind w:right="142"/>
              <w:jc w:val="center"/>
              <w:rPr>
                <w:rFonts w:ascii="Calibri" w:eastAsia="Calibri" w:hAnsi="Calibri" w:cs="Calibri"/>
                <w:sz w:val="22"/>
                <w:lang w:val="en-GB"/>
              </w:rPr>
            </w:pPr>
          </w:p>
        </w:tc>
        <w:tc>
          <w:tcPr>
            <w:tcW w:w="155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5795F115" w14:textId="7E44BED2" w:rsidR="0011244E" w:rsidRPr="002A2DD5" w:rsidRDefault="0011244E" w:rsidP="009D6D94">
            <w:pPr>
              <w:spacing w:after="0" w:line="240" w:lineRule="auto"/>
              <w:ind w:right="142"/>
              <w:jc w:val="center"/>
              <w:rPr>
                <w:rFonts w:ascii="Calibri" w:eastAsia="Calibri" w:hAnsi="Calibri" w:cs="Calibri"/>
                <w:sz w:val="22"/>
                <w:lang w:val="en-GB"/>
              </w:rPr>
            </w:pPr>
          </w:p>
        </w:tc>
        <w:tc>
          <w:tcPr>
            <w:tcW w:w="1276"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1A57FC43" w14:textId="2E5972BB" w:rsidR="0011244E" w:rsidRPr="002A2DD5" w:rsidRDefault="0011244E" w:rsidP="009D6D94">
            <w:pPr>
              <w:spacing w:after="0" w:line="240" w:lineRule="auto"/>
              <w:ind w:right="142"/>
              <w:jc w:val="center"/>
              <w:rPr>
                <w:rFonts w:ascii="Calibri" w:eastAsia="Calibri" w:hAnsi="Calibri" w:cs="Calibri"/>
                <w:sz w:val="22"/>
                <w:lang w:val="en-GB"/>
              </w:rPr>
            </w:pPr>
          </w:p>
        </w:tc>
        <w:tc>
          <w:tcPr>
            <w:tcW w:w="2126"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3C75610B" w14:textId="38932DE6" w:rsidR="0011244E" w:rsidRPr="002A2DD5" w:rsidRDefault="0011244E" w:rsidP="009D6D94">
            <w:pPr>
              <w:spacing w:after="0" w:line="240" w:lineRule="auto"/>
              <w:ind w:right="142"/>
              <w:jc w:val="center"/>
              <w:rPr>
                <w:rFonts w:ascii="Calibri" w:eastAsia="Calibri" w:hAnsi="Calibri" w:cs="Calibri"/>
                <w:sz w:val="22"/>
                <w:lang w:val="en-GB"/>
              </w:rPr>
            </w:pPr>
          </w:p>
        </w:tc>
      </w:tr>
      <w:tr w:rsidR="0011244E" w:rsidRPr="002A2DD5" w14:paraId="4E75D7F4" w14:textId="77777777" w:rsidTr="0011244E">
        <w:tc>
          <w:tcPr>
            <w:tcW w:w="243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169E0914" w14:textId="77777777" w:rsidR="0011244E" w:rsidRPr="002A2DD5" w:rsidRDefault="0011244E" w:rsidP="009D6D94">
            <w:pPr>
              <w:spacing w:after="0" w:line="240" w:lineRule="auto"/>
              <w:ind w:right="142"/>
              <w:jc w:val="center"/>
              <w:rPr>
                <w:rFonts w:ascii="Calibri" w:eastAsia="Calibri" w:hAnsi="Calibri" w:cs="Calibri"/>
                <w:sz w:val="22"/>
                <w:lang w:val="en-GB"/>
              </w:rPr>
            </w:pPr>
            <w:r w:rsidRPr="002A2DD5">
              <w:rPr>
                <w:rFonts w:ascii="Calibri" w:eastAsia="Calibri" w:hAnsi="Calibri" w:cs="Calibri"/>
                <w:sz w:val="22"/>
                <w:lang w:val="en-GB"/>
              </w:rPr>
              <w:t>Sum</w:t>
            </w:r>
          </w:p>
        </w:tc>
        <w:tc>
          <w:tcPr>
            <w:tcW w:w="1559"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hideMark/>
          </w:tcPr>
          <w:p w14:paraId="47CF139D" w14:textId="77777777" w:rsidR="0011244E" w:rsidRPr="002A2DD5" w:rsidRDefault="0011244E" w:rsidP="009D6D94">
            <w:pPr>
              <w:spacing w:after="0" w:line="240" w:lineRule="auto"/>
              <w:ind w:right="142"/>
              <w:jc w:val="center"/>
              <w:rPr>
                <w:rFonts w:ascii="Calibri" w:eastAsia="Calibri" w:hAnsi="Calibri" w:cs="Calibri"/>
                <w:sz w:val="22"/>
                <w:lang w:val="en-GB"/>
              </w:rPr>
            </w:pPr>
            <w:r w:rsidRPr="002A2DD5">
              <w:rPr>
                <w:rFonts w:ascii="Calibri" w:eastAsia="Calibri" w:hAnsi="Calibri" w:cs="Calibri"/>
                <w:sz w:val="22"/>
                <w:lang w:val="en-GB"/>
              </w:rPr>
              <w:t>100 %</w:t>
            </w:r>
          </w:p>
        </w:tc>
        <w:tc>
          <w:tcPr>
            <w:tcW w:w="1276" w:type="dxa"/>
            <w:tcBorders>
              <w:top w:val="single" w:sz="2" w:space="0" w:color="836967"/>
              <w:left w:val="single" w:sz="4" w:space="0" w:color="000000"/>
              <w:bottom w:val="single" w:sz="4" w:space="0" w:color="000000"/>
              <w:right w:val="single" w:sz="2" w:space="0" w:color="836967"/>
            </w:tcBorders>
            <w:shd w:val="clear" w:color="auto" w:fill="FFFFFF"/>
            <w:tcMar>
              <w:top w:w="0" w:type="dxa"/>
              <w:left w:w="108" w:type="dxa"/>
              <w:bottom w:w="0" w:type="dxa"/>
              <w:right w:w="108" w:type="dxa"/>
            </w:tcMar>
            <w:vAlign w:val="center"/>
          </w:tcPr>
          <w:p w14:paraId="4F503661" w14:textId="77777777" w:rsidR="0011244E" w:rsidRPr="002A2DD5" w:rsidRDefault="0011244E" w:rsidP="009D6D94">
            <w:pPr>
              <w:spacing w:after="0" w:line="240" w:lineRule="auto"/>
              <w:ind w:right="142"/>
              <w:jc w:val="center"/>
              <w:rPr>
                <w:rFonts w:ascii="Calibri" w:eastAsia="Calibri" w:hAnsi="Calibri" w:cs="Calibri"/>
                <w:sz w:val="22"/>
                <w:lang w:val="en-GB"/>
              </w:rPr>
            </w:pPr>
          </w:p>
        </w:tc>
        <w:tc>
          <w:tcPr>
            <w:tcW w:w="2126" w:type="dxa"/>
            <w:tcBorders>
              <w:top w:val="single" w:sz="2" w:space="0" w:color="836967"/>
              <w:left w:val="single" w:sz="4" w:space="0" w:color="000000"/>
              <w:bottom w:val="single" w:sz="4" w:space="0" w:color="000000"/>
              <w:right w:val="single" w:sz="4" w:space="0" w:color="000000"/>
            </w:tcBorders>
            <w:shd w:val="clear" w:color="auto" w:fill="FFFFFF"/>
            <w:tcMar>
              <w:top w:w="0" w:type="dxa"/>
              <w:left w:w="108" w:type="dxa"/>
              <w:bottom w:w="0" w:type="dxa"/>
              <w:right w:w="108" w:type="dxa"/>
            </w:tcMar>
            <w:vAlign w:val="center"/>
            <w:hideMark/>
          </w:tcPr>
          <w:p w14:paraId="53430DD0" w14:textId="77777777" w:rsidR="0011244E" w:rsidRPr="002A2DD5" w:rsidRDefault="0011244E" w:rsidP="009D6D94">
            <w:pPr>
              <w:spacing w:after="0" w:line="240" w:lineRule="auto"/>
              <w:ind w:right="142"/>
              <w:jc w:val="center"/>
              <w:rPr>
                <w:rFonts w:ascii="Calibri" w:eastAsia="Calibri" w:hAnsi="Calibri" w:cs="Calibri"/>
                <w:sz w:val="22"/>
                <w:lang w:val="en-GB"/>
              </w:rPr>
            </w:pPr>
            <w:r w:rsidRPr="002A2DD5">
              <w:rPr>
                <w:rFonts w:ascii="Calibri" w:eastAsia="Calibri" w:hAnsi="Calibri" w:cs="Calibri"/>
                <w:sz w:val="22"/>
                <w:lang w:val="en-GB"/>
              </w:rPr>
              <w:t>XX/1000</w:t>
            </w:r>
          </w:p>
        </w:tc>
      </w:tr>
    </w:tbl>
    <w:p w14:paraId="0A8EB00F" w14:textId="34449C5D" w:rsidR="00463C55" w:rsidRPr="00466F01" w:rsidRDefault="00446FAB" w:rsidP="00446FAB">
      <w:pPr>
        <w:spacing w:after="200" w:line="276" w:lineRule="auto"/>
        <w:rPr>
          <w:rFonts w:ascii="Calibri" w:eastAsia="Calibri" w:hAnsi="Calibri" w:cs="Calibri"/>
          <w:sz w:val="22"/>
          <w:lang w:val="en-GB"/>
        </w:rPr>
      </w:pPr>
      <w:r w:rsidRPr="00466F01">
        <w:rPr>
          <w:rFonts w:ascii="Calibri" w:eastAsia="Calibri" w:hAnsi="Calibri" w:cs="Calibri"/>
          <w:sz w:val="22"/>
          <w:lang w:val="en-GB"/>
        </w:rPr>
        <w:t>The following section explains the criteria by which the specified award criteria are evaluated:</w:t>
      </w:r>
    </w:p>
    <w:p w14:paraId="1F04DF7B" w14:textId="4533622D" w:rsidR="00463C55" w:rsidRPr="00466F01" w:rsidRDefault="00380243" w:rsidP="00D25CF2">
      <w:pPr>
        <w:pStyle w:val="Listenabsatz"/>
        <w:keepNext/>
        <w:jc w:val="both"/>
        <w:rPr>
          <w:rFonts w:cs="Arial"/>
          <w:b/>
          <w:bCs/>
          <w:lang w:val="en-GB"/>
        </w:rPr>
      </w:pPr>
      <w:r w:rsidRPr="00466F01">
        <w:rPr>
          <w:rFonts w:cs="Arial"/>
          <w:b/>
          <w:bCs/>
          <w:lang w:val="en-GB"/>
        </w:rPr>
        <w:t>6</w:t>
      </w:r>
      <w:r w:rsidR="00463C55" w:rsidRPr="00466F01">
        <w:rPr>
          <w:rFonts w:cs="Arial"/>
          <w:b/>
          <w:bCs/>
          <w:lang w:val="en-GB"/>
        </w:rPr>
        <w:t>.1</w:t>
      </w:r>
      <w:r w:rsidR="00463C55" w:rsidRPr="00466F01">
        <w:rPr>
          <w:rFonts w:cs="Arial"/>
          <w:b/>
          <w:bCs/>
          <w:lang w:val="en-GB"/>
        </w:rPr>
        <w:tab/>
      </w:r>
      <w:r w:rsidR="00845719" w:rsidRPr="00466F01">
        <w:rPr>
          <w:rFonts w:cs="Arial"/>
          <w:b/>
          <w:bCs/>
          <w:lang w:val="en-GB"/>
        </w:rPr>
        <w:t>Weighting of Award Criteria</w:t>
      </w:r>
    </w:p>
    <w:p w14:paraId="7766419A" w14:textId="5B070118" w:rsidR="00CF46A7" w:rsidRDefault="00D64971" w:rsidP="00CF46A7">
      <w:pPr>
        <w:spacing w:after="200" w:line="276" w:lineRule="auto"/>
        <w:rPr>
          <w:rFonts w:ascii="Calibri" w:eastAsia="Calibri" w:hAnsi="Calibri" w:cs="Calibri"/>
          <w:sz w:val="22"/>
        </w:rPr>
      </w:pPr>
      <w:r>
        <w:rPr>
          <w:rFonts w:ascii="Calibri" w:eastAsia="Calibri" w:hAnsi="Calibri" w:cs="Calibri"/>
          <w:sz w:val="22"/>
          <w:lang w:val="en-GB"/>
        </w:rPr>
        <w:t>The evaluation is based on the price-quotient method. Price and performance are assigned the weighting factors (see above). The Price-Quotient-Method can be shown as follows:</w:t>
      </w:r>
    </w:p>
    <w:tbl>
      <w:tblPr>
        <w:tblW w:w="7544" w:type="dxa"/>
        <w:tblInd w:w="108" w:type="dxa"/>
        <w:tblCellMar>
          <w:left w:w="10" w:type="dxa"/>
          <w:right w:w="10" w:type="dxa"/>
        </w:tblCellMar>
        <w:tblLook w:val="04A0" w:firstRow="1" w:lastRow="0" w:firstColumn="1" w:lastColumn="0" w:noHBand="0" w:noVBand="1"/>
      </w:tblPr>
      <w:tblGrid>
        <w:gridCol w:w="4425"/>
        <w:gridCol w:w="3119"/>
      </w:tblGrid>
      <w:tr w:rsidR="00CF46A7" w14:paraId="005148B2" w14:textId="77777777" w:rsidTr="00CF46A7">
        <w:tc>
          <w:tcPr>
            <w:tcW w:w="4425" w:type="dxa"/>
            <w:vMerge w:val="restart"/>
            <w:shd w:val="clear" w:color="auto" w:fill="FFFFFF"/>
            <w:tcMar>
              <w:top w:w="0" w:type="dxa"/>
              <w:left w:w="108" w:type="dxa"/>
              <w:bottom w:w="0" w:type="dxa"/>
              <w:right w:w="108" w:type="dxa"/>
            </w:tcMar>
            <w:vAlign w:val="center"/>
            <w:hideMark/>
          </w:tcPr>
          <w:p w14:paraId="28EFBB44" w14:textId="77777777" w:rsidR="00CF46A7" w:rsidRDefault="00CF46A7">
            <w:pPr>
              <w:tabs>
                <w:tab w:val="left" w:pos="7057"/>
              </w:tabs>
              <w:spacing w:after="0" w:line="240" w:lineRule="auto"/>
              <w:rPr>
                <w:rFonts w:ascii="Calibri" w:eastAsia="Calibri" w:hAnsi="Calibri" w:cs="Calibri"/>
                <w:sz w:val="22"/>
                <w:lang w:val="en-GB"/>
              </w:rPr>
            </w:pPr>
            <w:r>
              <w:rPr>
                <w:rFonts w:ascii="Calibri" w:eastAsia="Calibri" w:hAnsi="Calibri" w:cs="Calibri"/>
                <w:b/>
                <w:sz w:val="22"/>
                <w:lang w:val="en-GB"/>
              </w:rPr>
              <w:t>Z = G(Performance) * L(Tender) + G(Price) *</w:t>
            </w:r>
          </w:p>
        </w:tc>
        <w:tc>
          <w:tcPr>
            <w:tcW w:w="3119" w:type="dxa"/>
            <w:tcBorders>
              <w:top w:val="nil"/>
              <w:left w:val="nil"/>
              <w:bottom w:val="single" w:sz="4" w:space="0" w:color="auto"/>
              <w:right w:val="nil"/>
            </w:tcBorders>
            <w:shd w:val="clear" w:color="auto" w:fill="FFFFFF"/>
            <w:tcMar>
              <w:top w:w="0" w:type="dxa"/>
              <w:left w:w="108" w:type="dxa"/>
              <w:bottom w:w="0" w:type="dxa"/>
              <w:right w:w="108" w:type="dxa"/>
            </w:tcMar>
            <w:vAlign w:val="center"/>
            <w:hideMark/>
          </w:tcPr>
          <w:p w14:paraId="0FEFDF2C"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L (best)* P(lowest)</w:t>
            </w:r>
          </w:p>
        </w:tc>
      </w:tr>
      <w:tr w:rsidR="00CF46A7" w14:paraId="125DE2AE" w14:textId="77777777" w:rsidTr="00CF46A7">
        <w:tc>
          <w:tcPr>
            <w:tcW w:w="0" w:type="auto"/>
            <w:vMerge/>
            <w:vAlign w:val="center"/>
            <w:hideMark/>
          </w:tcPr>
          <w:p w14:paraId="495E807F" w14:textId="77777777" w:rsidR="00CF46A7" w:rsidRDefault="00CF46A7">
            <w:pPr>
              <w:spacing w:after="0" w:line="240" w:lineRule="auto"/>
              <w:rPr>
                <w:rFonts w:ascii="Calibri" w:eastAsia="Calibri" w:hAnsi="Calibri" w:cs="Calibri"/>
                <w:sz w:val="22"/>
                <w:lang w:val="en-GB"/>
              </w:rPr>
            </w:pPr>
          </w:p>
        </w:tc>
        <w:tc>
          <w:tcPr>
            <w:tcW w:w="3119" w:type="dxa"/>
            <w:tcBorders>
              <w:top w:val="single" w:sz="4" w:space="0" w:color="auto"/>
              <w:left w:val="nil"/>
              <w:bottom w:val="nil"/>
              <w:right w:val="nil"/>
            </w:tcBorders>
            <w:shd w:val="clear" w:color="auto" w:fill="FFFFFF"/>
            <w:tcMar>
              <w:top w:w="0" w:type="dxa"/>
              <w:left w:w="108" w:type="dxa"/>
              <w:bottom w:w="0" w:type="dxa"/>
              <w:right w:w="108" w:type="dxa"/>
            </w:tcMar>
            <w:vAlign w:val="center"/>
            <w:hideMark/>
          </w:tcPr>
          <w:p w14:paraId="49746BF1" w14:textId="77777777" w:rsidR="00CF46A7" w:rsidRDefault="00CF46A7">
            <w:pPr>
              <w:tabs>
                <w:tab w:val="left" w:pos="7057"/>
              </w:tabs>
              <w:spacing w:after="0" w:line="240" w:lineRule="auto"/>
              <w:jc w:val="center"/>
              <w:rPr>
                <w:rFonts w:ascii="Calibri" w:eastAsia="Calibri" w:hAnsi="Calibri" w:cs="Calibri"/>
                <w:sz w:val="22"/>
              </w:rPr>
            </w:pPr>
            <w:r>
              <w:rPr>
                <w:rFonts w:ascii="Calibri" w:eastAsia="Calibri" w:hAnsi="Calibri" w:cs="Calibri"/>
                <w:b/>
                <w:sz w:val="22"/>
              </w:rPr>
              <w:t>P(Tender)</w:t>
            </w:r>
          </w:p>
        </w:tc>
      </w:tr>
    </w:tbl>
    <w:p w14:paraId="7A03BD9A" w14:textId="134E3DD8" w:rsidR="00731996" w:rsidRDefault="00731996" w:rsidP="00CF46A7">
      <w:pPr>
        <w:spacing w:after="200" w:line="276" w:lineRule="auto"/>
        <w:rPr>
          <w:rFonts w:ascii="Calibri" w:eastAsia="Calibri" w:hAnsi="Calibri" w:cs="Calibri"/>
          <w:sz w:val="22"/>
          <w:lang w:val="en-GB"/>
        </w:rPr>
      </w:pPr>
    </w:p>
    <w:p w14:paraId="3BA7498E" w14:textId="1BBDAE5F" w:rsidR="00724030" w:rsidRDefault="00724030" w:rsidP="00CF46A7">
      <w:pPr>
        <w:spacing w:after="200" w:line="276" w:lineRule="auto"/>
        <w:rPr>
          <w:rFonts w:ascii="Calibri" w:eastAsia="Calibri" w:hAnsi="Calibri" w:cs="Calibri"/>
          <w:sz w:val="22"/>
          <w:lang w:val="en-GB"/>
        </w:rPr>
      </w:pPr>
    </w:p>
    <w:p w14:paraId="56D7278F" w14:textId="77777777" w:rsidR="00724030" w:rsidRDefault="00724030" w:rsidP="00CF46A7">
      <w:pPr>
        <w:spacing w:after="200" w:line="276" w:lineRule="auto"/>
        <w:rPr>
          <w:rFonts w:ascii="Calibri" w:eastAsia="Calibri" w:hAnsi="Calibri" w:cs="Calibri"/>
          <w:sz w:val="22"/>
          <w:lang w:val="en-GB"/>
        </w:rPr>
      </w:pPr>
    </w:p>
    <w:p w14:paraId="1F2AD920" w14:textId="5C31B543" w:rsidR="00845719" w:rsidRPr="00466F01" w:rsidRDefault="00845719" w:rsidP="00CF46A7">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The individual components of the formula are specified as follows:</w:t>
      </w:r>
    </w:p>
    <w:p w14:paraId="0FB4065B" w14:textId="64FD9BE5"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Z(Tender) = </w:t>
      </w:r>
      <w:r w:rsidRPr="00466F01">
        <w:rPr>
          <w:rFonts w:ascii="Calibri" w:eastAsia="Calibri" w:hAnsi="Calibri" w:cs="Calibri"/>
          <w:sz w:val="22"/>
          <w:lang w:val="en-GB"/>
        </w:rPr>
        <w:tab/>
        <w:t>Weighted score for price/performance evaluation of the evaluable tender</w:t>
      </w:r>
    </w:p>
    <w:p w14:paraId="142902D7" w14:textId="7C8DBD38"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G(Performance) = Weighting factor for the performance criteria of the evaluable tender according to the above chart</w:t>
      </w:r>
    </w:p>
    <w:p w14:paraId="29C6B80F" w14:textId="478FE380" w:rsidR="00845719" w:rsidRPr="00466F01" w:rsidRDefault="00845719" w:rsidP="00466F01">
      <w:pPr>
        <w:spacing w:after="200" w:line="276" w:lineRule="auto"/>
        <w:ind w:left="1077" w:hanging="1077"/>
        <w:rPr>
          <w:rFonts w:ascii="Calibri" w:eastAsia="Calibri" w:hAnsi="Calibri" w:cs="Calibri"/>
          <w:sz w:val="22"/>
          <w:lang w:val="en-GB"/>
        </w:rPr>
      </w:pPr>
      <w:r w:rsidRPr="00466F01">
        <w:rPr>
          <w:rFonts w:ascii="Calibri" w:eastAsia="Calibri" w:hAnsi="Calibri" w:cs="Calibri"/>
          <w:sz w:val="22"/>
          <w:lang w:val="en-GB"/>
        </w:rPr>
        <w:t xml:space="preserve">L(Tender) = </w:t>
      </w:r>
      <w:r w:rsidRPr="00466F01">
        <w:rPr>
          <w:rFonts w:ascii="Calibri" w:eastAsia="Calibri" w:hAnsi="Calibri" w:cs="Calibri"/>
          <w:sz w:val="22"/>
          <w:lang w:val="en-GB"/>
        </w:rPr>
        <w:tab/>
        <w:t>Total score of the performance criteria of the evaluable tender as reference value</w:t>
      </w:r>
    </w:p>
    <w:p w14:paraId="029EB22B" w14:textId="76178D5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G(Price) = </w:t>
      </w:r>
      <w:r w:rsidRPr="00466F01">
        <w:rPr>
          <w:rFonts w:ascii="Calibri" w:eastAsia="Calibri" w:hAnsi="Calibri" w:cs="Calibri"/>
          <w:sz w:val="22"/>
          <w:lang w:val="en-GB"/>
        </w:rPr>
        <w:tab/>
        <w:t>Weighting factor for the total bid price of the evaluable tender in accordance with the above chart</w:t>
      </w:r>
    </w:p>
    <w:p w14:paraId="4F9AB757" w14:textId="00968619"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L(best) = </w:t>
      </w:r>
      <w:r w:rsidRPr="00466F01">
        <w:rPr>
          <w:rFonts w:ascii="Calibri" w:eastAsia="Calibri" w:hAnsi="Calibri" w:cs="Calibri"/>
          <w:sz w:val="22"/>
          <w:lang w:val="en-GB"/>
        </w:rPr>
        <w:tab/>
        <w:t xml:space="preserve">Best overall score of the performance criteria of the evaluable tenders </w:t>
      </w:r>
    </w:p>
    <w:p w14:paraId="0F615ADB" w14:textId="29A31CD0" w:rsidR="00845719" w:rsidRPr="00466F01" w:rsidRDefault="00845719" w:rsidP="00845719">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P(lowest) = </w:t>
      </w:r>
      <w:r w:rsidRPr="00466F01">
        <w:rPr>
          <w:rFonts w:ascii="Calibri" w:eastAsia="Calibri" w:hAnsi="Calibri" w:cs="Calibri"/>
          <w:sz w:val="22"/>
          <w:lang w:val="en-GB"/>
        </w:rPr>
        <w:tab/>
        <w:t xml:space="preserve">Lowest total tender price of the evaluable tenders </w:t>
      </w:r>
    </w:p>
    <w:p w14:paraId="60BE0A0E" w14:textId="6F94B697" w:rsidR="00463C55" w:rsidRDefault="00845719" w:rsidP="00EE38F3">
      <w:pPr>
        <w:spacing w:after="200" w:line="276" w:lineRule="auto"/>
        <w:ind w:left="1276" w:hanging="1276"/>
        <w:rPr>
          <w:rFonts w:ascii="Calibri" w:eastAsia="Calibri" w:hAnsi="Calibri" w:cs="Calibri"/>
          <w:sz w:val="22"/>
          <w:lang w:val="en-GB"/>
        </w:rPr>
      </w:pPr>
      <w:r w:rsidRPr="00466F01">
        <w:rPr>
          <w:rFonts w:ascii="Calibri" w:eastAsia="Calibri" w:hAnsi="Calibri" w:cs="Calibri"/>
          <w:sz w:val="22"/>
          <w:lang w:val="en-GB"/>
        </w:rPr>
        <w:t xml:space="preserve">P(Tender) = </w:t>
      </w:r>
      <w:r w:rsidRPr="00466F01">
        <w:rPr>
          <w:rFonts w:ascii="Calibri" w:eastAsia="Calibri" w:hAnsi="Calibri" w:cs="Calibri"/>
          <w:sz w:val="22"/>
          <w:lang w:val="en-GB"/>
        </w:rPr>
        <w:tab/>
        <w:t>Total tender price of the evaluable tender</w:t>
      </w:r>
    </w:p>
    <w:p w14:paraId="372DA7D5" w14:textId="77777777" w:rsidR="00395156" w:rsidRPr="00EE38F3" w:rsidRDefault="00395156" w:rsidP="00EE38F3">
      <w:pPr>
        <w:spacing w:after="200" w:line="276" w:lineRule="auto"/>
        <w:ind w:left="1276" w:hanging="1276"/>
        <w:rPr>
          <w:rFonts w:ascii="Calibri" w:eastAsia="Calibri" w:hAnsi="Calibri" w:cs="Calibri"/>
          <w:sz w:val="22"/>
          <w:lang w:val="en-GB"/>
        </w:rPr>
      </w:pPr>
    </w:p>
    <w:p w14:paraId="6197C8F5" w14:textId="2F18AE0D" w:rsidR="00D25CF2"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t>6</w:t>
      </w:r>
      <w:r w:rsidR="00463C55" w:rsidRPr="00466F01">
        <w:rPr>
          <w:rFonts w:ascii="Calibri" w:hAnsi="Calibri" w:cs="Arial"/>
          <w:b/>
          <w:bCs/>
          <w:sz w:val="22"/>
          <w:lang w:val="en-GB"/>
        </w:rPr>
        <w:t>.2</w:t>
      </w:r>
      <w:r w:rsidR="00463C55" w:rsidRPr="00466F01">
        <w:rPr>
          <w:rFonts w:ascii="Calibri" w:hAnsi="Calibri" w:cs="Arial"/>
          <w:b/>
          <w:bCs/>
          <w:sz w:val="22"/>
          <w:lang w:val="en-GB"/>
        </w:rPr>
        <w:tab/>
      </w:r>
      <w:r w:rsidR="00845719" w:rsidRPr="00466F01">
        <w:rPr>
          <w:rFonts w:ascii="Calibri" w:eastAsia="Calibri" w:hAnsi="Calibri" w:cs="Calibri"/>
          <w:b/>
          <w:sz w:val="22"/>
          <w:lang w:val="en-GB"/>
        </w:rPr>
        <w:t>Award Criterion "Total Tender Price"</w:t>
      </w:r>
    </w:p>
    <w:p w14:paraId="5505F032" w14:textId="77777777"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In the context of the award criterion "total tender price", which is included in the evaluation </w:t>
      </w:r>
      <w:r w:rsidRPr="00E46014">
        <w:rPr>
          <w:rFonts w:ascii="Calibri" w:hAnsi="Calibri" w:cs="Calibri"/>
          <w:bCs/>
          <w:sz w:val="22"/>
          <w:lang w:val="en-US"/>
        </w:rPr>
        <w:t>at</w:t>
      </w:r>
      <w:r w:rsidRPr="00E46014">
        <w:rPr>
          <w:rFonts w:ascii="Calibri" w:hAnsi="Calibri" w:cs="Calibri"/>
          <w:b/>
          <w:sz w:val="22"/>
          <w:lang w:val="en-US"/>
        </w:rPr>
        <w:t xml:space="preserve"> 30 %, </w:t>
      </w:r>
      <w:r w:rsidRPr="00E46014">
        <w:rPr>
          <w:rFonts w:ascii="Calibri" w:hAnsi="Calibri" w:cs="Calibri"/>
          <w:bCs/>
          <w:sz w:val="22"/>
          <w:lang w:val="en-US"/>
        </w:rPr>
        <w:t>the</w:t>
      </w:r>
      <w:r w:rsidRPr="00E46014">
        <w:rPr>
          <w:rFonts w:ascii="Calibri" w:eastAsia="Calibri" w:hAnsi="Calibri" w:cs="Calibri"/>
          <w:bCs/>
          <w:sz w:val="22"/>
          <w:lang w:val="en-GB"/>
        </w:rPr>
        <w:t xml:space="preserve"> </w:t>
      </w:r>
      <w:r w:rsidRPr="00466F01">
        <w:rPr>
          <w:rFonts w:ascii="Calibri" w:eastAsia="Calibri" w:hAnsi="Calibri" w:cs="Calibri"/>
          <w:sz w:val="22"/>
          <w:lang w:val="en-GB"/>
        </w:rPr>
        <w:t>price quotations are taken into account as follows:</w:t>
      </w:r>
    </w:p>
    <w:p w14:paraId="6DD7BED9" w14:textId="1941A9D0"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In order to submit a tender in terms of price, the </w:t>
      </w:r>
      <w:r w:rsidRPr="00E46014">
        <w:rPr>
          <w:rFonts w:ascii="Calibri" w:hAnsi="Calibri" w:cs="Calibri"/>
          <w:b/>
          <w:sz w:val="22"/>
          <w:lang w:val="en-US"/>
        </w:rPr>
        <w:t>form</w:t>
      </w:r>
      <w:r w:rsidR="00466F01" w:rsidRPr="00E46014">
        <w:rPr>
          <w:rFonts w:ascii="Calibri" w:hAnsi="Calibri" w:cs="Calibri"/>
          <w:b/>
          <w:sz w:val="22"/>
          <w:lang w:val="en-US"/>
        </w:rPr>
        <w:t xml:space="preserve"> tender</w:t>
      </w:r>
      <w:r w:rsidRPr="00E46014">
        <w:rPr>
          <w:rFonts w:ascii="Calibri" w:eastAsia="Calibri" w:hAnsi="Calibri" w:cs="Calibri"/>
          <w:sz w:val="22"/>
          <w:lang w:val="en-GB"/>
        </w:rPr>
        <w:t xml:space="preserve"> </w:t>
      </w:r>
      <w:r w:rsidRPr="00466F01">
        <w:rPr>
          <w:rFonts w:ascii="Calibri" w:eastAsia="Calibri" w:hAnsi="Calibri" w:cs="Calibri"/>
          <w:sz w:val="22"/>
          <w:lang w:val="en-GB"/>
        </w:rPr>
        <w:t xml:space="preserve">must be completed, the specifications of which are described in more detail in the </w:t>
      </w:r>
      <w:r w:rsidRPr="00E46014">
        <w:rPr>
          <w:rFonts w:ascii="Calibri" w:hAnsi="Calibri" w:cs="Calibri"/>
          <w:sz w:val="22"/>
          <w:lang w:val="en-US"/>
        </w:rPr>
        <w:t>form</w:t>
      </w:r>
      <w:r w:rsidR="00466F01" w:rsidRPr="00E46014">
        <w:rPr>
          <w:rFonts w:ascii="Calibri" w:hAnsi="Calibri" w:cs="Calibri"/>
          <w:sz w:val="22"/>
          <w:lang w:val="en-US"/>
        </w:rPr>
        <w:t xml:space="preserve"> tender</w:t>
      </w:r>
      <w:r w:rsidRPr="00E46014">
        <w:rPr>
          <w:rFonts w:ascii="Calibri" w:hAnsi="Calibri" w:cs="Calibri"/>
          <w:sz w:val="22"/>
          <w:lang w:val="en-US"/>
        </w:rPr>
        <w:t xml:space="preserve"> itself</w:t>
      </w:r>
      <w:r w:rsidRPr="00466F01">
        <w:rPr>
          <w:rFonts w:ascii="Calibri" w:eastAsia="Calibri" w:hAnsi="Calibri" w:cs="Calibri"/>
          <w:sz w:val="22"/>
          <w:lang w:val="en-GB"/>
        </w:rPr>
        <w:t xml:space="preserve"> and in the service description.</w:t>
      </w:r>
    </w:p>
    <w:p w14:paraId="02929A5F" w14:textId="5AF6D8BE" w:rsidR="00845719" w:rsidRPr="00EE38F3" w:rsidRDefault="00845719" w:rsidP="00EE38F3">
      <w:pPr>
        <w:rPr>
          <w:rFonts w:ascii="Calibri" w:hAnsi="Calibri" w:cs="Calibri"/>
          <w:sz w:val="22"/>
          <w:lang w:val="en-US"/>
        </w:rPr>
      </w:pPr>
      <w:r w:rsidRPr="00EE38F3">
        <w:rPr>
          <w:rFonts w:ascii="Calibri" w:hAnsi="Calibri" w:cs="Calibri"/>
          <w:sz w:val="22"/>
          <w:lang w:val="en-US"/>
        </w:rPr>
        <w:t xml:space="preserve">Only the prices stated in the </w:t>
      </w:r>
      <w:r w:rsidRPr="00E46014">
        <w:rPr>
          <w:rFonts w:ascii="Calibri" w:hAnsi="Calibri" w:cs="Calibri"/>
          <w:sz w:val="22"/>
          <w:lang w:val="en-US"/>
        </w:rPr>
        <w:t>form</w:t>
      </w:r>
      <w:r w:rsidR="00466F01" w:rsidRPr="00E46014">
        <w:rPr>
          <w:rFonts w:ascii="Calibri" w:hAnsi="Calibri" w:cs="Calibri"/>
          <w:sz w:val="22"/>
          <w:lang w:val="en-US"/>
        </w:rPr>
        <w:t xml:space="preserve"> tender</w:t>
      </w:r>
      <w:r w:rsidRPr="00E46014">
        <w:rPr>
          <w:rFonts w:ascii="Calibri" w:hAnsi="Calibri" w:cs="Calibri"/>
          <w:sz w:val="22"/>
          <w:lang w:val="en-US"/>
        </w:rPr>
        <w:t xml:space="preserve"> are binding for the provision of services. Unless otherwise stated, the indicated scope of number of hours to be performed under the contract are non-binding estimates so as to determine comparable tender prices, and are therefore not to be understood as projections, assurances etc.!</w:t>
      </w:r>
    </w:p>
    <w:p w14:paraId="1EF96F46" w14:textId="77777777" w:rsidR="00E46014" w:rsidRDefault="00E46014" w:rsidP="00845719">
      <w:pPr>
        <w:spacing w:after="200" w:line="276" w:lineRule="auto"/>
        <w:rPr>
          <w:rFonts w:ascii="Calibri" w:hAnsi="Calibri" w:cs="Arial"/>
          <w:b/>
          <w:bCs/>
          <w:sz w:val="22"/>
          <w:lang w:val="en-GB"/>
        </w:rPr>
      </w:pPr>
    </w:p>
    <w:p w14:paraId="5DE29671" w14:textId="70E5123C" w:rsidR="00845719" w:rsidRPr="00466F01" w:rsidRDefault="00380243" w:rsidP="00845719">
      <w:pPr>
        <w:spacing w:after="200" w:line="276" w:lineRule="auto"/>
        <w:rPr>
          <w:rFonts w:ascii="Calibri" w:eastAsia="Calibri" w:hAnsi="Calibri" w:cs="Calibri"/>
          <w:b/>
          <w:sz w:val="22"/>
          <w:lang w:val="en-GB"/>
        </w:rPr>
      </w:pPr>
      <w:r w:rsidRPr="00466F01">
        <w:rPr>
          <w:rFonts w:ascii="Calibri" w:hAnsi="Calibri" w:cs="Arial"/>
          <w:b/>
          <w:bCs/>
          <w:sz w:val="22"/>
          <w:lang w:val="en-GB"/>
        </w:rPr>
        <w:t>6</w:t>
      </w:r>
      <w:r w:rsidR="00463C55" w:rsidRPr="00466F01">
        <w:rPr>
          <w:rFonts w:ascii="Calibri" w:hAnsi="Calibri" w:cs="Arial"/>
          <w:b/>
          <w:bCs/>
          <w:sz w:val="22"/>
          <w:lang w:val="en-GB"/>
        </w:rPr>
        <w:t>.3</w:t>
      </w:r>
      <w:r w:rsidR="00463C55" w:rsidRPr="00466F01">
        <w:rPr>
          <w:rFonts w:ascii="Calibri" w:hAnsi="Calibri" w:cs="Arial"/>
          <w:b/>
          <w:bCs/>
          <w:sz w:val="22"/>
          <w:lang w:val="en-GB"/>
        </w:rPr>
        <w:tab/>
      </w:r>
      <w:r w:rsidR="00845719" w:rsidRPr="00466F01">
        <w:rPr>
          <w:rFonts w:ascii="Calibri" w:eastAsia="Calibri" w:hAnsi="Calibri" w:cs="Calibri"/>
          <w:b/>
          <w:sz w:val="22"/>
          <w:lang w:val="en-GB"/>
        </w:rPr>
        <w:t>Valuation Standard for Performance Criteria</w:t>
      </w:r>
    </w:p>
    <w:p w14:paraId="4DFF8057" w14:textId="171589DE" w:rsidR="00845719"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evaluation of the individual performance criteria, each criterion shall be evaluated on a continuous scale of 10 points for fulfilling a criterion completely, to 0 points for not fulfilling a criterion at all, as follows.</w:t>
      </w:r>
    </w:p>
    <w:p w14:paraId="3056D939" w14:textId="77777777" w:rsidR="00724030" w:rsidRPr="00466F01" w:rsidRDefault="00724030" w:rsidP="00845719">
      <w:pPr>
        <w:spacing w:after="200" w:line="276" w:lineRule="auto"/>
        <w:rPr>
          <w:rFonts w:ascii="Calibri" w:eastAsia="Calibri" w:hAnsi="Calibri" w:cs="Calibri"/>
          <w:sz w:val="22"/>
          <w:lang w:val="en-GB"/>
        </w:rPr>
      </w:pPr>
    </w:p>
    <w:tbl>
      <w:tblPr>
        <w:tblW w:w="0" w:type="auto"/>
        <w:tblInd w:w="65" w:type="dxa"/>
        <w:tblCellMar>
          <w:left w:w="10" w:type="dxa"/>
          <w:right w:w="10" w:type="dxa"/>
        </w:tblCellMar>
        <w:tblLook w:val="04A0" w:firstRow="1" w:lastRow="0" w:firstColumn="1" w:lastColumn="0" w:noHBand="0" w:noVBand="1"/>
      </w:tblPr>
      <w:tblGrid>
        <w:gridCol w:w="971"/>
        <w:gridCol w:w="2263"/>
        <w:gridCol w:w="4117"/>
      </w:tblGrid>
      <w:tr w:rsidR="00845719" w:rsidRPr="00466F01" w14:paraId="2BA83996" w14:textId="77777777" w:rsidTr="00845719">
        <w:tc>
          <w:tcPr>
            <w:tcW w:w="1064" w:type="dxa"/>
            <w:tcBorders>
              <w:top w:val="single" w:sz="4" w:space="0" w:color="000000"/>
              <w:left w:val="single" w:sz="4" w:space="0" w:color="000000"/>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5DEB623E"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lastRenderedPageBreak/>
              <w:t>Points</w:t>
            </w:r>
          </w:p>
        </w:tc>
        <w:tc>
          <w:tcPr>
            <w:tcW w:w="2835"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2A24E028"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Evaluation</w:t>
            </w:r>
          </w:p>
        </w:tc>
        <w:tc>
          <w:tcPr>
            <w:tcW w:w="5320" w:type="dxa"/>
            <w:tcBorders>
              <w:top w:val="single" w:sz="4" w:space="0" w:color="000000"/>
              <w:left w:val="single" w:sz="2" w:space="0" w:color="836967"/>
              <w:bottom w:val="single" w:sz="4" w:space="0" w:color="000000"/>
              <w:right w:val="single" w:sz="4" w:space="0" w:color="000000"/>
            </w:tcBorders>
            <w:shd w:val="clear" w:color="auto" w:fill="C5D9F1"/>
            <w:tcMar>
              <w:top w:w="0" w:type="dxa"/>
              <w:left w:w="70" w:type="dxa"/>
              <w:bottom w:w="0" w:type="dxa"/>
              <w:right w:w="70" w:type="dxa"/>
            </w:tcMar>
            <w:vAlign w:val="bottom"/>
            <w:hideMark/>
          </w:tcPr>
          <w:p w14:paraId="63B82D21"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b/>
                <w:color w:val="000000"/>
                <w:sz w:val="22"/>
                <w:lang w:val="en-GB"/>
              </w:rPr>
              <w:t>Note</w:t>
            </w:r>
          </w:p>
        </w:tc>
      </w:tr>
      <w:tr w:rsidR="00845719" w:rsidRPr="001270EE" w14:paraId="7BFA74BA"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6FB5E6DD"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9-10</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0668F0B"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Very 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698A5C0E"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Particularly outstanding fulfilment of the performance criteria</w:t>
            </w:r>
          </w:p>
        </w:tc>
      </w:tr>
      <w:tr w:rsidR="00845719" w:rsidRPr="001270EE" w14:paraId="1728637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525CF623"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7-8</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35B6C37"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Good</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553491A" w14:textId="14EE75EB"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performance criteria that is significantly above average despite minor deficiencies</w:t>
            </w:r>
          </w:p>
        </w:tc>
      </w:tr>
      <w:tr w:rsidR="00845719" w:rsidRPr="001270EE" w14:paraId="09F7B701"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37C4079"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5-6</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0C20193"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Satisfactory</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3DC35745"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performance criteria that still meet average requirements despite minor to moderate deficiencies</w:t>
            </w:r>
          </w:p>
        </w:tc>
      </w:tr>
      <w:tr w:rsidR="00845719" w:rsidRPr="001270EE" w14:paraId="6E6726E5"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7F345908"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3-4</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1648868A"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775E0EB5"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Fulfilment of the criteria that suffers from considerable deficiencies and is generally barely usable</w:t>
            </w:r>
          </w:p>
        </w:tc>
      </w:tr>
      <w:tr w:rsidR="00845719" w:rsidRPr="001270EE" w14:paraId="3B02DFD9" w14:textId="77777777" w:rsidTr="00845719">
        <w:tc>
          <w:tcPr>
            <w:tcW w:w="1064" w:type="dxa"/>
            <w:tcBorders>
              <w:top w:val="single" w:sz="2" w:space="0" w:color="836967"/>
              <w:left w:val="single" w:sz="4" w:space="0" w:color="000000"/>
              <w:bottom w:val="single" w:sz="4" w:space="0" w:color="000000"/>
              <w:right w:val="single" w:sz="4" w:space="0" w:color="000000"/>
            </w:tcBorders>
            <w:tcMar>
              <w:top w:w="0" w:type="dxa"/>
              <w:left w:w="70" w:type="dxa"/>
              <w:bottom w:w="0" w:type="dxa"/>
              <w:right w:w="70" w:type="dxa"/>
            </w:tcMar>
            <w:vAlign w:val="bottom"/>
            <w:hideMark/>
          </w:tcPr>
          <w:p w14:paraId="064C03D3" w14:textId="77777777" w:rsidR="00845719" w:rsidRPr="00466F01" w:rsidRDefault="00845719">
            <w:pPr>
              <w:tabs>
                <w:tab w:val="left" w:pos="7057"/>
              </w:tabs>
              <w:spacing w:after="0" w:line="278" w:lineRule="auto"/>
              <w:jc w:val="center"/>
              <w:rPr>
                <w:rFonts w:ascii="Calibri" w:eastAsia="Calibri" w:hAnsi="Calibri" w:cs="Calibri"/>
                <w:sz w:val="22"/>
                <w:lang w:val="en-GB"/>
              </w:rPr>
            </w:pPr>
            <w:r w:rsidRPr="00466F01">
              <w:rPr>
                <w:rFonts w:ascii="Calibri" w:eastAsia="Calibri" w:hAnsi="Calibri" w:cs="Calibri"/>
                <w:color w:val="000000"/>
                <w:sz w:val="22"/>
                <w:lang w:val="en-GB"/>
              </w:rPr>
              <w:t>0-2</w:t>
            </w:r>
          </w:p>
        </w:tc>
        <w:tc>
          <w:tcPr>
            <w:tcW w:w="2835"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2D3B6708" w14:textId="6BCF9B86"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 xml:space="preserve">Deficient - </w:t>
            </w:r>
            <w:r w:rsidR="00466F01" w:rsidRPr="00466F01">
              <w:rPr>
                <w:rFonts w:ascii="Calibri" w:eastAsia="Calibri" w:hAnsi="Calibri" w:cs="Calibri"/>
                <w:color w:val="000000"/>
                <w:sz w:val="22"/>
                <w:lang w:val="en-GB"/>
              </w:rPr>
              <w:t>Inadequate</w:t>
            </w:r>
          </w:p>
        </w:tc>
        <w:tc>
          <w:tcPr>
            <w:tcW w:w="5320" w:type="dxa"/>
            <w:tcBorders>
              <w:top w:val="single" w:sz="2" w:space="0" w:color="836967"/>
              <w:left w:val="single" w:sz="2" w:space="0" w:color="836967"/>
              <w:bottom w:val="single" w:sz="4" w:space="0" w:color="000000"/>
              <w:right w:val="single" w:sz="4" w:space="0" w:color="000000"/>
            </w:tcBorders>
            <w:tcMar>
              <w:top w:w="0" w:type="dxa"/>
              <w:left w:w="70" w:type="dxa"/>
              <w:bottom w:w="0" w:type="dxa"/>
              <w:right w:w="70" w:type="dxa"/>
            </w:tcMar>
            <w:vAlign w:val="bottom"/>
            <w:hideMark/>
          </w:tcPr>
          <w:p w14:paraId="5AEC6C48" w14:textId="77777777" w:rsidR="00845719" w:rsidRPr="00466F01" w:rsidRDefault="00845719">
            <w:pPr>
              <w:tabs>
                <w:tab w:val="left" w:pos="7057"/>
              </w:tabs>
              <w:spacing w:after="0" w:line="278" w:lineRule="auto"/>
              <w:rPr>
                <w:rFonts w:ascii="Calibri" w:eastAsia="Calibri" w:hAnsi="Calibri" w:cs="Calibri"/>
                <w:sz w:val="22"/>
                <w:lang w:val="en-GB"/>
              </w:rPr>
            </w:pPr>
            <w:r w:rsidRPr="00466F01">
              <w:rPr>
                <w:rFonts w:ascii="Calibri" w:eastAsia="Calibri" w:hAnsi="Calibri" w:cs="Calibri"/>
                <w:color w:val="000000"/>
                <w:sz w:val="22"/>
                <w:lang w:val="en-GB"/>
              </w:rPr>
              <w:t xml:space="preserve">Completely useless fulfilment of the required criteria </w:t>
            </w:r>
          </w:p>
        </w:tc>
      </w:tr>
    </w:tbl>
    <w:p w14:paraId="0829DB50" w14:textId="77777777" w:rsidR="00845719" w:rsidRPr="00466F01" w:rsidRDefault="00845719" w:rsidP="00845719">
      <w:pPr>
        <w:spacing w:after="200" w:line="276" w:lineRule="auto"/>
        <w:rPr>
          <w:rFonts w:ascii="Calibri" w:eastAsia="Calibri" w:hAnsi="Calibri" w:cs="Calibri"/>
          <w:sz w:val="22"/>
          <w:lang w:val="en-GB"/>
        </w:rPr>
      </w:pPr>
    </w:p>
    <w:p w14:paraId="4FEDF803" w14:textId="352E3ECE"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 xml:space="preserve">For each </w:t>
      </w:r>
      <w:r w:rsidRPr="00E46014">
        <w:rPr>
          <w:rFonts w:ascii="Calibri" w:hAnsi="Calibri" w:cs="Calibri"/>
          <w:bCs/>
          <w:sz w:val="22"/>
          <w:lang w:val="en-US"/>
        </w:rPr>
        <w:t>required performance criterion,</w:t>
      </w:r>
      <w:r w:rsidRPr="00E46014">
        <w:rPr>
          <w:rFonts w:ascii="Calibri" w:eastAsia="Calibri" w:hAnsi="Calibri" w:cs="Calibri"/>
          <w:sz w:val="22"/>
          <w:lang w:val="en-GB"/>
        </w:rPr>
        <w:t xml:space="preserve"> </w:t>
      </w:r>
      <w:r w:rsidRPr="00466F01">
        <w:rPr>
          <w:rFonts w:ascii="Calibri" w:eastAsia="Calibri" w:hAnsi="Calibri" w:cs="Calibri"/>
          <w:sz w:val="22"/>
          <w:lang w:val="en-GB"/>
        </w:rPr>
        <w:t>questions and aspects are listed in the content specifications below that are to be developed conceptually or on the basis of technical specifications etc., depending on the criterion. The following degrees of target attainment apply to achievement of the individual point levels:</w:t>
      </w:r>
    </w:p>
    <w:p w14:paraId="65B7E80A" w14:textId="64C6AED6"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In the case of serious deficiencies in the explanation, the performance criterion is classified as unusable and thus as deficient or inadequate (0-2 points).</w:t>
      </w:r>
    </w:p>
    <w:p w14:paraId="502C431B" w14:textId="1B2E6375"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the questions and aspects listed in the explanations show considerable shortcomings, the criterion is classified as barely usable fulfilment of the criteria and thus as sufficient but below average (3-4 points).</w:t>
      </w:r>
    </w:p>
    <w:p w14:paraId="10813257" w14:textId="60ACFDFC"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all questions and aspects have been addressed at least briefly or if only minor to medium deficiencies are noted, the performance criterion is classified as average and thus as satisfactory (5-6 points).</w:t>
      </w:r>
    </w:p>
    <w:p w14:paraId="6CA94D17" w14:textId="31B9B599"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all questions and aspects have been dealt with exhaustively, with special attention paid to the highlighted areas, or if the criteria are still considered to be fulfilled to a good extent despite existing deficiencies, the performance criterion is rated as considerably above the average requirements and thus as good (7-8 points).</w:t>
      </w:r>
    </w:p>
    <w:p w14:paraId="1F308857" w14:textId="52FD7637" w:rsidR="00845719" w:rsidRPr="00466F01"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t>If additional aspects and ideas are included beyond the aforementioned, the performance criterion is rated as particularly outstanding and thus as very good (9-10 points).</w:t>
      </w:r>
    </w:p>
    <w:p w14:paraId="2D4A567A" w14:textId="6D8C5C49" w:rsidR="00E46014" w:rsidRDefault="00845719" w:rsidP="00845719">
      <w:pPr>
        <w:spacing w:after="200" w:line="276" w:lineRule="auto"/>
        <w:rPr>
          <w:rFonts w:ascii="Calibri" w:eastAsia="Calibri" w:hAnsi="Calibri" w:cs="Calibri"/>
          <w:sz w:val="22"/>
          <w:lang w:val="en-GB"/>
        </w:rPr>
      </w:pPr>
      <w:r w:rsidRPr="00466F01">
        <w:rPr>
          <w:rFonts w:ascii="Calibri" w:eastAsia="Calibri" w:hAnsi="Calibri" w:cs="Calibri"/>
          <w:sz w:val="22"/>
          <w:lang w:val="en-GB"/>
        </w:rPr>
        <w:lastRenderedPageBreak/>
        <w:t>The results of the individual performance criteria are calculated on the basis of the published weighting into a weighted total number of points that amount to the performance criteria for Bidder (see chart above). The tenders are then compared with the tenders of other Bidders and evaluated.</w:t>
      </w:r>
    </w:p>
    <w:p w14:paraId="3CBD486B" w14:textId="77777777" w:rsidR="00395156" w:rsidRDefault="00395156" w:rsidP="00845719">
      <w:pPr>
        <w:spacing w:after="200" w:line="276" w:lineRule="auto"/>
        <w:rPr>
          <w:rFonts w:ascii="Calibri" w:eastAsia="Calibri" w:hAnsi="Calibri" w:cs="Calibri"/>
          <w:sz w:val="22"/>
          <w:lang w:val="en-GB"/>
        </w:rPr>
      </w:pPr>
    </w:p>
    <w:p w14:paraId="7272796F" w14:textId="5A39188A" w:rsidR="00845719" w:rsidRPr="00E46014" w:rsidRDefault="00380243" w:rsidP="00845719">
      <w:pPr>
        <w:spacing w:after="200" w:line="276" w:lineRule="auto"/>
        <w:rPr>
          <w:rFonts w:ascii="Calibri" w:hAnsi="Calibri" w:cs="Calibri"/>
          <w:b/>
          <w:sz w:val="22"/>
          <w:lang w:val="en-US"/>
        </w:rPr>
      </w:pPr>
      <w:r w:rsidRPr="00E46014">
        <w:rPr>
          <w:rFonts w:ascii="Calibri" w:hAnsi="Calibri" w:cs="Calibri"/>
          <w:b/>
          <w:sz w:val="22"/>
          <w:lang w:val="en-US"/>
        </w:rPr>
        <w:t>6</w:t>
      </w:r>
      <w:r w:rsidR="00463C55" w:rsidRPr="00E46014">
        <w:rPr>
          <w:rFonts w:ascii="Calibri" w:hAnsi="Calibri" w:cs="Calibri"/>
          <w:b/>
          <w:sz w:val="22"/>
          <w:lang w:val="en-US"/>
        </w:rPr>
        <w:t>.4</w:t>
      </w:r>
      <w:r w:rsidR="00463C55" w:rsidRPr="00E46014">
        <w:rPr>
          <w:rFonts w:ascii="Calibri" w:hAnsi="Calibri" w:cs="Calibri"/>
          <w:b/>
          <w:sz w:val="22"/>
          <w:lang w:val="en-US"/>
        </w:rPr>
        <w:tab/>
      </w:r>
      <w:r w:rsidR="00845719" w:rsidRPr="00E46014">
        <w:rPr>
          <w:rFonts w:ascii="Calibri" w:hAnsi="Calibri" w:cs="Calibri"/>
          <w:b/>
          <w:sz w:val="22"/>
          <w:lang w:val="en-US"/>
        </w:rPr>
        <w:t>Content Specifications for the Performance Criteria:</w:t>
      </w:r>
    </w:p>
    <w:p w14:paraId="252C9DBE" w14:textId="77777777" w:rsidR="006A5D41" w:rsidRDefault="006A5D41" w:rsidP="006A5D41">
      <w:pPr>
        <w:spacing w:after="200" w:line="276" w:lineRule="auto"/>
        <w:rPr>
          <w:rFonts w:ascii="Calibri" w:hAnsi="Calibri" w:cs="Calibri"/>
          <w:sz w:val="22"/>
          <w:lang w:val="en-US"/>
        </w:rPr>
      </w:pPr>
      <w:r w:rsidRPr="006D6B01">
        <w:rPr>
          <w:rFonts w:ascii="Calibri" w:hAnsi="Calibri" w:cs="Calibri"/>
          <w:sz w:val="22"/>
          <w:lang w:val="en-US"/>
        </w:rPr>
        <w:t xml:space="preserve">Please refer to the </w:t>
      </w:r>
      <w:r w:rsidRPr="006D6B01">
        <w:rPr>
          <w:rFonts w:ascii="Calibri" w:hAnsi="Calibri" w:cs="Calibri"/>
          <w:b/>
          <w:sz w:val="22"/>
          <w:lang w:val="en-US"/>
        </w:rPr>
        <w:t>document CSX 42</w:t>
      </w:r>
      <w:r w:rsidRPr="006D6B01">
        <w:rPr>
          <w:rFonts w:ascii="Calibri" w:hAnsi="Calibri" w:cs="Calibri"/>
          <w:sz w:val="22"/>
          <w:lang w:val="en-US"/>
        </w:rPr>
        <w:t xml:space="preserve"> for the specifications for the content of the performance criteria, how the concepts and the designs are evaluated.</w:t>
      </w:r>
    </w:p>
    <w:p w14:paraId="373CDEEB" w14:textId="77777777" w:rsidR="00E46014" w:rsidRPr="006A5D41" w:rsidRDefault="00E46014" w:rsidP="00D606E7">
      <w:pPr>
        <w:tabs>
          <w:tab w:val="left" w:pos="3686"/>
        </w:tabs>
        <w:spacing w:line="278" w:lineRule="auto"/>
        <w:rPr>
          <w:rFonts w:ascii="Calibri" w:hAnsi="Calibri" w:cs="Arial"/>
          <w:b/>
          <w:sz w:val="22"/>
          <w:lang w:val="en-US"/>
        </w:rPr>
      </w:pPr>
    </w:p>
    <w:p w14:paraId="29A4F5A4" w14:textId="2CF11199"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7</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Alternative Tender, § 35 VgV</w:t>
      </w:r>
    </w:p>
    <w:p w14:paraId="387070D1" w14:textId="5B70F26C" w:rsidR="00D606E7" w:rsidRDefault="00D606E7" w:rsidP="00EE38F3">
      <w:pPr>
        <w:spacing w:after="200" w:line="276" w:lineRule="auto"/>
        <w:rPr>
          <w:rFonts w:ascii="Calibri" w:hAnsi="Calibri" w:cs="Calibri"/>
          <w:b/>
          <w:sz w:val="22"/>
          <w:lang w:val="en-US"/>
        </w:rPr>
      </w:pPr>
      <w:r w:rsidRPr="006A5D41">
        <w:rPr>
          <w:rFonts w:ascii="Calibri" w:hAnsi="Calibri" w:cs="Calibri"/>
          <w:b/>
          <w:sz w:val="22"/>
          <w:lang w:val="en-US"/>
        </w:rPr>
        <w:t>Alternative tenders are not permitted.</w:t>
      </w:r>
    </w:p>
    <w:p w14:paraId="17110FEC" w14:textId="77777777" w:rsidR="006A5D41" w:rsidRPr="006A5D41" w:rsidRDefault="006A5D41" w:rsidP="00EE38F3">
      <w:pPr>
        <w:spacing w:after="200" w:line="276" w:lineRule="auto"/>
        <w:rPr>
          <w:rFonts w:ascii="Calibri" w:hAnsi="Calibri" w:cs="Calibri"/>
          <w:b/>
          <w:sz w:val="22"/>
          <w:lang w:val="en-US"/>
        </w:rPr>
      </w:pPr>
    </w:p>
    <w:p w14:paraId="777EBBE8" w14:textId="2C650A31"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8</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 xml:space="preserve">Explanatory Notes </w:t>
      </w:r>
      <w:r w:rsidR="00E045EB">
        <w:rPr>
          <w:rFonts w:ascii="Calibri" w:eastAsia="Calibri" w:hAnsi="Calibri" w:cs="Calibri"/>
          <w:b/>
          <w:sz w:val="22"/>
          <w:lang w:val="en-GB"/>
        </w:rPr>
        <w:t>on</w:t>
      </w:r>
      <w:r w:rsidR="00D606E7" w:rsidRPr="00466F01">
        <w:rPr>
          <w:rFonts w:ascii="Calibri" w:eastAsia="Calibri" w:hAnsi="Calibri" w:cs="Calibri"/>
          <w:b/>
          <w:sz w:val="22"/>
          <w:lang w:val="en-GB"/>
        </w:rPr>
        <w:t xml:space="preserve"> the Tender</w:t>
      </w:r>
    </w:p>
    <w:p w14:paraId="7B0263B4" w14:textId="5357C071" w:rsidR="00977613" w:rsidRDefault="00D606E7" w:rsidP="00977613">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Bidder submits the tender with a document attached that explains the total tender price and the technical data of the scope of supply and services offered in detail. The information required under technical specifications must be documented. All system components must be listed and described in detail.</w:t>
      </w:r>
    </w:p>
    <w:p w14:paraId="687E9EFE" w14:textId="77777777" w:rsidR="00564F44" w:rsidRDefault="00564F44" w:rsidP="00977613">
      <w:pPr>
        <w:tabs>
          <w:tab w:val="left" w:pos="3686"/>
        </w:tabs>
        <w:spacing w:line="278" w:lineRule="auto"/>
        <w:rPr>
          <w:rFonts w:ascii="Calibri" w:eastAsia="Calibri" w:hAnsi="Calibri" w:cs="Calibri"/>
          <w:sz w:val="22"/>
          <w:lang w:val="en-GB"/>
        </w:rPr>
      </w:pPr>
    </w:p>
    <w:p w14:paraId="78B528B7" w14:textId="5D74051B"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9</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Industrial Property Rights, § 53 para. 8 VgV</w:t>
      </w:r>
    </w:p>
    <w:p w14:paraId="58E7FC66" w14:textId="049C9FCA" w:rsidR="00D606E7" w:rsidRDefault="00D606E7" w:rsidP="00D606E7">
      <w:pPr>
        <w:tabs>
          <w:tab w:val="left" w:pos="3686"/>
        </w:tabs>
        <w:spacing w:line="278" w:lineRule="auto"/>
        <w:rPr>
          <w:rFonts w:ascii="Calibri" w:eastAsia="Calibri" w:hAnsi="Calibri" w:cs="Calibri"/>
          <w:sz w:val="22"/>
          <w:lang w:val="en-GB"/>
        </w:rPr>
      </w:pPr>
      <w:r w:rsidRPr="008A2EE7">
        <w:rPr>
          <w:rFonts w:ascii="Calibri" w:eastAsia="Calibri" w:hAnsi="Calibri" w:cs="Calibri"/>
          <w:sz w:val="22"/>
          <w:lang w:val="en-GB"/>
        </w:rPr>
        <w:t xml:space="preserve">If industrial property rights exist for and apply to the subject of the tender or have been applied for by Bidder or others, this must be stated under Explanatory Notes </w:t>
      </w:r>
      <w:r w:rsidR="00E045EB">
        <w:rPr>
          <w:rFonts w:ascii="Calibri" w:eastAsia="Calibri" w:hAnsi="Calibri" w:cs="Calibri"/>
          <w:sz w:val="22"/>
          <w:lang w:val="en-GB"/>
        </w:rPr>
        <w:t>on</w:t>
      </w:r>
      <w:r w:rsidRPr="008A2EE7">
        <w:rPr>
          <w:rFonts w:ascii="Calibri" w:eastAsia="Calibri" w:hAnsi="Calibri" w:cs="Calibri"/>
          <w:sz w:val="22"/>
          <w:lang w:val="en-GB"/>
        </w:rPr>
        <w:t xml:space="preserve"> the Tender. If Bidder is considering making information from their tender the</w:t>
      </w:r>
      <w:r w:rsidRPr="00466F01">
        <w:rPr>
          <w:rFonts w:ascii="Calibri" w:eastAsia="Calibri" w:hAnsi="Calibri" w:cs="Calibri"/>
          <w:sz w:val="22"/>
          <w:lang w:val="en-GB"/>
        </w:rPr>
        <w:t xml:space="preserve"> subject of an application for an industrial property right, this must be clearly stated under Explanatory Notes </w:t>
      </w:r>
      <w:r w:rsidR="00E045EB">
        <w:rPr>
          <w:rFonts w:ascii="Calibri" w:eastAsia="Calibri" w:hAnsi="Calibri" w:cs="Calibri"/>
          <w:sz w:val="22"/>
          <w:lang w:val="en-GB"/>
        </w:rPr>
        <w:t>on</w:t>
      </w:r>
      <w:r w:rsidRPr="00466F01">
        <w:rPr>
          <w:rFonts w:ascii="Calibri" w:eastAsia="Calibri" w:hAnsi="Calibri" w:cs="Calibri"/>
          <w:sz w:val="22"/>
          <w:lang w:val="en-GB"/>
        </w:rPr>
        <w:t xml:space="preserve"> the Tender.</w:t>
      </w:r>
    </w:p>
    <w:p w14:paraId="0583F3A1" w14:textId="3803757A" w:rsidR="00963B60" w:rsidRDefault="00963B60" w:rsidP="00963B60">
      <w:pPr>
        <w:tabs>
          <w:tab w:val="left" w:pos="3686"/>
        </w:tabs>
        <w:spacing w:line="276" w:lineRule="auto"/>
        <w:rPr>
          <w:rFonts w:ascii="Calibri" w:hAnsi="Calibri" w:cs="Arial"/>
          <w:b/>
          <w:sz w:val="22"/>
          <w:lang w:val="en-US"/>
        </w:rPr>
      </w:pPr>
      <w:r>
        <w:rPr>
          <w:rFonts w:ascii="Calibri" w:hAnsi="Calibri" w:cs="Arial"/>
          <w:b/>
          <w:sz w:val="22"/>
          <w:lang w:val="en-US"/>
        </w:rPr>
        <w:t>10. Notice for economic operators from third countries (Non-EU) that have not concluded an international agreement with the EU in the field of public procurement.</w:t>
      </w:r>
    </w:p>
    <w:p w14:paraId="32262036" w14:textId="448FF9ED" w:rsidR="00963B60" w:rsidRDefault="00963B60" w:rsidP="00963B60">
      <w:pPr>
        <w:tabs>
          <w:tab w:val="left" w:pos="3686"/>
        </w:tabs>
        <w:spacing w:line="276" w:lineRule="auto"/>
        <w:rPr>
          <w:rFonts w:ascii="Calibri" w:hAnsi="Calibri" w:cs="Arial"/>
          <w:bCs/>
          <w:sz w:val="22"/>
          <w:lang w:val="en-US"/>
        </w:rPr>
      </w:pPr>
      <w:r>
        <w:rPr>
          <w:rFonts w:ascii="Calibri" w:hAnsi="Calibri" w:cs="Arial"/>
          <w:bCs/>
          <w:sz w:val="22"/>
          <w:lang w:val="en-US"/>
        </w:rPr>
        <w:t xml:space="preserve">The contracting authority reserves the right to exclude economic operators from third countries that have not concluded an international agreement with the EU in the field of public procurement at any time during the procedure – even without </w:t>
      </w:r>
      <w:r>
        <w:rPr>
          <w:rFonts w:ascii="Calibri" w:hAnsi="Calibri" w:cs="Arial"/>
          <w:bCs/>
          <w:sz w:val="22"/>
          <w:lang w:val="en-US"/>
        </w:rPr>
        <w:lastRenderedPageBreak/>
        <w:t>stating reasons. This also includes bidding consortiums in which at least one such economic operator is involved. However, it does not apply to cases in which such an economic operator is planned only as a subcontractor.</w:t>
      </w:r>
    </w:p>
    <w:p w14:paraId="6273D6C2" w14:textId="77777777" w:rsidR="00395156" w:rsidRDefault="00395156" w:rsidP="00963B60">
      <w:pPr>
        <w:tabs>
          <w:tab w:val="left" w:pos="3686"/>
        </w:tabs>
        <w:spacing w:line="276" w:lineRule="auto"/>
        <w:rPr>
          <w:rFonts w:ascii="Calibri" w:hAnsi="Calibri" w:cs="Arial"/>
          <w:bCs/>
          <w:sz w:val="22"/>
          <w:lang w:val="en-US"/>
        </w:rPr>
      </w:pPr>
    </w:p>
    <w:p w14:paraId="44C0920B" w14:textId="68EA9D87" w:rsidR="00D606E7" w:rsidRPr="00466F01" w:rsidRDefault="00977613" w:rsidP="00D606E7">
      <w:pPr>
        <w:tabs>
          <w:tab w:val="left" w:pos="3686"/>
        </w:tabs>
        <w:spacing w:line="278" w:lineRule="auto"/>
        <w:rPr>
          <w:rFonts w:ascii="Calibri" w:eastAsia="Calibri" w:hAnsi="Calibri" w:cs="Calibri"/>
          <w:b/>
          <w:sz w:val="22"/>
          <w:lang w:val="en-GB"/>
        </w:rPr>
      </w:pPr>
      <w:r w:rsidRPr="00466F01">
        <w:rPr>
          <w:rFonts w:ascii="Calibri" w:hAnsi="Calibri" w:cs="Arial"/>
          <w:b/>
          <w:sz w:val="22"/>
          <w:lang w:val="en-GB"/>
        </w:rPr>
        <w:t>1</w:t>
      </w:r>
      <w:r w:rsidR="00963B60">
        <w:rPr>
          <w:rFonts w:ascii="Calibri" w:hAnsi="Calibri" w:cs="Arial"/>
          <w:b/>
          <w:sz w:val="22"/>
          <w:lang w:val="en-GB"/>
        </w:rPr>
        <w:t>1</w:t>
      </w:r>
      <w:r w:rsidR="00463C55" w:rsidRPr="00466F01">
        <w:rPr>
          <w:rFonts w:ascii="Calibri" w:hAnsi="Calibri" w:cs="Arial"/>
          <w:b/>
          <w:sz w:val="22"/>
          <w:lang w:val="en-GB"/>
        </w:rPr>
        <w:t xml:space="preserve">. </w:t>
      </w:r>
      <w:r w:rsidR="00D606E7" w:rsidRPr="00466F01">
        <w:rPr>
          <w:rFonts w:ascii="Calibri" w:eastAsia="Calibri" w:hAnsi="Calibri" w:cs="Calibri"/>
          <w:b/>
          <w:sz w:val="22"/>
          <w:lang w:val="en-GB"/>
        </w:rPr>
        <w:t>Competent Authority for Appeals, Other Information</w:t>
      </w:r>
    </w:p>
    <w:p w14:paraId="2AAF76E1" w14:textId="77777777" w:rsidR="00D606E7" w:rsidRPr="00466F01" w:rsidRDefault="00D606E7" w:rsidP="00D606E7">
      <w:pPr>
        <w:tabs>
          <w:tab w:val="left" w:pos="3686"/>
        </w:tabs>
        <w:spacing w:line="278" w:lineRule="auto"/>
        <w:rPr>
          <w:rFonts w:ascii="Calibri" w:eastAsia="Calibri" w:hAnsi="Calibri" w:cs="Calibri"/>
          <w:sz w:val="22"/>
          <w:lang w:val="en-GB"/>
        </w:rPr>
      </w:pPr>
      <w:r w:rsidRPr="00466F01">
        <w:rPr>
          <w:rFonts w:ascii="Calibri" w:eastAsia="Calibri" w:hAnsi="Calibri" w:cs="Calibri"/>
          <w:sz w:val="22"/>
          <w:lang w:val="en-GB"/>
        </w:rPr>
        <w:t>The competent reviewing authority is</w:t>
      </w:r>
    </w:p>
    <w:p w14:paraId="28706923" w14:textId="77777777" w:rsidR="00D606E7" w:rsidRPr="00466F01" w:rsidRDefault="00D606E7" w:rsidP="00D606E7">
      <w:pPr>
        <w:tabs>
          <w:tab w:val="left" w:pos="3686"/>
        </w:tabs>
        <w:spacing w:after="0" w:line="278" w:lineRule="auto"/>
        <w:ind w:left="709"/>
        <w:rPr>
          <w:rFonts w:ascii="Calibri" w:eastAsia="Calibri" w:hAnsi="Calibri" w:cs="Calibri"/>
          <w:sz w:val="22"/>
          <w:lang w:val="en-GB"/>
        </w:rPr>
      </w:pPr>
      <w:r w:rsidRPr="00466F01">
        <w:rPr>
          <w:rFonts w:ascii="Calibri" w:eastAsia="Calibri" w:hAnsi="Calibri" w:cs="Calibri"/>
          <w:sz w:val="22"/>
          <w:lang w:val="en-GB"/>
        </w:rPr>
        <w:t>Vergabekammer des Bundes [transl.: Federal Public Procurement Tribunal]</w:t>
      </w:r>
    </w:p>
    <w:p w14:paraId="7B7E1D8E"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Villemombler Straße 76</w:t>
      </w:r>
    </w:p>
    <w:p w14:paraId="3040D97B"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53123 Bonn</w:t>
      </w:r>
    </w:p>
    <w:p w14:paraId="42E41821"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Tel.: 0228 9499-0</w:t>
      </w:r>
    </w:p>
    <w:p w14:paraId="437E78AA"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Fax: 0228 9499-163</w:t>
      </w:r>
    </w:p>
    <w:p w14:paraId="65E7E0F4" w14:textId="77777777" w:rsidR="00D606E7" w:rsidRPr="00292F6E" w:rsidRDefault="00D606E7" w:rsidP="00D606E7">
      <w:pPr>
        <w:tabs>
          <w:tab w:val="left" w:pos="3686"/>
        </w:tabs>
        <w:spacing w:after="0" w:line="278" w:lineRule="auto"/>
        <w:ind w:left="709"/>
        <w:rPr>
          <w:rFonts w:ascii="Calibri" w:eastAsia="Calibri" w:hAnsi="Calibri" w:cs="Calibri"/>
          <w:sz w:val="22"/>
          <w:lang w:val="fr-FR"/>
        </w:rPr>
      </w:pPr>
      <w:r w:rsidRPr="00292F6E">
        <w:rPr>
          <w:rFonts w:ascii="Calibri" w:eastAsia="Calibri" w:hAnsi="Calibri" w:cs="Calibri"/>
          <w:sz w:val="22"/>
          <w:lang w:val="fr-FR"/>
        </w:rPr>
        <w:t xml:space="preserve">Email: vk@bundeskartellamt.bund.de </w:t>
      </w:r>
    </w:p>
    <w:p w14:paraId="0BADF09F" w14:textId="77777777" w:rsidR="00D606E7" w:rsidRPr="00292F6E" w:rsidRDefault="00D606E7" w:rsidP="00D606E7">
      <w:pPr>
        <w:tabs>
          <w:tab w:val="left" w:pos="3686"/>
        </w:tabs>
        <w:spacing w:line="278" w:lineRule="auto"/>
        <w:ind w:left="709"/>
        <w:rPr>
          <w:rFonts w:ascii="Calibri" w:eastAsia="Calibri" w:hAnsi="Calibri" w:cs="Calibri"/>
          <w:sz w:val="22"/>
          <w:lang w:val="nl-NL"/>
        </w:rPr>
      </w:pPr>
      <w:r w:rsidRPr="00292F6E">
        <w:rPr>
          <w:rFonts w:ascii="Calibri" w:eastAsia="Calibri" w:hAnsi="Calibri" w:cs="Calibri"/>
          <w:sz w:val="22"/>
          <w:lang w:val="nl-NL"/>
        </w:rPr>
        <w:t xml:space="preserve">Website: </w:t>
      </w:r>
      <w:hyperlink r:id="rId9" w:history="1">
        <w:r w:rsidRPr="00292F6E">
          <w:rPr>
            <w:rStyle w:val="Hyperlink"/>
            <w:rFonts w:ascii="Calibri" w:eastAsia="Calibri" w:hAnsi="Calibri" w:cs="Calibri"/>
            <w:color w:val="0000FF"/>
            <w:sz w:val="22"/>
            <w:lang w:val="nl-NL"/>
          </w:rPr>
          <w:t>http://www.bundeskartellamt.de/SharedDocs/Kontaktdaten/DE/Vergabekammern.html</w:t>
        </w:r>
      </w:hyperlink>
    </w:p>
    <w:p w14:paraId="46EBB1DF" w14:textId="538D6B46"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 Bidder is requested to clearly identify those sections of the tender that contain a trade or business secret. If Bidder fails to do so, the Public Procurement Tribunal may, in the case of a review procedure, assume that Bidder has agreed to have these documents inspected (§165 para. 3 GWB). As Awarding Authority, FAIR is obliged to make the tender file available to the Public Procurement Tribunal immediately when initiating a review procedure (§ 163 para. 2 cl. 3 GWB).</w:t>
      </w:r>
    </w:p>
    <w:p w14:paraId="5B1380C4" w14:textId="6A3EF534"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Candidates/ Bidders have a right to expect the contracting authority's compliance with the Bidder-protecting provisions re: the tender procedure (§ 97 para. 6 GWB). If Candidate/ Bidder interested in the contract considers that Bidder's rights have been infringed through failure to comply with award regulations, the infringement must be reported to FAIR within ten calendar days (§ 160 para. 3 cl. 1 n</w:t>
      </w:r>
      <w:r w:rsidR="006A6A70">
        <w:rPr>
          <w:rFonts w:ascii="Calibri" w:eastAsia="Calibri" w:hAnsi="Calibri" w:cs="Calibri"/>
          <w:sz w:val="22"/>
          <w:lang w:val="en-GB"/>
        </w:rPr>
        <w:t>o</w:t>
      </w:r>
      <w:r w:rsidRPr="00466F01">
        <w:rPr>
          <w:rFonts w:ascii="Calibri" w:eastAsia="Calibri" w:hAnsi="Calibri" w:cs="Calibri"/>
          <w:sz w:val="22"/>
          <w:lang w:val="en-GB"/>
        </w:rPr>
        <w:t>. 1 GWB).</w:t>
      </w:r>
    </w:p>
    <w:p w14:paraId="163FC75B" w14:textId="0917E9CD"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Infringements identifiable on the basis of the announcement or the award documents must be asserted against FAIR within the deadline for submission of tenders specified in the announcement (§ 160 para. 3 cl. 1 nr. 2 - 3 GWB).</w:t>
      </w:r>
    </w:p>
    <w:p w14:paraId="27CFB3F8" w14:textId="37CAB50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If FAIR informs Candidate/ Bidder that FAIR is unwilling to redress its complaint, it is possible to file an appeal for review with the aforementioned Public Procurement Tribunal within 15 days of receipt of the notification (§ 160 para. 3 cl. 1 n</w:t>
      </w:r>
      <w:r w:rsidR="006A6A70">
        <w:rPr>
          <w:rFonts w:ascii="Calibri" w:eastAsia="Calibri" w:hAnsi="Calibri" w:cs="Calibri"/>
          <w:sz w:val="22"/>
          <w:lang w:val="en-GB"/>
        </w:rPr>
        <w:t>o</w:t>
      </w:r>
      <w:r w:rsidRPr="00466F01">
        <w:rPr>
          <w:rFonts w:ascii="Calibri" w:eastAsia="Calibri" w:hAnsi="Calibri" w:cs="Calibri"/>
          <w:sz w:val="22"/>
          <w:lang w:val="en-GB"/>
        </w:rPr>
        <w:t>. 4 GWB).</w:t>
      </w:r>
    </w:p>
    <w:p w14:paraId="6637F6A0" w14:textId="5AE39F81" w:rsidR="00977613" w:rsidRPr="00466F01"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lastRenderedPageBreak/>
        <w:t>Bidders whose tenders are not to be considered for the award will be informed prior to the award according to § 134 GWB. A contract may only be concluded 15 calendar days after this information has been sent by FAIR. In the case of transmission by fax or electronic means, this period shall be ten calendar days. It commences on the day after dispatch of the information by FAIR. After this period has expired, a surcharge is possible, even if the deadline is not passed according to § 160 para. 3 GWB. An application for review would therefore have to be delivered to FAIR by the Public Procurement Tribunal before the expiry of the deadline according to § 134 GWB in order to prevent a surcharge.</w:t>
      </w:r>
    </w:p>
    <w:p w14:paraId="0BFD478C" w14:textId="4D5DF1F1" w:rsidR="00977613" w:rsidRDefault="00977613" w:rsidP="00977613">
      <w:pPr>
        <w:tabs>
          <w:tab w:val="left" w:pos="3686"/>
        </w:tabs>
        <w:spacing w:line="280" w:lineRule="auto"/>
        <w:rPr>
          <w:rFonts w:ascii="Calibri" w:eastAsia="Calibri" w:hAnsi="Calibri" w:cs="Calibri"/>
          <w:sz w:val="22"/>
          <w:lang w:val="en-GB"/>
        </w:rPr>
      </w:pPr>
      <w:r w:rsidRPr="00466F01">
        <w:rPr>
          <w:rFonts w:ascii="Calibri" w:eastAsia="Calibri" w:hAnsi="Calibri" w:cs="Calibri"/>
          <w:sz w:val="22"/>
          <w:lang w:val="en-GB"/>
        </w:rPr>
        <w:t xml:space="preserve">According to § 135 para. 1 and 2 GWB, the ineffectiveness of a commission can only be established if it has been asserted in the review procedure within 30 calendar days of the conclusion of the contract but not later than six months after the conclusion of the contract. If the contracting entity has published the award in </w:t>
      </w:r>
      <w:r w:rsidRPr="00466F01">
        <w:rPr>
          <w:rFonts w:ascii="Calibri" w:eastAsia="Calibri" w:hAnsi="Calibri" w:cs="Calibri"/>
          <w:i/>
          <w:iCs/>
          <w:sz w:val="22"/>
          <w:lang w:val="en-GB"/>
        </w:rPr>
        <w:t>Amtsblatt der Europäischen Union</w:t>
      </w:r>
      <w:r w:rsidRPr="00466F01">
        <w:rPr>
          <w:rFonts w:ascii="Calibri" w:eastAsia="Calibri" w:hAnsi="Calibri" w:cs="Calibri"/>
          <w:sz w:val="22"/>
          <w:lang w:val="en-GB"/>
        </w:rPr>
        <w:t xml:space="preserve"> [transl.: Official Journal of the European Union], the period unenforceability shall end 30 calendar days after announcement of the publication of the award in the </w:t>
      </w:r>
      <w:r w:rsidRPr="00466F01">
        <w:rPr>
          <w:rFonts w:ascii="Calibri" w:eastAsia="Calibri" w:hAnsi="Calibri" w:cs="Calibri"/>
          <w:i/>
          <w:iCs/>
          <w:sz w:val="22"/>
          <w:lang w:val="en-GB"/>
        </w:rPr>
        <w:t>Amtsblatt der Europäischen Union</w:t>
      </w:r>
      <w:r w:rsidRPr="00466F01">
        <w:rPr>
          <w:rFonts w:ascii="Calibri" w:eastAsia="Calibri" w:hAnsi="Calibri" w:cs="Calibri"/>
          <w:sz w:val="22"/>
          <w:lang w:val="en-GB"/>
        </w:rPr>
        <w:t>.</w:t>
      </w:r>
    </w:p>
    <w:p w14:paraId="51C59A30" w14:textId="77777777" w:rsidR="00880C3A" w:rsidRPr="006A5F58" w:rsidRDefault="00880C3A" w:rsidP="00880C3A">
      <w:pPr>
        <w:pStyle w:val="NurText"/>
        <w:rPr>
          <w:lang w:val="en-US"/>
        </w:rPr>
      </w:pPr>
      <w:r w:rsidRPr="006A5F58">
        <w:rPr>
          <w:lang w:val="en-US"/>
        </w:rPr>
        <w:t>Information pursuant to Art. 13 GDPR on the processing of your personal data within the scope of our business relationship is available at:</w:t>
      </w:r>
    </w:p>
    <w:p w14:paraId="24B90D9D" w14:textId="77777777" w:rsidR="00880C3A" w:rsidRPr="006A5F58" w:rsidRDefault="00975BAF" w:rsidP="00880C3A">
      <w:pPr>
        <w:pStyle w:val="NurText"/>
        <w:rPr>
          <w:lang w:val="en-US"/>
        </w:rPr>
      </w:pPr>
      <w:hyperlink r:id="rId10" w:history="1">
        <w:r w:rsidR="00880C3A" w:rsidRPr="006A5F58">
          <w:rPr>
            <w:rStyle w:val="Hyperlink"/>
            <w:lang w:val="en-US"/>
          </w:rPr>
          <w:t>www.gsi.de/data-protection</w:t>
        </w:r>
      </w:hyperlink>
    </w:p>
    <w:p w14:paraId="28178FA1" w14:textId="77777777" w:rsidR="00880C3A" w:rsidRPr="00466F01" w:rsidRDefault="00880C3A" w:rsidP="00977613">
      <w:pPr>
        <w:tabs>
          <w:tab w:val="left" w:pos="3686"/>
        </w:tabs>
        <w:spacing w:line="280" w:lineRule="auto"/>
        <w:rPr>
          <w:rFonts w:ascii="Calibri" w:eastAsia="Calibri" w:hAnsi="Calibri" w:cs="Calibri"/>
          <w:sz w:val="22"/>
          <w:lang w:val="en-GB"/>
        </w:rPr>
      </w:pPr>
    </w:p>
    <w:p w14:paraId="1865645F" w14:textId="77777777" w:rsidR="00D606E7" w:rsidRPr="00466F01" w:rsidRDefault="00D606E7" w:rsidP="00D606E7">
      <w:pPr>
        <w:tabs>
          <w:tab w:val="left" w:pos="3686"/>
        </w:tabs>
        <w:jc w:val="both"/>
        <w:rPr>
          <w:rFonts w:ascii="Calibri" w:hAnsi="Calibri" w:cs="Arial"/>
          <w:sz w:val="22"/>
          <w:lang w:val="en-GB"/>
        </w:rPr>
      </w:pPr>
      <w:r w:rsidRPr="00466F01">
        <w:rPr>
          <w:rFonts w:ascii="Calibri" w:hAnsi="Calibri" w:cs="Arial"/>
          <w:sz w:val="22"/>
          <w:lang w:val="en-GB"/>
        </w:rPr>
        <w:t>FAIR - Facility for Antiproton and Ion Research in Europe GmbH</w:t>
      </w:r>
    </w:p>
    <w:bookmarkEnd w:id="3"/>
    <w:sectPr w:rsidR="00D606E7" w:rsidRPr="00466F01" w:rsidSect="006D1744">
      <w:headerReference w:type="default" r:id="rId11"/>
      <w:footerReference w:type="default" r:id="rId12"/>
      <w:headerReference w:type="first" r:id="rId13"/>
      <w:footerReference w:type="first" r:id="rId14"/>
      <w:pgSz w:w="11906" w:h="16838" w:code="9"/>
      <w:pgMar w:top="567" w:right="3289" w:bottom="1134" w:left="1191" w:header="680" w:footer="14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4364F" w14:textId="77777777" w:rsidR="00086564" w:rsidRDefault="00086564" w:rsidP="00026166">
      <w:pPr>
        <w:spacing w:after="0" w:line="240" w:lineRule="auto"/>
      </w:pPr>
      <w:r>
        <w:separator/>
      </w:r>
    </w:p>
  </w:endnote>
  <w:endnote w:type="continuationSeparator" w:id="0">
    <w:p w14:paraId="13096C39" w14:textId="77777777" w:rsidR="00086564" w:rsidRDefault="00086564" w:rsidP="0002616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75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62"/>
      <w:gridCol w:w="5036"/>
      <w:gridCol w:w="2160"/>
    </w:tblGrid>
    <w:tr w:rsidR="006D1744" w:rsidRPr="00D92F12" w14:paraId="072579D8" w14:textId="77777777" w:rsidTr="001D1B13">
      <w:trPr>
        <w:trHeight w:val="1055"/>
      </w:trPr>
      <w:tc>
        <w:tcPr>
          <w:tcW w:w="2562" w:type="dxa"/>
        </w:tcPr>
        <w:p w14:paraId="1168B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795C34C0" w14:textId="0DB8D5EE"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5</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sidR="0093143A">
            <w:rPr>
              <w:rFonts w:ascii="Calibri" w:eastAsia="Times New Roman" w:hAnsi="Calibri" w:cs="Times New Roman"/>
              <w:noProof/>
              <w:sz w:val="18"/>
              <w:szCs w:val="18"/>
              <w:lang w:eastAsia="de-DE"/>
            </w:rPr>
            <w:t>14</w:t>
          </w:r>
          <w:r w:rsidRPr="00D92F12">
            <w:rPr>
              <w:rFonts w:ascii="Calibri" w:eastAsia="Times New Roman" w:hAnsi="Calibri" w:cs="Times New Roman"/>
              <w:sz w:val="18"/>
              <w:szCs w:val="18"/>
              <w:lang w:eastAsia="de-DE"/>
            </w:rPr>
            <w:fldChar w:fldCharType="end"/>
          </w:r>
        </w:p>
      </w:tc>
      <w:tc>
        <w:tcPr>
          <w:tcW w:w="5036" w:type="dxa"/>
        </w:tcPr>
        <w:p w14:paraId="6160AB13"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548FE586" w14:textId="7F3B5BC6" w:rsidR="006D1744" w:rsidRPr="00A9355B" w:rsidRDefault="006D1744" w:rsidP="006D1744">
          <w:pPr>
            <w:tabs>
              <w:tab w:val="center" w:pos="4536"/>
              <w:tab w:val="right" w:pos="9072"/>
            </w:tabs>
            <w:spacing w:after="0" w:line="240" w:lineRule="auto"/>
            <w:rPr>
              <w:rFonts w:ascii="Calibri" w:eastAsia="Times New Roman" w:hAnsi="Calibri" w:cs="Times New Roman"/>
              <w:sz w:val="18"/>
              <w:szCs w:val="18"/>
              <w:highlight w:val="yellow"/>
              <w:lang w:eastAsia="de-DE"/>
            </w:rPr>
          </w:pPr>
          <w:r w:rsidRPr="00D92F12">
            <w:rPr>
              <w:rFonts w:ascii="Calibri" w:eastAsia="Times New Roman" w:hAnsi="Calibri" w:cs="Times New Roman"/>
              <w:sz w:val="18"/>
              <w:szCs w:val="18"/>
              <w:lang w:eastAsia="de-DE"/>
            </w:rPr>
            <w:t>Vergabenummer</w:t>
          </w:r>
          <w:r w:rsidR="00D74886">
            <w:rPr>
              <w:rFonts w:ascii="Calibri" w:eastAsia="Times New Roman" w:hAnsi="Calibri" w:cs="Times New Roman"/>
              <w:sz w:val="18"/>
              <w:szCs w:val="18"/>
              <w:lang w:eastAsia="de-DE"/>
            </w:rPr>
            <w:t xml:space="preserve"> 332/2600035069FAIR</w:t>
          </w:r>
        </w:p>
        <w:p w14:paraId="2F65158E"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60" w:type="dxa"/>
        </w:tcPr>
        <w:p w14:paraId="53F8B430"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p>
      </w:tc>
    </w:tr>
  </w:tbl>
  <w:p w14:paraId="43C0163B" w14:textId="77777777" w:rsidR="008A25B9" w:rsidRDefault="008A25B9">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960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2"/>
      <w:gridCol w:w="4957"/>
      <w:gridCol w:w="2127"/>
    </w:tblGrid>
    <w:tr w:rsidR="006D1744" w:rsidRPr="00D92F12" w14:paraId="457143EF" w14:textId="77777777" w:rsidTr="00956967">
      <w:tc>
        <w:tcPr>
          <w:tcW w:w="2522" w:type="dxa"/>
        </w:tcPr>
        <w:p w14:paraId="3E06BD55"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p w14:paraId="239A3C0C"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Seite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PAGE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w:t>
          </w:r>
          <w:r w:rsidRPr="00D92F12">
            <w:rPr>
              <w:rFonts w:ascii="Calibri" w:eastAsia="Times New Roman" w:hAnsi="Calibri" w:cs="Times New Roman"/>
              <w:sz w:val="18"/>
              <w:szCs w:val="18"/>
              <w:lang w:eastAsia="de-DE"/>
            </w:rPr>
            <w:fldChar w:fldCharType="end"/>
          </w:r>
          <w:r w:rsidRPr="00D92F12">
            <w:rPr>
              <w:rFonts w:ascii="Calibri" w:eastAsia="Times New Roman" w:hAnsi="Calibri" w:cs="Times New Roman"/>
              <w:sz w:val="18"/>
              <w:szCs w:val="18"/>
              <w:lang w:eastAsia="de-DE"/>
            </w:rPr>
            <w:t xml:space="preserve"> von </w:t>
          </w:r>
          <w:r w:rsidRPr="00D92F12">
            <w:rPr>
              <w:rFonts w:ascii="Calibri" w:eastAsia="Times New Roman" w:hAnsi="Calibri" w:cs="Times New Roman"/>
              <w:sz w:val="18"/>
              <w:szCs w:val="18"/>
              <w:lang w:eastAsia="de-DE"/>
            </w:rPr>
            <w:fldChar w:fldCharType="begin"/>
          </w:r>
          <w:r w:rsidRPr="00D92F12">
            <w:rPr>
              <w:rFonts w:ascii="Calibri" w:eastAsia="Times New Roman" w:hAnsi="Calibri" w:cs="Times New Roman"/>
              <w:sz w:val="18"/>
              <w:szCs w:val="18"/>
              <w:lang w:eastAsia="de-DE"/>
            </w:rPr>
            <w:instrText xml:space="preserve"> NUMPAGES </w:instrText>
          </w:r>
          <w:r w:rsidRPr="00D92F12">
            <w:rPr>
              <w:rFonts w:ascii="Calibri" w:eastAsia="Times New Roman" w:hAnsi="Calibri" w:cs="Times New Roman"/>
              <w:sz w:val="18"/>
              <w:szCs w:val="18"/>
              <w:lang w:eastAsia="de-DE"/>
            </w:rPr>
            <w:fldChar w:fldCharType="separate"/>
          </w:r>
          <w:r>
            <w:rPr>
              <w:rFonts w:ascii="Calibri" w:eastAsia="Times New Roman" w:hAnsi="Calibri" w:cs="Times New Roman"/>
              <w:noProof/>
              <w:sz w:val="18"/>
              <w:szCs w:val="18"/>
              <w:lang w:eastAsia="de-DE"/>
            </w:rPr>
            <w:t>18</w:t>
          </w:r>
          <w:r w:rsidRPr="00D92F12">
            <w:rPr>
              <w:rFonts w:ascii="Calibri" w:eastAsia="Times New Roman" w:hAnsi="Calibri" w:cs="Times New Roman"/>
              <w:sz w:val="18"/>
              <w:szCs w:val="18"/>
              <w:lang w:eastAsia="de-DE"/>
            </w:rPr>
            <w:fldChar w:fldCharType="end"/>
          </w:r>
        </w:p>
      </w:tc>
      <w:tc>
        <w:tcPr>
          <w:tcW w:w="4957" w:type="dxa"/>
        </w:tcPr>
        <w:p w14:paraId="6EFE6DDA" w14:textId="77777777" w:rsidR="006D1744" w:rsidRPr="00D92F12" w:rsidRDefault="006D1744" w:rsidP="006D1744">
          <w:pPr>
            <w:tabs>
              <w:tab w:val="center" w:pos="4536"/>
              <w:tab w:val="right" w:pos="9072"/>
            </w:tabs>
            <w:spacing w:after="0" w:line="240" w:lineRule="auto"/>
            <w:jc w:val="center"/>
            <w:rPr>
              <w:rFonts w:ascii="Calibri" w:eastAsia="Times New Roman" w:hAnsi="Calibri" w:cs="Times New Roman"/>
              <w:sz w:val="18"/>
              <w:szCs w:val="18"/>
              <w:lang w:eastAsia="de-DE"/>
            </w:rPr>
          </w:pPr>
        </w:p>
        <w:p w14:paraId="31C927B4"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r w:rsidRPr="00D92F12">
            <w:rPr>
              <w:rFonts w:ascii="Calibri" w:eastAsia="Times New Roman" w:hAnsi="Calibri" w:cs="Times New Roman"/>
              <w:sz w:val="18"/>
              <w:szCs w:val="18"/>
              <w:lang w:eastAsia="de-DE"/>
            </w:rPr>
            <w:t xml:space="preserve">Vergabenummer </w:t>
          </w:r>
          <w:r w:rsidRPr="00D92F12">
            <w:rPr>
              <w:rFonts w:ascii="Calibri" w:eastAsia="Times New Roman" w:hAnsi="Calibri" w:cs="Times New Roman"/>
              <w:sz w:val="18"/>
              <w:szCs w:val="18"/>
              <w:highlight w:val="yellow"/>
              <w:lang w:eastAsia="de-DE"/>
            </w:rPr>
            <w:t>xx/500xxxxx</w:t>
          </w:r>
        </w:p>
        <w:p w14:paraId="0D04E043" w14:textId="77777777" w:rsidR="006D1744" w:rsidRPr="00D92F12" w:rsidRDefault="006D1744" w:rsidP="006D1744">
          <w:pPr>
            <w:tabs>
              <w:tab w:val="center" w:pos="4536"/>
              <w:tab w:val="right" w:pos="9072"/>
            </w:tabs>
            <w:spacing w:after="0" w:line="240" w:lineRule="auto"/>
            <w:rPr>
              <w:rFonts w:ascii="Calibri" w:eastAsia="Times New Roman" w:hAnsi="Calibri" w:cs="Times New Roman"/>
              <w:sz w:val="18"/>
              <w:szCs w:val="18"/>
              <w:lang w:eastAsia="de-DE"/>
            </w:rPr>
          </w:pPr>
        </w:p>
      </w:tc>
      <w:tc>
        <w:tcPr>
          <w:tcW w:w="2127" w:type="dxa"/>
        </w:tcPr>
        <w:p w14:paraId="0F1C22D7" w14:textId="77777777" w:rsidR="006D1744" w:rsidRPr="00D92F12" w:rsidRDefault="006D1744" w:rsidP="006D1744">
          <w:pPr>
            <w:tabs>
              <w:tab w:val="center" w:pos="4536"/>
              <w:tab w:val="right" w:pos="9072"/>
            </w:tabs>
            <w:spacing w:after="0" w:line="240" w:lineRule="auto"/>
            <w:ind w:right="-108"/>
            <w:jc w:val="right"/>
            <w:rPr>
              <w:rFonts w:ascii="Calibri" w:eastAsia="Times New Roman" w:hAnsi="Calibri" w:cs="Times New Roman"/>
              <w:sz w:val="18"/>
              <w:szCs w:val="18"/>
              <w:lang w:eastAsia="de-DE"/>
            </w:rPr>
          </w:pPr>
          <w:r w:rsidRPr="00D92F12">
            <w:rPr>
              <w:rFonts w:ascii="Calibri" w:eastAsia="Calibri" w:hAnsi="Calibri" w:cs="Times New Roman"/>
              <w:noProof/>
              <w:sz w:val="22"/>
              <w:lang w:eastAsia="de-DE"/>
            </w:rPr>
            <w:drawing>
              <wp:inline distT="0" distB="0" distL="0" distR="0" wp14:anchorId="50CE7F94" wp14:editId="1D0133F9">
                <wp:extent cx="1162050" cy="578499"/>
                <wp:effectExtent l="0" t="0" r="0" b="0"/>
                <wp:docPr id="3" name="Bild 4" descr="Bildergebnis für helmholtz institu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Bildergebnis für helmholtz institu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19628" cy="607163"/>
                        </a:xfrm>
                        <a:prstGeom prst="rect">
                          <a:avLst/>
                        </a:prstGeom>
                        <a:noFill/>
                        <a:ln>
                          <a:noFill/>
                        </a:ln>
                      </pic:spPr>
                    </pic:pic>
                  </a:graphicData>
                </a:graphic>
              </wp:inline>
            </w:drawing>
          </w:r>
        </w:p>
      </w:tc>
    </w:tr>
  </w:tbl>
  <w:p w14:paraId="2547F9A6" w14:textId="77777777" w:rsidR="008A25B9" w:rsidRDefault="008A25B9">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2454FA" w14:textId="77777777" w:rsidR="00086564" w:rsidRDefault="00086564" w:rsidP="00026166">
      <w:pPr>
        <w:spacing w:after="0" w:line="240" w:lineRule="auto"/>
      </w:pPr>
      <w:r>
        <w:separator/>
      </w:r>
    </w:p>
  </w:footnote>
  <w:footnote w:type="continuationSeparator" w:id="0">
    <w:p w14:paraId="0021632E" w14:textId="77777777" w:rsidR="00086564" w:rsidRDefault="00086564" w:rsidP="0002616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70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10541"/>
      <w:gridCol w:w="164"/>
    </w:tblGrid>
    <w:tr w:rsidR="006D1744" w14:paraId="6BB2D175" w14:textId="77777777" w:rsidTr="006D1744">
      <w:trPr>
        <w:trHeight w:hRule="exact" w:val="2040"/>
      </w:trPr>
      <w:tc>
        <w:tcPr>
          <w:tcW w:w="7630" w:type="dxa"/>
        </w:tcPr>
        <w:tbl>
          <w:tblPr>
            <w:tblStyle w:val="Tabellenraster"/>
            <w:tblW w:w="1054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34"/>
            <w:gridCol w:w="3107"/>
          </w:tblGrid>
          <w:tr w:rsidR="00FA6C3D" w:rsidRPr="00A771DA" w14:paraId="50424070" w14:textId="77777777" w:rsidTr="00503A5F">
            <w:trPr>
              <w:trHeight w:hRule="exact" w:val="2041"/>
            </w:trPr>
            <w:tc>
              <w:tcPr>
                <w:tcW w:w="7433" w:type="dxa"/>
              </w:tcPr>
              <w:p w14:paraId="1B06018F" w14:textId="77777777" w:rsidR="00FA6C3D" w:rsidRDefault="00FA6C3D" w:rsidP="00FA6C3D">
                <w:pPr>
                  <w:pStyle w:val="Kopfzeile"/>
                </w:pPr>
                <w:r>
                  <w:rPr>
                    <w:noProof/>
                    <w:lang w:eastAsia="de-DE"/>
                  </w:rPr>
                  <w:drawing>
                    <wp:inline distT="0" distB="0" distL="0" distR="0" wp14:anchorId="481A8E39" wp14:editId="3DCF0C01">
                      <wp:extent cx="776377" cy="586105"/>
                      <wp:effectExtent l="0" t="0" r="5080" b="4445"/>
                      <wp:docPr id="1" name="Bild 4" descr="https://www.gsi.de/fileadmin/oeffentlichkeitsarbeit/logos/FAIR_Logo_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www.gsi.de/fileadmin/oeffentlichkeitsarbeit/logos/FAIR_Logo_rgb.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57525" cy="647365"/>
                              </a:xfrm>
                              <a:prstGeom prst="rect">
                                <a:avLst/>
                              </a:prstGeom>
                              <a:noFill/>
                              <a:ln>
                                <a:noFill/>
                              </a:ln>
                            </pic:spPr>
                          </pic:pic>
                        </a:graphicData>
                      </a:graphic>
                    </wp:inline>
                  </w:drawing>
                </w:r>
              </w:p>
            </w:tc>
            <w:tc>
              <w:tcPr>
                <w:tcW w:w="3107" w:type="dxa"/>
              </w:tcPr>
              <w:p w14:paraId="50769ABF" w14:textId="77777777" w:rsidR="00FA6C3D" w:rsidRDefault="00FA6C3D" w:rsidP="00FA6C3D">
                <w:pPr>
                  <w:pStyle w:val="Kopfzeile"/>
                  <w:spacing w:after="100" w:line="200" w:lineRule="atLeast"/>
                  <w:ind w:left="284"/>
                  <w:rPr>
                    <w:b/>
                    <w:bCs/>
                    <w:sz w:val="16"/>
                    <w:szCs w:val="16"/>
                    <w:lang w:val="en-US"/>
                  </w:rPr>
                </w:pPr>
              </w:p>
              <w:p w14:paraId="711B7C62" w14:textId="77777777" w:rsidR="00FA6C3D" w:rsidRPr="0074326A" w:rsidRDefault="00FA6C3D" w:rsidP="00FA6C3D">
                <w:pPr>
                  <w:pStyle w:val="Kopfzeile"/>
                  <w:spacing w:line="200" w:lineRule="atLeast"/>
                  <w:ind w:left="284"/>
                  <w:rPr>
                    <w:b/>
                    <w:sz w:val="16"/>
                    <w:szCs w:val="16"/>
                    <w:lang w:val="en-US"/>
                  </w:rPr>
                </w:pPr>
                <w:r w:rsidRPr="0074326A">
                  <w:rPr>
                    <w:b/>
                    <w:sz w:val="16"/>
                    <w:szCs w:val="16"/>
                    <w:lang w:val="en-US"/>
                  </w:rPr>
                  <w:t>FAIR - Facility for Antiproton and Ion Research in Europe GmbH</w:t>
                </w:r>
              </w:p>
              <w:p w14:paraId="467FA420" w14:textId="77777777" w:rsidR="00FA6C3D" w:rsidRPr="006622DE" w:rsidRDefault="00FA6C3D" w:rsidP="00FA6C3D">
                <w:pPr>
                  <w:pStyle w:val="Kopfzeile"/>
                  <w:spacing w:line="200" w:lineRule="atLeast"/>
                  <w:ind w:left="284"/>
                  <w:rPr>
                    <w:sz w:val="16"/>
                    <w:szCs w:val="16"/>
                  </w:rPr>
                </w:pPr>
                <w:r w:rsidRPr="006622DE">
                  <w:rPr>
                    <w:sz w:val="16"/>
                    <w:szCs w:val="16"/>
                  </w:rPr>
                  <w:t>Planckstraße 1</w:t>
                </w:r>
              </w:p>
              <w:p w14:paraId="29C84874" w14:textId="77777777" w:rsidR="00FA6C3D" w:rsidRPr="006622DE" w:rsidRDefault="00FA6C3D" w:rsidP="00FA6C3D">
                <w:pPr>
                  <w:pStyle w:val="Kopfzeile"/>
                  <w:spacing w:after="100" w:line="200" w:lineRule="atLeast"/>
                  <w:ind w:left="284"/>
                  <w:rPr>
                    <w:sz w:val="16"/>
                    <w:szCs w:val="16"/>
                  </w:rPr>
                </w:pPr>
                <w:r w:rsidRPr="006622DE">
                  <w:rPr>
                    <w:sz w:val="16"/>
                    <w:szCs w:val="16"/>
                  </w:rPr>
                  <w:t>64291 Darmstadt</w:t>
                </w:r>
              </w:p>
              <w:p w14:paraId="0390420B" w14:textId="77777777" w:rsidR="00FA6C3D" w:rsidRPr="006622DE" w:rsidRDefault="00975BAF" w:rsidP="00FA6C3D">
                <w:pPr>
                  <w:pStyle w:val="Kopfzeile"/>
                  <w:spacing w:line="200" w:lineRule="atLeast"/>
                  <w:ind w:left="284"/>
                </w:pPr>
                <w:hyperlink r:id="rId2" w:tgtFrame="_blank" w:tooltip="Opens internal link in current window" w:history="1">
                  <w:r w:rsidR="00FA6C3D" w:rsidRPr="006622DE">
                    <w:rPr>
                      <w:rStyle w:val="Hyperlink"/>
                      <w:color w:val="auto"/>
                      <w:sz w:val="16"/>
                      <w:szCs w:val="16"/>
                    </w:rPr>
                    <w:t>www.fair-center.eu</w:t>
                  </w:r>
                </w:hyperlink>
              </w:p>
            </w:tc>
          </w:tr>
        </w:tbl>
        <w:p w14:paraId="18AEFB7B" w14:textId="77777777" w:rsidR="006D1744" w:rsidRDefault="006D1744" w:rsidP="006D1744">
          <w:pPr>
            <w:pStyle w:val="Kopfzeile"/>
          </w:pPr>
        </w:p>
      </w:tc>
      <w:tc>
        <w:tcPr>
          <w:tcW w:w="3075" w:type="dxa"/>
        </w:tcPr>
        <w:p w14:paraId="0BF25BA7" w14:textId="77777777" w:rsidR="006D1744" w:rsidRDefault="006D1744" w:rsidP="006D1744">
          <w:pPr>
            <w:pStyle w:val="Kopfzeile"/>
            <w:spacing w:line="200" w:lineRule="atLeast"/>
          </w:pPr>
        </w:p>
      </w:tc>
    </w:tr>
  </w:tbl>
  <w:p w14:paraId="461A73C2" w14:textId="77777777" w:rsidR="008A25B9" w:rsidRPr="00A53F17" w:rsidRDefault="008A25B9" w:rsidP="00A53F17">
    <w:pPr>
      <w:pStyle w:val="Kopfzeile"/>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enraster"/>
      <w:tblW w:w="104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7473"/>
      <w:gridCol w:w="3011"/>
    </w:tblGrid>
    <w:tr w:rsidR="006D1744" w14:paraId="3546E9AD" w14:textId="77777777" w:rsidTr="006D1744">
      <w:trPr>
        <w:trHeight w:hRule="exact" w:val="2012"/>
      </w:trPr>
      <w:tc>
        <w:tcPr>
          <w:tcW w:w="7473" w:type="dxa"/>
        </w:tcPr>
        <w:p w14:paraId="15650C94" w14:textId="77777777" w:rsidR="006D1744" w:rsidRDefault="006D1744" w:rsidP="006D1744">
          <w:pPr>
            <w:pStyle w:val="Kopfzeile"/>
          </w:pPr>
          <w:r>
            <w:rPr>
              <w:noProof/>
              <w:lang w:eastAsia="de-DE"/>
            </w:rPr>
            <w:drawing>
              <wp:inline distT="0" distB="0" distL="0" distR="0" wp14:anchorId="4B0C6066" wp14:editId="34DB0152">
                <wp:extent cx="1441450" cy="457200"/>
                <wp:effectExtent l="0" t="0" r="6350" b="0"/>
                <wp:docPr id="2" name="Grafi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SI_Logo_cmyk_4cm.wmf"/>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41450" cy="457200"/>
                        </a:xfrm>
                        <a:prstGeom prst="rect">
                          <a:avLst/>
                        </a:prstGeom>
                      </pic:spPr>
                    </pic:pic>
                  </a:graphicData>
                </a:graphic>
              </wp:inline>
            </w:drawing>
          </w:r>
        </w:p>
      </w:tc>
      <w:tc>
        <w:tcPr>
          <w:tcW w:w="3011" w:type="dxa"/>
        </w:tcPr>
        <w:p w14:paraId="60A057B0" w14:textId="77777777" w:rsidR="006D1744" w:rsidRDefault="00FA6C3D" w:rsidP="006D1744">
          <w:pPr>
            <w:pStyle w:val="Kopfzeile"/>
            <w:spacing w:line="200" w:lineRule="atLeast"/>
            <w:rPr>
              <w:b/>
              <w:sz w:val="16"/>
              <w:szCs w:val="16"/>
            </w:rPr>
          </w:pPr>
          <w:r>
            <w:rPr>
              <w:b/>
              <w:sz w:val="16"/>
              <w:szCs w:val="16"/>
            </w:rPr>
            <w:t>FAIR</w:t>
          </w:r>
          <w:r w:rsidR="006D1744">
            <w:rPr>
              <w:b/>
              <w:sz w:val="16"/>
              <w:szCs w:val="16"/>
            </w:rPr>
            <w:t xml:space="preserve"> Helmholtzzentrum für</w:t>
          </w:r>
        </w:p>
        <w:p w14:paraId="0250F78C" w14:textId="77777777" w:rsidR="006D1744" w:rsidRDefault="006D1744" w:rsidP="006D1744">
          <w:pPr>
            <w:pStyle w:val="Kopfzeile"/>
            <w:spacing w:line="200" w:lineRule="atLeast"/>
            <w:rPr>
              <w:b/>
              <w:sz w:val="16"/>
              <w:szCs w:val="16"/>
            </w:rPr>
          </w:pPr>
          <w:r>
            <w:rPr>
              <w:b/>
              <w:sz w:val="16"/>
              <w:szCs w:val="16"/>
            </w:rPr>
            <w:t>Schwerionenforschung GmbH</w:t>
          </w:r>
        </w:p>
        <w:p w14:paraId="77356BF4" w14:textId="77777777" w:rsidR="006D1744" w:rsidRDefault="006D1744" w:rsidP="006D1744">
          <w:pPr>
            <w:pStyle w:val="Kopfzeile"/>
            <w:spacing w:line="200" w:lineRule="atLeast"/>
            <w:rPr>
              <w:sz w:val="16"/>
              <w:szCs w:val="16"/>
            </w:rPr>
          </w:pPr>
          <w:r>
            <w:rPr>
              <w:sz w:val="16"/>
              <w:szCs w:val="16"/>
            </w:rPr>
            <w:t>Planckstraße 1</w:t>
          </w:r>
        </w:p>
        <w:p w14:paraId="577B7564" w14:textId="77777777" w:rsidR="006D1744" w:rsidRDefault="006D1744" w:rsidP="006D1744">
          <w:pPr>
            <w:pStyle w:val="Kopfzeile"/>
            <w:spacing w:after="100" w:line="200" w:lineRule="atLeast"/>
            <w:rPr>
              <w:sz w:val="16"/>
              <w:szCs w:val="16"/>
            </w:rPr>
          </w:pPr>
          <w:r>
            <w:rPr>
              <w:sz w:val="16"/>
              <w:szCs w:val="16"/>
            </w:rPr>
            <w:t>64291 Darmstadt</w:t>
          </w:r>
        </w:p>
        <w:p w14:paraId="36535093" w14:textId="77777777" w:rsidR="006D1744" w:rsidRDefault="00975BAF" w:rsidP="006D1744">
          <w:pPr>
            <w:pStyle w:val="Kopfzeile"/>
            <w:spacing w:line="200" w:lineRule="atLeast"/>
          </w:pPr>
          <w:hyperlink r:id="rId2" w:history="1">
            <w:r w:rsidR="006D1744" w:rsidRPr="00C92092">
              <w:rPr>
                <w:rStyle w:val="Hyperlink"/>
                <w:color w:val="auto"/>
                <w:sz w:val="16"/>
                <w:szCs w:val="16"/>
              </w:rPr>
              <w:t>www.</w:t>
            </w:r>
            <w:r w:rsidR="00FA6C3D">
              <w:rPr>
                <w:rStyle w:val="Hyperlink"/>
                <w:color w:val="auto"/>
                <w:sz w:val="16"/>
                <w:szCs w:val="16"/>
              </w:rPr>
              <w:t>FAIR</w:t>
            </w:r>
            <w:r w:rsidR="006D1744" w:rsidRPr="00C92092">
              <w:rPr>
                <w:rStyle w:val="Hyperlink"/>
                <w:color w:val="auto"/>
                <w:sz w:val="16"/>
                <w:szCs w:val="16"/>
              </w:rPr>
              <w:t>.de</w:t>
            </w:r>
          </w:hyperlink>
        </w:p>
      </w:tc>
    </w:tr>
  </w:tbl>
  <w:p w14:paraId="7C7F5641" w14:textId="77777777" w:rsidR="008A25B9" w:rsidRPr="00F170DD" w:rsidRDefault="008A25B9" w:rsidP="00F170DD">
    <w:pPr>
      <w:pStyle w:val="Kopfzeile"/>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B567600"/>
    <w:multiLevelType w:val="hybridMultilevel"/>
    <w:tmpl w:val="5EE87BE6"/>
    <w:lvl w:ilvl="0" w:tplc="E0E65A5A">
      <w:numFmt w:val="bullet"/>
      <w:lvlText w:val="-"/>
      <w:lvlJc w:val="left"/>
      <w:pPr>
        <w:ind w:left="720" w:hanging="360"/>
      </w:pPr>
      <w:rPr>
        <w:rFonts w:ascii="Calibri" w:eastAsia="Times New Roman" w:hAnsi="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16F5F60"/>
    <w:multiLevelType w:val="multilevel"/>
    <w:tmpl w:val="7F22D48E"/>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15:restartNumberingAfterBreak="0">
    <w:nsid w:val="2AC75377"/>
    <w:multiLevelType w:val="multilevel"/>
    <w:tmpl w:val="81AC36C2"/>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2BA4666A"/>
    <w:multiLevelType w:val="multilevel"/>
    <w:tmpl w:val="9B5A73DE"/>
    <w:lvl w:ilvl="0">
      <w:start w:val="1"/>
      <w:numFmt w:val="bullet"/>
      <w:lvlText w:val=""/>
      <w:lvlJc w:val="left"/>
      <w:pPr>
        <w:ind w:left="0" w:firstLine="0"/>
      </w:pPr>
      <w:rPr>
        <w:rFonts w:ascii="Wingdings" w:hAnsi="Wingdings"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4" w15:restartNumberingAfterBreak="0">
    <w:nsid w:val="2C5038FD"/>
    <w:multiLevelType w:val="multilevel"/>
    <w:tmpl w:val="41E44416"/>
    <w:styleLink w:val="ListeAufzaehlung"/>
    <w:lvl w:ilvl="0">
      <w:start w:val="1"/>
      <w:numFmt w:val="bullet"/>
      <w:pStyle w:val="Aufzhlungszeichen"/>
      <w:lvlText w:val=""/>
      <w:lvlJc w:val="left"/>
      <w:pPr>
        <w:ind w:left="567" w:hanging="567"/>
      </w:pPr>
      <w:rPr>
        <w:rFonts w:ascii="Symbol" w:hAnsi="Symbol" w:cs="Times New Roman" w:hint="default"/>
        <w:color w:val="auto"/>
      </w:rPr>
    </w:lvl>
    <w:lvl w:ilvl="1">
      <w:start w:val="1"/>
      <w:numFmt w:val="bullet"/>
      <w:pStyle w:val="Aufzhlungszeichen2"/>
      <w:lvlText w:val=""/>
      <w:lvlJc w:val="left"/>
      <w:pPr>
        <w:ind w:left="1134" w:hanging="567"/>
      </w:pPr>
      <w:rPr>
        <w:rFonts w:ascii="Symbol" w:hAnsi="Symbol" w:cs="Times New Roman" w:hint="default"/>
        <w:color w:val="auto"/>
      </w:rPr>
    </w:lvl>
    <w:lvl w:ilvl="2">
      <w:start w:val="1"/>
      <w:numFmt w:val="bullet"/>
      <w:pStyle w:val="Aufzhlungszeichen3"/>
      <w:lvlText w:val=""/>
      <w:lvlJc w:val="left"/>
      <w:pPr>
        <w:ind w:left="1701" w:hanging="567"/>
      </w:pPr>
      <w:rPr>
        <w:rFonts w:ascii="Symbol" w:hAnsi="Symbol" w:cs="Times New Roman" w:hint="default"/>
        <w:color w:val="auto"/>
        <w:szCs w:val="28"/>
      </w:rPr>
    </w:lvl>
    <w:lvl w:ilvl="3">
      <w:start w:val="1"/>
      <w:numFmt w:val="bullet"/>
      <w:pStyle w:val="Aufzhlungszeichen4"/>
      <w:lvlText w:val=""/>
      <w:lvlJc w:val="left"/>
      <w:pPr>
        <w:ind w:left="2268" w:hanging="567"/>
      </w:pPr>
      <w:rPr>
        <w:rFonts w:ascii="Symbol" w:hAnsi="Symbol" w:cs="Times New Roman" w:hint="default"/>
        <w:color w:val="auto"/>
      </w:rPr>
    </w:lvl>
    <w:lvl w:ilvl="4">
      <w:start w:val="1"/>
      <w:numFmt w:val="bullet"/>
      <w:pStyle w:val="Aufzhlungszeichen5"/>
      <w:lvlText w:val=""/>
      <w:lvlJc w:val="left"/>
      <w:pPr>
        <w:ind w:left="2835" w:hanging="567"/>
      </w:pPr>
      <w:rPr>
        <w:rFonts w:ascii="Symbol" w:hAnsi="Symbol" w:cs="Times New Roman" w:hint="default"/>
        <w:color w:val="auto"/>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5" w15:restartNumberingAfterBreak="0">
    <w:nsid w:val="34880422"/>
    <w:multiLevelType w:val="multilevel"/>
    <w:tmpl w:val="801A0DC0"/>
    <w:lvl w:ilvl="0">
      <w:start w:val="1"/>
      <w:numFmt w:val="bullet"/>
      <w:lvlText w:val="•"/>
      <w:lvlJc w:val="left"/>
      <w:pPr>
        <w:ind w:left="0" w:firstLine="0"/>
      </w:p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15:restartNumberingAfterBreak="0">
    <w:nsid w:val="3D616C1F"/>
    <w:multiLevelType w:val="multilevel"/>
    <w:tmpl w:val="8626C62E"/>
    <w:styleLink w:val="ListeUeberschrift"/>
    <w:lvl w:ilvl="0">
      <w:start w:val="1"/>
      <w:numFmt w:val="decimal"/>
      <w:pStyle w:val="berschrift1"/>
      <w:lvlText w:val="%1"/>
      <w:lvlJc w:val="left"/>
      <w:pPr>
        <w:ind w:left="567" w:hanging="567"/>
      </w:pPr>
      <w:rPr>
        <w:rFonts w:hint="default"/>
      </w:rPr>
    </w:lvl>
    <w:lvl w:ilvl="1">
      <w:start w:val="1"/>
      <w:numFmt w:val="decimal"/>
      <w:pStyle w:val="berschrift2"/>
      <w:lvlText w:val="%1.%2"/>
      <w:lvlJc w:val="left"/>
      <w:pPr>
        <w:ind w:left="567" w:hanging="567"/>
      </w:pPr>
      <w:rPr>
        <w:rFonts w:hint="default"/>
      </w:rPr>
    </w:lvl>
    <w:lvl w:ilvl="2">
      <w:start w:val="1"/>
      <w:numFmt w:val="decimal"/>
      <w:pStyle w:val="berschrift3"/>
      <w:lvlText w:val="%1.%2.%3"/>
      <w:lvlJc w:val="left"/>
      <w:pPr>
        <w:ind w:left="567" w:hanging="567"/>
      </w:pPr>
      <w:rPr>
        <w:rFonts w:hint="default"/>
      </w:rPr>
    </w:lvl>
    <w:lvl w:ilvl="3">
      <w:start w:val="1"/>
      <w:numFmt w:val="decimal"/>
      <w:pStyle w:val="berschrift4"/>
      <w:lvlText w:val="%1.%2.%3.%4"/>
      <w:lvlJc w:val="left"/>
      <w:pPr>
        <w:ind w:left="567" w:hanging="567"/>
      </w:pPr>
      <w:rPr>
        <w:rFonts w:hint="default"/>
      </w:rPr>
    </w:lvl>
    <w:lvl w:ilvl="4">
      <w:start w:val="1"/>
      <w:numFmt w:val="decimal"/>
      <w:pStyle w:val="berschrift5"/>
      <w:lvlText w:val="%1.%2.%3.%4.%5"/>
      <w:lvlJc w:val="left"/>
      <w:pPr>
        <w:ind w:left="567" w:hanging="567"/>
      </w:pPr>
      <w:rPr>
        <w:rFonts w:hint="default"/>
      </w:rPr>
    </w:lvl>
    <w:lvl w:ilvl="5">
      <w:start w:val="1"/>
      <w:numFmt w:val="decimal"/>
      <w:pStyle w:val="berschrift6"/>
      <w:lvlText w:val="%1.%2.%3.%4.%5.%6"/>
      <w:lvlJc w:val="left"/>
      <w:pPr>
        <w:ind w:left="567" w:hanging="567"/>
      </w:pPr>
      <w:rPr>
        <w:rFonts w:hint="default"/>
      </w:rPr>
    </w:lvl>
    <w:lvl w:ilvl="6">
      <w:start w:val="1"/>
      <w:numFmt w:val="decimal"/>
      <w:pStyle w:val="berschrift7"/>
      <w:lvlText w:val="%1.%2.%3.%4.%5.%6.%7"/>
      <w:lvlJc w:val="left"/>
      <w:pPr>
        <w:ind w:left="567" w:hanging="567"/>
      </w:pPr>
      <w:rPr>
        <w:rFonts w:hint="default"/>
      </w:rPr>
    </w:lvl>
    <w:lvl w:ilvl="7">
      <w:start w:val="1"/>
      <w:numFmt w:val="decimal"/>
      <w:lvlText w:val="%1.%2.%3.%4.%5.%6.%7.%8"/>
      <w:lvlJc w:val="left"/>
      <w:pPr>
        <w:ind w:left="567" w:hanging="567"/>
      </w:pPr>
      <w:rPr>
        <w:rFonts w:hint="default"/>
      </w:rPr>
    </w:lvl>
    <w:lvl w:ilvl="8">
      <w:start w:val="1"/>
      <w:numFmt w:val="decimal"/>
      <w:pStyle w:val="berschrift8"/>
      <w:lvlText w:val="%1.%2.%3.%4.%5.%6.%7.%8.%9"/>
      <w:lvlJc w:val="left"/>
      <w:pPr>
        <w:ind w:left="567" w:hanging="567"/>
      </w:pPr>
      <w:rPr>
        <w:rFonts w:hint="default"/>
      </w:rPr>
    </w:lvl>
  </w:abstractNum>
  <w:abstractNum w:abstractNumId="7" w15:restartNumberingAfterBreak="0">
    <w:nsid w:val="418C6B18"/>
    <w:multiLevelType w:val="multilevel"/>
    <w:tmpl w:val="A3825E5A"/>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8" w15:restartNumberingAfterBreak="0">
    <w:nsid w:val="41F45CDE"/>
    <w:multiLevelType w:val="multilevel"/>
    <w:tmpl w:val="D8387366"/>
    <w:lvl w:ilvl="0">
      <w:numFmt w:val="bullet"/>
      <w:lvlText w:val="-"/>
      <w:lvlJc w:val="left"/>
      <w:rPr>
        <w:rFonts w:ascii="Calibri" w:eastAsia="Times New Roman" w:hAnsi="Calibri"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2032C18"/>
    <w:multiLevelType w:val="hybridMultilevel"/>
    <w:tmpl w:val="C4DCA6E2"/>
    <w:lvl w:ilvl="0" w:tplc="E0E65A5A">
      <w:numFmt w:val="bullet"/>
      <w:lvlText w:val="-"/>
      <w:lvlJc w:val="left"/>
      <w:pPr>
        <w:ind w:left="360" w:hanging="360"/>
      </w:pPr>
      <w:rPr>
        <w:rFonts w:ascii="Calibri" w:eastAsia="Times New Roman" w:hAnsi="Calibri"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0" w15:restartNumberingAfterBreak="0">
    <w:nsid w:val="51FF7148"/>
    <w:multiLevelType w:val="multilevel"/>
    <w:tmpl w:val="6B0ABA8E"/>
    <w:lvl w:ilvl="0">
      <w:numFmt w:val="bullet"/>
      <w:lvlText w:val="-"/>
      <w:lvlJc w:val="left"/>
      <w:pPr>
        <w:ind w:left="0" w:firstLine="0"/>
      </w:pPr>
      <w:rPr>
        <w:rFonts w:ascii="Arial" w:eastAsiaTheme="minorHAnsi" w:hAnsi="Arial" w:cs="Aria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1" w15:restartNumberingAfterBreak="0">
    <w:nsid w:val="59A83A7C"/>
    <w:multiLevelType w:val="hybridMultilevel"/>
    <w:tmpl w:val="AE628224"/>
    <w:lvl w:ilvl="0" w:tplc="EFD8DF9C">
      <w:start w:val="1"/>
      <w:numFmt w:val="decimal"/>
      <w:pStyle w:val="Nummerierung"/>
      <w:lvlText w:val="%1."/>
      <w:lvlJc w:val="left"/>
      <w:pPr>
        <w:tabs>
          <w:tab w:val="num" w:pos="2136"/>
        </w:tabs>
        <w:ind w:left="2136" w:hanging="360"/>
      </w:pPr>
      <w:rPr>
        <w:rFonts w:cs="Times New Roman" w:hint="default"/>
      </w:rPr>
    </w:lvl>
    <w:lvl w:ilvl="1" w:tplc="04070003">
      <w:start w:val="1"/>
      <w:numFmt w:val="bullet"/>
      <w:lvlText w:val="o"/>
      <w:lvlJc w:val="left"/>
      <w:pPr>
        <w:tabs>
          <w:tab w:val="num" w:pos="2856"/>
        </w:tabs>
        <w:ind w:left="2856" w:hanging="360"/>
      </w:pPr>
      <w:rPr>
        <w:rFonts w:ascii="Courier New" w:hAnsi="Courier New" w:hint="default"/>
      </w:rPr>
    </w:lvl>
    <w:lvl w:ilvl="2" w:tplc="04070005" w:tentative="1">
      <w:start w:val="1"/>
      <w:numFmt w:val="bullet"/>
      <w:lvlText w:val=""/>
      <w:lvlJc w:val="left"/>
      <w:pPr>
        <w:tabs>
          <w:tab w:val="num" w:pos="3576"/>
        </w:tabs>
        <w:ind w:left="3576" w:hanging="360"/>
      </w:pPr>
      <w:rPr>
        <w:rFonts w:ascii="Wingdings" w:hAnsi="Wingdings" w:hint="default"/>
      </w:rPr>
    </w:lvl>
    <w:lvl w:ilvl="3" w:tplc="04070001" w:tentative="1">
      <w:start w:val="1"/>
      <w:numFmt w:val="bullet"/>
      <w:lvlText w:val=""/>
      <w:lvlJc w:val="left"/>
      <w:pPr>
        <w:tabs>
          <w:tab w:val="num" w:pos="4296"/>
        </w:tabs>
        <w:ind w:left="4296" w:hanging="360"/>
      </w:pPr>
      <w:rPr>
        <w:rFonts w:ascii="Symbol" w:hAnsi="Symbol" w:hint="default"/>
      </w:rPr>
    </w:lvl>
    <w:lvl w:ilvl="4" w:tplc="04070003" w:tentative="1">
      <w:start w:val="1"/>
      <w:numFmt w:val="bullet"/>
      <w:lvlText w:val="o"/>
      <w:lvlJc w:val="left"/>
      <w:pPr>
        <w:tabs>
          <w:tab w:val="num" w:pos="5016"/>
        </w:tabs>
        <w:ind w:left="5016" w:hanging="360"/>
      </w:pPr>
      <w:rPr>
        <w:rFonts w:ascii="Courier New" w:hAnsi="Courier New" w:hint="default"/>
      </w:rPr>
    </w:lvl>
    <w:lvl w:ilvl="5" w:tplc="04070005" w:tentative="1">
      <w:start w:val="1"/>
      <w:numFmt w:val="bullet"/>
      <w:lvlText w:val=""/>
      <w:lvlJc w:val="left"/>
      <w:pPr>
        <w:tabs>
          <w:tab w:val="num" w:pos="5736"/>
        </w:tabs>
        <w:ind w:left="5736" w:hanging="360"/>
      </w:pPr>
      <w:rPr>
        <w:rFonts w:ascii="Wingdings" w:hAnsi="Wingdings" w:hint="default"/>
      </w:rPr>
    </w:lvl>
    <w:lvl w:ilvl="6" w:tplc="04070001" w:tentative="1">
      <w:start w:val="1"/>
      <w:numFmt w:val="bullet"/>
      <w:lvlText w:val=""/>
      <w:lvlJc w:val="left"/>
      <w:pPr>
        <w:tabs>
          <w:tab w:val="num" w:pos="6456"/>
        </w:tabs>
        <w:ind w:left="6456" w:hanging="360"/>
      </w:pPr>
      <w:rPr>
        <w:rFonts w:ascii="Symbol" w:hAnsi="Symbol" w:hint="default"/>
      </w:rPr>
    </w:lvl>
    <w:lvl w:ilvl="7" w:tplc="04070003" w:tentative="1">
      <w:start w:val="1"/>
      <w:numFmt w:val="bullet"/>
      <w:lvlText w:val="o"/>
      <w:lvlJc w:val="left"/>
      <w:pPr>
        <w:tabs>
          <w:tab w:val="num" w:pos="7176"/>
        </w:tabs>
        <w:ind w:left="7176" w:hanging="360"/>
      </w:pPr>
      <w:rPr>
        <w:rFonts w:ascii="Courier New" w:hAnsi="Courier New" w:hint="default"/>
      </w:rPr>
    </w:lvl>
    <w:lvl w:ilvl="8" w:tplc="04070005" w:tentative="1">
      <w:start w:val="1"/>
      <w:numFmt w:val="bullet"/>
      <w:lvlText w:val=""/>
      <w:lvlJc w:val="left"/>
      <w:pPr>
        <w:tabs>
          <w:tab w:val="num" w:pos="7896"/>
        </w:tabs>
        <w:ind w:left="7896" w:hanging="360"/>
      </w:pPr>
      <w:rPr>
        <w:rFonts w:ascii="Wingdings" w:hAnsi="Wingdings" w:hint="default"/>
      </w:rPr>
    </w:lvl>
  </w:abstractNum>
  <w:abstractNum w:abstractNumId="12" w15:restartNumberingAfterBreak="0">
    <w:nsid w:val="59EB612A"/>
    <w:multiLevelType w:val="hybridMultilevel"/>
    <w:tmpl w:val="53BA5A8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6"/>
  </w:num>
  <w:num w:numId="2">
    <w:abstractNumId w:val="4"/>
  </w:num>
  <w:num w:numId="3">
    <w:abstractNumId w:val="11"/>
  </w:num>
  <w:num w:numId="4">
    <w:abstractNumId w:val="9"/>
  </w:num>
  <w:num w:numId="5">
    <w:abstractNumId w:val="5"/>
  </w:num>
  <w:num w:numId="6">
    <w:abstractNumId w:val="7"/>
  </w:num>
  <w:num w:numId="7">
    <w:abstractNumId w:val="1"/>
  </w:num>
  <w:num w:numId="8">
    <w:abstractNumId w:val="3"/>
  </w:num>
  <w:num w:numId="9">
    <w:abstractNumId w:val="12"/>
  </w:num>
  <w:num w:numId="10">
    <w:abstractNumId w:val="8"/>
  </w:num>
  <w:num w:numId="11">
    <w:abstractNumId w:val="2"/>
  </w:num>
  <w:num w:numId="12">
    <w:abstractNumId w:val="10"/>
  </w:num>
  <w:num w:numId="13">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stylePaneFormatFilter w:val="D024" w:allStyles="0" w:customStyles="0" w:latentStyles="1" w:stylesInUse="0" w:headingStyles="1" w:numberingStyles="0" w:tableStyles="0" w:directFormattingOnRuns="0" w:directFormattingOnParagraphs="0" w:directFormattingOnNumbering="0" w:directFormattingOnTables="0" w:clearFormatting="1" w:top3HeadingStyles="0" w:visibleStyles="1" w:alternateStyleNames="1"/>
  <w:doNotTrackFormatting/>
  <w:documentProtection w:edit="readOnly" w:formatting="1" w:enforcement="1" w:cryptProviderType="rsaAES" w:cryptAlgorithmClass="hash" w:cryptAlgorithmType="typeAny" w:cryptAlgorithmSid="14" w:cryptSpinCount="100000" w:hash="4si9qRaBvptUh6HMC+hdv9dQqdobYpWY8j0reTDzuhAXMW7BK334KQbZgO8kMvRQy9f9uDMfX54snJEoBZ5nvA==" w:salt="05oj5ji0jWtbciR2HycldA=="/>
  <w:defaultTabStop w:val="709"/>
  <w:autoHyphenation/>
  <w:hyphenationZone w:val="425"/>
  <w:characterSpacingControl w:val="doNotCompress"/>
  <w:hdrShapeDefaults>
    <o:shapedefaults v:ext="edit" spidmax="512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52A01"/>
    <w:rsid w:val="00006414"/>
    <w:rsid w:val="00006954"/>
    <w:rsid w:val="0001088F"/>
    <w:rsid w:val="0002146E"/>
    <w:rsid w:val="00026166"/>
    <w:rsid w:val="00056340"/>
    <w:rsid w:val="000602C6"/>
    <w:rsid w:val="000639FB"/>
    <w:rsid w:val="000824F4"/>
    <w:rsid w:val="00082B42"/>
    <w:rsid w:val="00086564"/>
    <w:rsid w:val="000C3259"/>
    <w:rsid w:val="000C6E5C"/>
    <w:rsid w:val="000D54B6"/>
    <w:rsid w:val="000E351C"/>
    <w:rsid w:val="000E3A52"/>
    <w:rsid w:val="000E6772"/>
    <w:rsid w:val="000F7F0D"/>
    <w:rsid w:val="001102D6"/>
    <w:rsid w:val="0011244E"/>
    <w:rsid w:val="001212A8"/>
    <w:rsid w:val="00123706"/>
    <w:rsid w:val="001270EE"/>
    <w:rsid w:val="001366BE"/>
    <w:rsid w:val="00142ADC"/>
    <w:rsid w:val="00144BFA"/>
    <w:rsid w:val="001476BE"/>
    <w:rsid w:val="00166830"/>
    <w:rsid w:val="0017098C"/>
    <w:rsid w:val="001772F9"/>
    <w:rsid w:val="00180007"/>
    <w:rsid w:val="00192C61"/>
    <w:rsid w:val="00195932"/>
    <w:rsid w:val="001A40F1"/>
    <w:rsid w:val="001B13F3"/>
    <w:rsid w:val="001C3382"/>
    <w:rsid w:val="001D1B13"/>
    <w:rsid w:val="001D42BF"/>
    <w:rsid w:val="001D5FEC"/>
    <w:rsid w:val="00200589"/>
    <w:rsid w:val="00201F49"/>
    <w:rsid w:val="00207053"/>
    <w:rsid w:val="00211E23"/>
    <w:rsid w:val="002174FE"/>
    <w:rsid w:val="00225E05"/>
    <w:rsid w:val="00235E88"/>
    <w:rsid w:val="00237E82"/>
    <w:rsid w:val="00250F83"/>
    <w:rsid w:val="00251585"/>
    <w:rsid w:val="002720FE"/>
    <w:rsid w:val="00277BC9"/>
    <w:rsid w:val="00281052"/>
    <w:rsid w:val="00281B7D"/>
    <w:rsid w:val="00284964"/>
    <w:rsid w:val="00291169"/>
    <w:rsid w:val="00292F6E"/>
    <w:rsid w:val="002A079C"/>
    <w:rsid w:val="002A2DD5"/>
    <w:rsid w:val="002A33EC"/>
    <w:rsid w:val="002B377B"/>
    <w:rsid w:val="002C48E7"/>
    <w:rsid w:val="002D15C1"/>
    <w:rsid w:val="002D3444"/>
    <w:rsid w:val="002E0BA6"/>
    <w:rsid w:val="002E33FC"/>
    <w:rsid w:val="002E3546"/>
    <w:rsid w:val="002E46A6"/>
    <w:rsid w:val="002F5EC6"/>
    <w:rsid w:val="00302CEA"/>
    <w:rsid w:val="0031027E"/>
    <w:rsid w:val="0031562E"/>
    <w:rsid w:val="00322095"/>
    <w:rsid w:val="00331AEC"/>
    <w:rsid w:val="00334ACD"/>
    <w:rsid w:val="003373C1"/>
    <w:rsid w:val="00343E95"/>
    <w:rsid w:val="00351D3D"/>
    <w:rsid w:val="00380243"/>
    <w:rsid w:val="00395156"/>
    <w:rsid w:val="0039524C"/>
    <w:rsid w:val="003A242B"/>
    <w:rsid w:val="003A519B"/>
    <w:rsid w:val="003B2774"/>
    <w:rsid w:val="003C2EBD"/>
    <w:rsid w:val="003C4263"/>
    <w:rsid w:val="003D6C5E"/>
    <w:rsid w:val="003E1F3A"/>
    <w:rsid w:val="003E5807"/>
    <w:rsid w:val="003F5AE9"/>
    <w:rsid w:val="004104F0"/>
    <w:rsid w:val="00422C5E"/>
    <w:rsid w:val="00425140"/>
    <w:rsid w:val="00425DCA"/>
    <w:rsid w:val="004312A3"/>
    <w:rsid w:val="0043317D"/>
    <w:rsid w:val="00435BA3"/>
    <w:rsid w:val="00437CC0"/>
    <w:rsid w:val="004407D5"/>
    <w:rsid w:val="00446FAB"/>
    <w:rsid w:val="0044776B"/>
    <w:rsid w:val="004502B2"/>
    <w:rsid w:val="00463C55"/>
    <w:rsid w:val="00464261"/>
    <w:rsid w:val="00466F01"/>
    <w:rsid w:val="00486F51"/>
    <w:rsid w:val="004871D9"/>
    <w:rsid w:val="004925A4"/>
    <w:rsid w:val="004A300A"/>
    <w:rsid w:val="004E2FAA"/>
    <w:rsid w:val="004F27F7"/>
    <w:rsid w:val="005008D0"/>
    <w:rsid w:val="0050204D"/>
    <w:rsid w:val="00521EA1"/>
    <w:rsid w:val="005309EB"/>
    <w:rsid w:val="00531B5A"/>
    <w:rsid w:val="005403D1"/>
    <w:rsid w:val="005449F6"/>
    <w:rsid w:val="005501B0"/>
    <w:rsid w:val="00550314"/>
    <w:rsid w:val="00551407"/>
    <w:rsid w:val="0055163B"/>
    <w:rsid w:val="005559FD"/>
    <w:rsid w:val="005574E0"/>
    <w:rsid w:val="00561CAB"/>
    <w:rsid w:val="00564F44"/>
    <w:rsid w:val="00575989"/>
    <w:rsid w:val="00585BF5"/>
    <w:rsid w:val="00585CBB"/>
    <w:rsid w:val="005867D9"/>
    <w:rsid w:val="00593F04"/>
    <w:rsid w:val="005C5EA9"/>
    <w:rsid w:val="005D2C7E"/>
    <w:rsid w:val="005E5E05"/>
    <w:rsid w:val="005E7201"/>
    <w:rsid w:val="00604EBF"/>
    <w:rsid w:val="006069D9"/>
    <w:rsid w:val="006130CD"/>
    <w:rsid w:val="006147AF"/>
    <w:rsid w:val="006356DB"/>
    <w:rsid w:val="00654DEC"/>
    <w:rsid w:val="006566E5"/>
    <w:rsid w:val="00662B90"/>
    <w:rsid w:val="006647F3"/>
    <w:rsid w:val="00666BD6"/>
    <w:rsid w:val="006705A7"/>
    <w:rsid w:val="00671603"/>
    <w:rsid w:val="006744F4"/>
    <w:rsid w:val="00674C5D"/>
    <w:rsid w:val="00684CFF"/>
    <w:rsid w:val="006875A4"/>
    <w:rsid w:val="00693B9D"/>
    <w:rsid w:val="006A5D41"/>
    <w:rsid w:val="006A5F58"/>
    <w:rsid w:val="006A6A70"/>
    <w:rsid w:val="006D1744"/>
    <w:rsid w:val="006D369D"/>
    <w:rsid w:val="006D54D5"/>
    <w:rsid w:val="006D7AAE"/>
    <w:rsid w:val="006E018E"/>
    <w:rsid w:val="006E4437"/>
    <w:rsid w:val="006E5220"/>
    <w:rsid w:val="00703762"/>
    <w:rsid w:val="00714D98"/>
    <w:rsid w:val="007231C1"/>
    <w:rsid w:val="00724030"/>
    <w:rsid w:val="00731996"/>
    <w:rsid w:val="007532F1"/>
    <w:rsid w:val="0077315C"/>
    <w:rsid w:val="007753E8"/>
    <w:rsid w:val="00787289"/>
    <w:rsid w:val="00791D7A"/>
    <w:rsid w:val="00797664"/>
    <w:rsid w:val="007A3DB0"/>
    <w:rsid w:val="007B5F2D"/>
    <w:rsid w:val="007D3451"/>
    <w:rsid w:val="007D6ED1"/>
    <w:rsid w:val="007F7C53"/>
    <w:rsid w:val="0080105F"/>
    <w:rsid w:val="00801284"/>
    <w:rsid w:val="00803044"/>
    <w:rsid w:val="0080392E"/>
    <w:rsid w:val="00807EE9"/>
    <w:rsid w:val="008226DD"/>
    <w:rsid w:val="00845719"/>
    <w:rsid w:val="008522CB"/>
    <w:rsid w:val="0085605D"/>
    <w:rsid w:val="00870243"/>
    <w:rsid w:val="00876C29"/>
    <w:rsid w:val="00880C3A"/>
    <w:rsid w:val="008A072F"/>
    <w:rsid w:val="008A25B9"/>
    <w:rsid w:val="008A2EE7"/>
    <w:rsid w:val="008B2F62"/>
    <w:rsid w:val="008B590D"/>
    <w:rsid w:val="008C3A20"/>
    <w:rsid w:val="008E5F37"/>
    <w:rsid w:val="008E60E8"/>
    <w:rsid w:val="008F3E55"/>
    <w:rsid w:val="0090324A"/>
    <w:rsid w:val="00903BA1"/>
    <w:rsid w:val="009057D0"/>
    <w:rsid w:val="009106EE"/>
    <w:rsid w:val="0093143A"/>
    <w:rsid w:val="0093208A"/>
    <w:rsid w:val="00937BE9"/>
    <w:rsid w:val="00950674"/>
    <w:rsid w:val="009527DC"/>
    <w:rsid w:val="0096010F"/>
    <w:rsid w:val="00960F4F"/>
    <w:rsid w:val="00962975"/>
    <w:rsid w:val="00963B60"/>
    <w:rsid w:val="00970C7F"/>
    <w:rsid w:val="00973E96"/>
    <w:rsid w:val="00973F19"/>
    <w:rsid w:val="00977613"/>
    <w:rsid w:val="00982531"/>
    <w:rsid w:val="00985401"/>
    <w:rsid w:val="00987A20"/>
    <w:rsid w:val="009A02E3"/>
    <w:rsid w:val="009A4198"/>
    <w:rsid w:val="009A74DC"/>
    <w:rsid w:val="009C5CDA"/>
    <w:rsid w:val="009D157E"/>
    <w:rsid w:val="009D6D94"/>
    <w:rsid w:val="009E4B29"/>
    <w:rsid w:val="009F6976"/>
    <w:rsid w:val="00A007B2"/>
    <w:rsid w:val="00A1246E"/>
    <w:rsid w:val="00A27F45"/>
    <w:rsid w:val="00A42A0E"/>
    <w:rsid w:val="00A52A01"/>
    <w:rsid w:val="00A53F17"/>
    <w:rsid w:val="00A638D6"/>
    <w:rsid w:val="00A73CBD"/>
    <w:rsid w:val="00A73DD2"/>
    <w:rsid w:val="00A81D2E"/>
    <w:rsid w:val="00A8400D"/>
    <w:rsid w:val="00A8510D"/>
    <w:rsid w:val="00A872E6"/>
    <w:rsid w:val="00A91EE2"/>
    <w:rsid w:val="00A9355B"/>
    <w:rsid w:val="00AB0710"/>
    <w:rsid w:val="00AB0BC5"/>
    <w:rsid w:val="00AB4082"/>
    <w:rsid w:val="00AB45A8"/>
    <w:rsid w:val="00AC18AA"/>
    <w:rsid w:val="00AE152F"/>
    <w:rsid w:val="00B00EB2"/>
    <w:rsid w:val="00B24243"/>
    <w:rsid w:val="00B26492"/>
    <w:rsid w:val="00B26547"/>
    <w:rsid w:val="00B30435"/>
    <w:rsid w:val="00B30C71"/>
    <w:rsid w:val="00B3116F"/>
    <w:rsid w:val="00B36D37"/>
    <w:rsid w:val="00B4166E"/>
    <w:rsid w:val="00B47D5D"/>
    <w:rsid w:val="00B5413F"/>
    <w:rsid w:val="00B56F15"/>
    <w:rsid w:val="00B57E9F"/>
    <w:rsid w:val="00B652AB"/>
    <w:rsid w:val="00B908CC"/>
    <w:rsid w:val="00B93011"/>
    <w:rsid w:val="00B93EB2"/>
    <w:rsid w:val="00BA76AB"/>
    <w:rsid w:val="00BB6D05"/>
    <w:rsid w:val="00BC721B"/>
    <w:rsid w:val="00BE7490"/>
    <w:rsid w:val="00BF1BA3"/>
    <w:rsid w:val="00BF2385"/>
    <w:rsid w:val="00C14E03"/>
    <w:rsid w:val="00C21592"/>
    <w:rsid w:val="00C22631"/>
    <w:rsid w:val="00C23FA9"/>
    <w:rsid w:val="00C26A0C"/>
    <w:rsid w:val="00C4014F"/>
    <w:rsid w:val="00C47B75"/>
    <w:rsid w:val="00C5088C"/>
    <w:rsid w:val="00C56967"/>
    <w:rsid w:val="00C577C5"/>
    <w:rsid w:val="00C627BD"/>
    <w:rsid w:val="00C654BB"/>
    <w:rsid w:val="00C71797"/>
    <w:rsid w:val="00C80798"/>
    <w:rsid w:val="00C84DB5"/>
    <w:rsid w:val="00C948D9"/>
    <w:rsid w:val="00C94CDC"/>
    <w:rsid w:val="00C95900"/>
    <w:rsid w:val="00CB0499"/>
    <w:rsid w:val="00CB296D"/>
    <w:rsid w:val="00CB36E0"/>
    <w:rsid w:val="00CC01FA"/>
    <w:rsid w:val="00CD6BCB"/>
    <w:rsid w:val="00CE0BA7"/>
    <w:rsid w:val="00CE4FDB"/>
    <w:rsid w:val="00CE7917"/>
    <w:rsid w:val="00CF46A7"/>
    <w:rsid w:val="00D001A3"/>
    <w:rsid w:val="00D00450"/>
    <w:rsid w:val="00D0599D"/>
    <w:rsid w:val="00D25CF2"/>
    <w:rsid w:val="00D3116F"/>
    <w:rsid w:val="00D32F98"/>
    <w:rsid w:val="00D4681A"/>
    <w:rsid w:val="00D606E7"/>
    <w:rsid w:val="00D64971"/>
    <w:rsid w:val="00D7375D"/>
    <w:rsid w:val="00D7463C"/>
    <w:rsid w:val="00D74886"/>
    <w:rsid w:val="00D92589"/>
    <w:rsid w:val="00DA1401"/>
    <w:rsid w:val="00DA1C31"/>
    <w:rsid w:val="00DA4C94"/>
    <w:rsid w:val="00DA6B47"/>
    <w:rsid w:val="00DC12E3"/>
    <w:rsid w:val="00DC49E9"/>
    <w:rsid w:val="00DD1890"/>
    <w:rsid w:val="00DD57E2"/>
    <w:rsid w:val="00DD72D7"/>
    <w:rsid w:val="00DF0C0B"/>
    <w:rsid w:val="00DF209D"/>
    <w:rsid w:val="00E003D6"/>
    <w:rsid w:val="00E0133A"/>
    <w:rsid w:val="00E045EB"/>
    <w:rsid w:val="00E21500"/>
    <w:rsid w:val="00E246FE"/>
    <w:rsid w:val="00E430DD"/>
    <w:rsid w:val="00E44130"/>
    <w:rsid w:val="00E46014"/>
    <w:rsid w:val="00E6351B"/>
    <w:rsid w:val="00E66E11"/>
    <w:rsid w:val="00E77391"/>
    <w:rsid w:val="00E93D64"/>
    <w:rsid w:val="00EA1FEB"/>
    <w:rsid w:val="00EA468F"/>
    <w:rsid w:val="00EA4A02"/>
    <w:rsid w:val="00EB56B9"/>
    <w:rsid w:val="00EC6A02"/>
    <w:rsid w:val="00ED491C"/>
    <w:rsid w:val="00EE38F3"/>
    <w:rsid w:val="00EF5CF2"/>
    <w:rsid w:val="00F056D6"/>
    <w:rsid w:val="00F170DD"/>
    <w:rsid w:val="00F20289"/>
    <w:rsid w:val="00F237E5"/>
    <w:rsid w:val="00F23E24"/>
    <w:rsid w:val="00F27F07"/>
    <w:rsid w:val="00F31972"/>
    <w:rsid w:val="00F545F2"/>
    <w:rsid w:val="00F570D3"/>
    <w:rsid w:val="00F62479"/>
    <w:rsid w:val="00F65DB3"/>
    <w:rsid w:val="00F7647D"/>
    <w:rsid w:val="00F90714"/>
    <w:rsid w:val="00FA011E"/>
    <w:rsid w:val="00FA44A8"/>
    <w:rsid w:val="00FA4C0C"/>
    <w:rsid w:val="00FA6C3D"/>
    <w:rsid w:val="00FA7BB8"/>
    <w:rsid w:val="00FC265C"/>
    <w:rsid w:val="00FD023A"/>
    <w:rsid w:val="00FD657B"/>
    <w:rsid w:val="00FE1E42"/>
    <w:rsid w:val="00FF6460"/>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51201"/>
    <o:shapelayout v:ext="edit">
      <o:idmap v:ext="edit" data="1"/>
    </o:shapelayout>
  </w:shapeDefaults>
  <w:decimalSymbol w:val=","/>
  <w:listSeparator w:val=";"/>
  <w14:docId w14:val="03361243"/>
  <w15:docId w15:val="{7117A2E8-7F64-4762-A5C2-4241339A6B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e-DE" w:eastAsia="en-US" w:bidi="ar-SA"/>
      </w:rPr>
    </w:rPrDefault>
    <w:pPrDefault>
      <w:pPr>
        <w:spacing w:after="12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DD57E2"/>
    <w:pPr>
      <w:spacing w:after="240" w:line="280" w:lineRule="atLeast"/>
    </w:pPr>
    <w:rPr>
      <w:sz w:val="20"/>
    </w:rPr>
  </w:style>
  <w:style w:type="paragraph" w:styleId="berschrift1">
    <w:name w:val="heading 1"/>
    <w:aliases w:val="Erste UeB"/>
    <w:basedOn w:val="Standard"/>
    <w:next w:val="Standard"/>
    <w:link w:val="berschrift1Zchn"/>
    <w:uiPriority w:val="9"/>
    <w:qFormat/>
    <w:rsid w:val="00C26A0C"/>
    <w:pPr>
      <w:keepNext/>
      <w:keepLines/>
      <w:numPr>
        <w:numId w:val="1"/>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erschrift2">
    <w:name w:val="heading 2"/>
    <w:aliases w:val="Zweite UeB"/>
    <w:basedOn w:val="Standard"/>
    <w:next w:val="Standard"/>
    <w:link w:val="berschrift2Zchn"/>
    <w:uiPriority w:val="9"/>
    <w:qFormat/>
    <w:rsid w:val="00C26A0C"/>
    <w:pPr>
      <w:keepNext/>
      <w:keepLines/>
      <w:numPr>
        <w:ilvl w:val="1"/>
        <w:numId w:val="1"/>
      </w:numPr>
      <w:spacing w:before="200" w:after="0"/>
      <w:outlineLvl w:val="1"/>
    </w:pPr>
    <w:rPr>
      <w:rFonts w:asciiTheme="majorHAnsi" w:eastAsiaTheme="majorEastAsia" w:hAnsiTheme="majorHAnsi" w:cstheme="majorBidi"/>
      <w:b/>
      <w:bCs/>
      <w:color w:val="4F81BD" w:themeColor="accent1"/>
      <w:sz w:val="26"/>
      <w:szCs w:val="26"/>
    </w:rPr>
  </w:style>
  <w:style w:type="paragraph" w:styleId="berschrift3">
    <w:name w:val="heading 3"/>
    <w:basedOn w:val="Standard"/>
    <w:next w:val="Standard"/>
    <w:link w:val="berschrift3Zchn"/>
    <w:uiPriority w:val="9"/>
    <w:unhideWhenUsed/>
    <w:qFormat/>
    <w:rsid w:val="00C26A0C"/>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berschrift4">
    <w:name w:val="heading 4"/>
    <w:basedOn w:val="Standard"/>
    <w:next w:val="Standard"/>
    <w:link w:val="berschrift4Zchn"/>
    <w:uiPriority w:val="9"/>
    <w:unhideWhenUsed/>
    <w:qFormat/>
    <w:rsid w:val="00C26A0C"/>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9"/>
    <w:unhideWhenUsed/>
    <w:qFormat/>
    <w:rsid w:val="00C26A0C"/>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9"/>
    <w:unhideWhenUsed/>
    <w:qFormat/>
    <w:rsid w:val="00C26A0C"/>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9"/>
    <w:unhideWhenUsed/>
    <w:qFormat/>
    <w:rsid w:val="00C26A0C"/>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9"/>
    <w:unhideWhenUsed/>
    <w:qFormat/>
    <w:rsid w:val="00C26A0C"/>
    <w:pPr>
      <w:keepNext/>
      <w:keepLines/>
      <w:numPr>
        <w:ilvl w:val="8"/>
        <w:numId w:val="1"/>
      </w:numPr>
      <w:spacing w:before="200" w:after="0"/>
      <w:outlineLvl w:val="7"/>
    </w:pPr>
    <w:rPr>
      <w:rFonts w:asciiTheme="majorHAnsi" w:eastAsiaTheme="majorEastAsia" w:hAnsiTheme="majorHAnsi" w:cstheme="majorBidi"/>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numbering" w:customStyle="1" w:styleId="ListeUeberschrift">
    <w:name w:val="Liste_Ueberschrift"/>
    <w:uiPriority w:val="99"/>
    <w:rsid w:val="00C26A0C"/>
    <w:pPr>
      <w:numPr>
        <w:numId w:val="1"/>
      </w:numPr>
    </w:pPr>
  </w:style>
  <w:style w:type="numbering" w:customStyle="1" w:styleId="ListeAufzaehlung">
    <w:name w:val="Liste_Aufzaehlung"/>
    <w:uiPriority w:val="99"/>
    <w:rsid w:val="0050204D"/>
    <w:pPr>
      <w:numPr>
        <w:numId w:val="2"/>
      </w:numPr>
    </w:pPr>
  </w:style>
  <w:style w:type="character" w:customStyle="1" w:styleId="berschrift1Zchn">
    <w:name w:val="Überschrift 1 Zchn"/>
    <w:aliases w:val="Erste UeB Zchn"/>
    <w:basedOn w:val="Absatz-Standardschriftart"/>
    <w:link w:val="berschrift1"/>
    <w:uiPriority w:val="9"/>
    <w:rsid w:val="00B26547"/>
    <w:rPr>
      <w:rFonts w:asciiTheme="majorHAnsi" w:eastAsiaTheme="majorEastAsia" w:hAnsiTheme="majorHAnsi" w:cstheme="majorBidi"/>
      <w:b/>
      <w:bCs/>
      <w:color w:val="365F91" w:themeColor="accent1" w:themeShade="BF"/>
      <w:sz w:val="28"/>
      <w:szCs w:val="28"/>
    </w:rPr>
  </w:style>
  <w:style w:type="character" w:customStyle="1" w:styleId="berschrift2Zchn">
    <w:name w:val="Überschrift 2 Zchn"/>
    <w:aliases w:val="Zweite UeB Zchn"/>
    <w:basedOn w:val="Absatz-Standardschriftart"/>
    <w:link w:val="berschrift2"/>
    <w:uiPriority w:val="9"/>
    <w:rsid w:val="00B26547"/>
    <w:rPr>
      <w:rFonts w:asciiTheme="majorHAnsi" w:eastAsiaTheme="majorEastAsia" w:hAnsiTheme="majorHAnsi" w:cstheme="majorBidi"/>
      <w:b/>
      <w:bCs/>
      <w:color w:val="4F81BD" w:themeColor="accent1"/>
      <w:sz w:val="26"/>
      <w:szCs w:val="26"/>
    </w:rPr>
  </w:style>
  <w:style w:type="character" w:customStyle="1" w:styleId="berschrift3Zchn">
    <w:name w:val="Überschrift 3 Zchn"/>
    <w:basedOn w:val="Absatz-Standardschriftart"/>
    <w:link w:val="berschrift3"/>
    <w:uiPriority w:val="9"/>
    <w:rsid w:val="00C26A0C"/>
    <w:rPr>
      <w:rFonts w:asciiTheme="majorHAnsi" w:eastAsiaTheme="majorEastAsia" w:hAnsiTheme="majorHAnsi" w:cstheme="majorBidi"/>
      <w:b/>
      <w:bCs/>
      <w:color w:val="4F81BD" w:themeColor="accent1"/>
      <w:sz w:val="20"/>
    </w:rPr>
  </w:style>
  <w:style w:type="character" w:customStyle="1" w:styleId="berschrift4Zchn">
    <w:name w:val="Überschrift 4 Zchn"/>
    <w:basedOn w:val="Absatz-Standardschriftart"/>
    <w:link w:val="berschrift4"/>
    <w:uiPriority w:val="9"/>
    <w:rsid w:val="00C26A0C"/>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9"/>
    <w:rsid w:val="00C26A0C"/>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9"/>
    <w:rsid w:val="00C26A0C"/>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9"/>
    <w:rsid w:val="00C26A0C"/>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9"/>
    <w:rsid w:val="00C26A0C"/>
    <w:rPr>
      <w:rFonts w:asciiTheme="majorHAnsi" w:eastAsiaTheme="majorEastAsia" w:hAnsiTheme="majorHAnsi" w:cstheme="majorBidi"/>
      <w:color w:val="404040" w:themeColor="text1" w:themeTint="BF"/>
      <w:sz w:val="20"/>
      <w:szCs w:val="20"/>
    </w:rPr>
  </w:style>
  <w:style w:type="paragraph" w:styleId="Aufzhlungszeichen">
    <w:name w:val="List Bullet"/>
    <w:basedOn w:val="Standard"/>
    <w:uiPriority w:val="4"/>
    <w:unhideWhenUsed/>
    <w:qFormat/>
    <w:rsid w:val="0050204D"/>
    <w:pPr>
      <w:numPr>
        <w:numId w:val="2"/>
      </w:numPr>
      <w:contextualSpacing/>
    </w:pPr>
  </w:style>
  <w:style w:type="paragraph" w:styleId="Aufzhlungszeichen2">
    <w:name w:val="List Bullet 2"/>
    <w:basedOn w:val="Standard"/>
    <w:uiPriority w:val="99"/>
    <w:semiHidden/>
    <w:unhideWhenUsed/>
    <w:rsid w:val="0050204D"/>
    <w:pPr>
      <w:numPr>
        <w:ilvl w:val="1"/>
        <w:numId w:val="2"/>
      </w:numPr>
      <w:tabs>
        <w:tab w:val="num" w:pos="360"/>
      </w:tabs>
      <w:ind w:left="0" w:firstLine="0"/>
      <w:contextualSpacing/>
    </w:pPr>
  </w:style>
  <w:style w:type="paragraph" w:styleId="Aufzhlungszeichen3">
    <w:name w:val="List Bullet 3"/>
    <w:basedOn w:val="Standard"/>
    <w:uiPriority w:val="99"/>
    <w:semiHidden/>
    <w:unhideWhenUsed/>
    <w:rsid w:val="0050204D"/>
    <w:pPr>
      <w:numPr>
        <w:ilvl w:val="2"/>
        <w:numId w:val="2"/>
      </w:numPr>
      <w:contextualSpacing/>
    </w:pPr>
  </w:style>
  <w:style w:type="paragraph" w:styleId="Aufzhlungszeichen4">
    <w:name w:val="List Bullet 4"/>
    <w:basedOn w:val="Standard"/>
    <w:uiPriority w:val="99"/>
    <w:semiHidden/>
    <w:unhideWhenUsed/>
    <w:rsid w:val="0050204D"/>
    <w:pPr>
      <w:numPr>
        <w:ilvl w:val="3"/>
        <w:numId w:val="2"/>
      </w:numPr>
      <w:contextualSpacing/>
    </w:pPr>
  </w:style>
  <w:style w:type="paragraph" w:styleId="Aufzhlungszeichen5">
    <w:name w:val="List Bullet 5"/>
    <w:basedOn w:val="Standard"/>
    <w:uiPriority w:val="99"/>
    <w:semiHidden/>
    <w:unhideWhenUsed/>
    <w:rsid w:val="0050204D"/>
    <w:pPr>
      <w:numPr>
        <w:ilvl w:val="4"/>
        <w:numId w:val="2"/>
      </w:numPr>
      <w:contextualSpacing/>
    </w:pPr>
  </w:style>
  <w:style w:type="paragraph" w:styleId="Kopfzeile">
    <w:name w:val="header"/>
    <w:basedOn w:val="Standard"/>
    <w:link w:val="KopfzeileZchn"/>
    <w:uiPriority w:val="99"/>
    <w:unhideWhenUsed/>
    <w:rsid w:val="00026166"/>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026166"/>
    <w:rPr>
      <w:sz w:val="20"/>
    </w:rPr>
  </w:style>
  <w:style w:type="paragraph" w:styleId="Fuzeile">
    <w:name w:val="footer"/>
    <w:basedOn w:val="Standard"/>
    <w:link w:val="FuzeileZchn"/>
    <w:uiPriority w:val="99"/>
    <w:unhideWhenUsed/>
    <w:rsid w:val="00026166"/>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026166"/>
    <w:rPr>
      <w:sz w:val="20"/>
    </w:rPr>
  </w:style>
  <w:style w:type="table" w:styleId="Tabellenraster">
    <w:name w:val="Table Grid"/>
    <w:basedOn w:val="NormaleTabelle"/>
    <w:rsid w:val="00026166"/>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echblasentext">
    <w:name w:val="Balloon Text"/>
    <w:basedOn w:val="Standard"/>
    <w:link w:val="SprechblasentextZchn"/>
    <w:uiPriority w:val="99"/>
    <w:semiHidden/>
    <w:unhideWhenUsed/>
    <w:rsid w:val="00F62479"/>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F62479"/>
    <w:rPr>
      <w:rFonts w:ascii="Tahoma" w:hAnsi="Tahoma" w:cs="Tahoma"/>
      <w:sz w:val="16"/>
      <w:szCs w:val="16"/>
    </w:rPr>
  </w:style>
  <w:style w:type="paragraph" w:customStyle="1" w:styleId="GSIAdr">
    <w:name w:val="GSIAdr"/>
    <w:basedOn w:val="Kopfzeile"/>
    <w:qFormat/>
    <w:rsid w:val="00803044"/>
    <w:pPr>
      <w:spacing w:line="200" w:lineRule="atLeast"/>
      <w:ind w:left="284"/>
    </w:pPr>
    <w:rPr>
      <w:sz w:val="16"/>
      <w:szCs w:val="16"/>
    </w:rPr>
  </w:style>
  <w:style w:type="paragraph" w:customStyle="1" w:styleId="GSIEmpf">
    <w:name w:val="GSIEmpf"/>
    <w:basedOn w:val="Standard"/>
    <w:qFormat/>
    <w:rsid w:val="00331AEC"/>
    <w:pPr>
      <w:spacing w:after="0"/>
    </w:pPr>
    <w:rPr>
      <w:b/>
      <w:bCs/>
    </w:rPr>
  </w:style>
  <w:style w:type="paragraph" w:customStyle="1" w:styleId="GSIBetreff">
    <w:name w:val="GSIBetreff"/>
    <w:basedOn w:val="Standard"/>
    <w:uiPriority w:val="99"/>
    <w:qFormat/>
    <w:rsid w:val="00C84DB5"/>
    <w:rPr>
      <w:b/>
      <w:bCs/>
      <w:sz w:val="24"/>
      <w:szCs w:val="24"/>
    </w:rPr>
  </w:style>
  <w:style w:type="paragraph" w:customStyle="1" w:styleId="GSIPos">
    <w:name w:val="GSIPos"/>
    <w:basedOn w:val="Standard"/>
    <w:link w:val="GSIPosZchn"/>
    <w:qFormat/>
    <w:rsid w:val="00DD57E2"/>
    <w:pPr>
      <w:spacing w:after="90" w:line="180" w:lineRule="atLeast"/>
      <w:ind w:left="284"/>
    </w:pPr>
    <w:rPr>
      <w:sz w:val="14"/>
      <w:szCs w:val="14"/>
    </w:rPr>
  </w:style>
  <w:style w:type="paragraph" w:customStyle="1" w:styleId="GSIAbs">
    <w:name w:val="GSIAbs"/>
    <w:basedOn w:val="Standard"/>
    <w:qFormat/>
    <w:rsid w:val="00DD57E2"/>
    <w:pPr>
      <w:tabs>
        <w:tab w:val="left" w:pos="3193"/>
      </w:tabs>
      <w:spacing w:after="0" w:line="240" w:lineRule="auto"/>
    </w:pPr>
    <w:rPr>
      <w:sz w:val="12"/>
      <w:szCs w:val="12"/>
    </w:rPr>
  </w:style>
  <w:style w:type="character" w:styleId="Hyperlink">
    <w:name w:val="Hyperlink"/>
    <w:basedOn w:val="Absatz-Standardschriftart"/>
    <w:uiPriority w:val="99"/>
    <w:unhideWhenUsed/>
    <w:rsid w:val="00FA011E"/>
    <w:rPr>
      <w:color w:val="0000FF" w:themeColor="hyperlink"/>
      <w:u w:val="single"/>
    </w:rPr>
  </w:style>
  <w:style w:type="character" w:styleId="Seitenzahl">
    <w:name w:val="page number"/>
    <w:basedOn w:val="Absatz-Standardschriftart"/>
    <w:rsid w:val="00A53F17"/>
  </w:style>
  <w:style w:type="character" w:styleId="Platzhaltertext">
    <w:name w:val="Placeholder Text"/>
    <w:basedOn w:val="Absatz-Standardschriftart"/>
    <w:uiPriority w:val="99"/>
    <w:semiHidden/>
    <w:rsid w:val="00237E82"/>
    <w:rPr>
      <w:color w:val="FF0000"/>
    </w:rPr>
  </w:style>
  <w:style w:type="character" w:customStyle="1" w:styleId="GSIPosZchn">
    <w:name w:val="GSIPos Zchn"/>
    <w:basedOn w:val="Absatz-Standardschriftart"/>
    <w:link w:val="GSIPos"/>
    <w:locked/>
    <w:rsid w:val="00B36D37"/>
    <w:rPr>
      <w:sz w:val="14"/>
      <w:szCs w:val="14"/>
    </w:rPr>
  </w:style>
  <w:style w:type="paragraph" w:customStyle="1" w:styleId="GSIAdrN">
    <w:name w:val="GSIAdrN"/>
    <w:basedOn w:val="GSIAdr"/>
    <w:rsid w:val="00B4166E"/>
    <w:pPr>
      <w:tabs>
        <w:tab w:val="clear" w:pos="4536"/>
        <w:tab w:val="clear" w:pos="9072"/>
      </w:tabs>
      <w:spacing w:line="200" w:lineRule="exact"/>
    </w:pPr>
    <w:rPr>
      <w:rFonts w:ascii="Arial" w:eastAsia="Times New Roman" w:hAnsi="Arial" w:cs="Arial"/>
      <w:lang w:eastAsia="de-DE"/>
    </w:rPr>
  </w:style>
  <w:style w:type="paragraph" w:styleId="Listenabsatz">
    <w:name w:val="List Paragraph"/>
    <w:basedOn w:val="Standard"/>
    <w:link w:val="ListenabsatzZchn"/>
    <w:uiPriority w:val="34"/>
    <w:qFormat/>
    <w:rsid w:val="0080105F"/>
    <w:pPr>
      <w:spacing w:after="200" w:line="276" w:lineRule="auto"/>
      <w:contextualSpacing/>
    </w:pPr>
    <w:rPr>
      <w:rFonts w:ascii="Calibri" w:eastAsia="Times New Roman" w:hAnsi="Calibri" w:cs="Times New Roman"/>
      <w:sz w:val="22"/>
    </w:rPr>
  </w:style>
  <w:style w:type="paragraph" w:customStyle="1" w:styleId="Nummerierung">
    <w:name w:val="Nummerierung"/>
    <w:basedOn w:val="Standard"/>
    <w:uiPriority w:val="99"/>
    <w:rsid w:val="0080105F"/>
    <w:pPr>
      <w:numPr>
        <w:numId w:val="3"/>
      </w:numPr>
      <w:spacing w:before="120" w:after="120" w:line="240" w:lineRule="auto"/>
    </w:pPr>
    <w:rPr>
      <w:rFonts w:ascii="Arial" w:eastAsia="Times New Roman" w:hAnsi="Arial" w:cs="Times New Roman"/>
      <w:szCs w:val="20"/>
      <w:lang w:eastAsia="de-DE"/>
    </w:rPr>
  </w:style>
  <w:style w:type="character" w:styleId="Kommentarzeichen">
    <w:name w:val="annotation reference"/>
    <w:basedOn w:val="Absatz-Standardschriftart"/>
    <w:uiPriority w:val="99"/>
    <w:semiHidden/>
    <w:unhideWhenUsed/>
    <w:rsid w:val="00144BFA"/>
    <w:rPr>
      <w:sz w:val="16"/>
      <w:szCs w:val="16"/>
    </w:rPr>
  </w:style>
  <w:style w:type="paragraph" w:styleId="Kommentartext">
    <w:name w:val="annotation text"/>
    <w:basedOn w:val="Standard"/>
    <w:link w:val="KommentartextZchn"/>
    <w:uiPriority w:val="99"/>
    <w:semiHidden/>
    <w:unhideWhenUsed/>
    <w:rsid w:val="00144BFA"/>
    <w:pPr>
      <w:spacing w:line="240" w:lineRule="auto"/>
    </w:pPr>
    <w:rPr>
      <w:szCs w:val="20"/>
    </w:rPr>
  </w:style>
  <w:style w:type="character" w:customStyle="1" w:styleId="KommentartextZchn">
    <w:name w:val="Kommentartext Zchn"/>
    <w:basedOn w:val="Absatz-Standardschriftart"/>
    <w:link w:val="Kommentartext"/>
    <w:uiPriority w:val="99"/>
    <w:semiHidden/>
    <w:rsid w:val="00144BFA"/>
    <w:rPr>
      <w:sz w:val="20"/>
      <w:szCs w:val="20"/>
    </w:rPr>
  </w:style>
  <w:style w:type="paragraph" w:styleId="Kommentarthema">
    <w:name w:val="annotation subject"/>
    <w:basedOn w:val="Kommentartext"/>
    <w:next w:val="Kommentartext"/>
    <w:link w:val="KommentarthemaZchn"/>
    <w:uiPriority w:val="99"/>
    <w:semiHidden/>
    <w:unhideWhenUsed/>
    <w:rsid w:val="00144BFA"/>
    <w:rPr>
      <w:b/>
      <w:bCs/>
    </w:rPr>
  </w:style>
  <w:style w:type="character" w:customStyle="1" w:styleId="KommentarthemaZchn">
    <w:name w:val="Kommentarthema Zchn"/>
    <w:basedOn w:val="KommentartextZchn"/>
    <w:link w:val="Kommentarthema"/>
    <w:uiPriority w:val="99"/>
    <w:semiHidden/>
    <w:rsid w:val="00144BFA"/>
    <w:rPr>
      <w:b/>
      <w:bCs/>
      <w:sz w:val="20"/>
      <w:szCs w:val="20"/>
    </w:rPr>
  </w:style>
  <w:style w:type="paragraph" w:styleId="berarbeitung">
    <w:name w:val="Revision"/>
    <w:hidden/>
    <w:uiPriority w:val="99"/>
    <w:semiHidden/>
    <w:rsid w:val="002A33EC"/>
    <w:pPr>
      <w:spacing w:after="0"/>
    </w:pPr>
    <w:rPr>
      <w:sz w:val="20"/>
    </w:rPr>
  </w:style>
  <w:style w:type="character" w:customStyle="1" w:styleId="ListenabsatzZchn">
    <w:name w:val="Listenabsatz Zchn"/>
    <w:link w:val="Listenabsatz"/>
    <w:uiPriority w:val="34"/>
    <w:locked/>
    <w:rsid w:val="00D7463C"/>
    <w:rPr>
      <w:rFonts w:ascii="Calibri" w:eastAsia="Times New Roman" w:hAnsi="Calibri" w:cs="Times New Roman"/>
    </w:rPr>
  </w:style>
  <w:style w:type="paragraph" w:styleId="NurText">
    <w:name w:val="Plain Text"/>
    <w:basedOn w:val="Standard"/>
    <w:link w:val="NurTextZchn"/>
    <w:uiPriority w:val="99"/>
    <w:semiHidden/>
    <w:unhideWhenUsed/>
    <w:rsid w:val="00D7463C"/>
    <w:pPr>
      <w:spacing w:after="0" w:line="240" w:lineRule="auto"/>
    </w:pPr>
    <w:rPr>
      <w:rFonts w:ascii="Calibri" w:hAnsi="Calibri" w:cs="Times New Roman"/>
      <w:sz w:val="22"/>
    </w:rPr>
  </w:style>
  <w:style w:type="character" w:customStyle="1" w:styleId="NurTextZchn">
    <w:name w:val="Nur Text Zchn"/>
    <w:basedOn w:val="Absatz-Standardschriftart"/>
    <w:link w:val="NurText"/>
    <w:uiPriority w:val="99"/>
    <w:semiHidden/>
    <w:rsid w:val="00D7463C"/>
    <w:rPr>
      <w:rFonts w:ascii="Calibri" w:hAnsi="Calibri" w:cs="Times New Roman"/>
    </w:rPr>
  </w:style>
  <w:style w:type="character" w:styleId="Hervorhebung">
    <w:name w:val="Emphasis"/>
    <w:basedOn w:val="Absatz-Standardschriftart"/>
    <w:uiPriority w:val="20"/>
    <w:qFormat/>
    <w:rsid w:val="00963B6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14863">
      <w:bodyDiv w:val="1"/>
      <w:marLeft w:val="0"/>
      <w:marRight w:val="0"/>
      <w:marTop w:val="0"/>
      <w:marBottom w:val="0"/>
      <w:divBdr>
        <w:top w:val="none" w:sz="0" w:space="0" w:color="auto"/>
        <w:left w:val="none" w:sz="0" w:space="0" w:color="auto"/>
        <w:bottom w:val="none" w:sz="0" w:space="0" w:color="auto"/>
        <w:right w:val="none" w:sz="0" w:space="0" w:color="auto"/>
      </w:divBdr>
    </w:div>
    <w:div w:id="113795732">
      <w:bodyDiv w:val="1"/>
      <w:marLeft w:val="0"/>
      <w:marRight w:val="0"/>
      <w:marTop w:val="0"/>
      <w:marBottom w:val="0"/>
      <w:divBdr>
        <w:top w:val="none" w:sz="0" w:space="0" w:color="auto"/>
        <w:left w:val="none" w:sz="0" w:space="0" w:color="auto"/>
        <w:bottom w:val="none" w:sz="0" w:space="0" w:color="auto"/>
        <w:right w:val="none" w:sz="0" w:space="0" w:color="auto"/>
      </w:divBdr>
    </w:div>
    <w:div w:id="124131192">
      <w:bodyDiv w:val="1"/>
      <w:marLeft w:val="0"/>
      <w:marRight w:val="0"/>
      <w:marTop w:val="0"/>
      <w:marBottom w:val="0"/>
      <w:divBdr>
        <w:top w:val="none" w:sz="0" w:space="0" w:color="auto"/>
        <w:left w:val="none" w:sz="0" w:space="0" w:color="auto"/>
        <w:bottom w:val="none" w:sz="0" w:space="0" w:color="auto"/>
        <w:right w:val="none" w:sz="0" w:space="0" w:color="auto"/>
      </w:divBdr>
    </w:div>
    <w:div w:id="230311926">
      <w:bodyDiv w:val="1"/>
      <w:marLeft w:val="0"/>
      <w:marRight w:val="0"/>
      <w:marTop w:val="0"/>
      <w:marBottom w:val="0"/>
      <w:divBdr>
        <w:top w:val="none" w:sz="0" w:space="0" w:color="auto"/>
        <w:left w:val="none" w:sz="0" w:space="0" w:color="auto"/>
        <w:bottom w:val="none" w:sz="0" w:space="0" w:color="auto"/>
        <w:right w:val="none" w:sz="0" w:space="0" w:color="auto"/>
      </w:divBdr>
    </w:div>
    <w:div w:id="237598949">
      <w:bodyDiv w:val="1"/>
      <w:marLeft w:val="0"/>
      <w:marRight w:val="0"/>
      <w:marTop w:val="0"/>
      <w:marBottom w:val="0"/>
      <w:divBdr>
        <w:top w:val="none" w:sz="0" w:space="0" w:color="auto"/>
        <w:left w:val="none" w:sz="0" w:space="0" w:color="auto"/>
        <w:bottom w:val="none" w:sz="0" w:space="0" w:color="auto"/>
        <w:right w:val="none" w:sz="0" w:space="0" w:color="auto"/>
      </w:divBdr>
    </w:div>
    <w:div w:id="251280225">
      <w:bodyDiv w:val="1"/>
      <w:marLeft w:val="0"/>
      <w:marRight w:val="0"/>
      <w:marTop w:val="0"/>
      <w:marBottom w:val="0"/>
      <w:divBdr>
        <w:top w:val="none" w:sz="0" w:space="0" w:color="auto"/>
        <w:left w:val="none" w:sz="0" w:space="0" w:color="auto"/>
        <w:bottom w:val="none" w:sz="0" w:space="0" w:color="auto"/>
        <w:right w:val="none" w:sz="0" w:space="0" w:color="auto"/>
      </w:divBdr>
    </w:div>
    <w:div w:id="271784028">
      <w:bodyDiv w:val="1"/>
      <w:marLeft w:val="0"/>
      <w:marRight w:val="0"/>
      <w:marTop w:val="0"/>
      <w:marBottom w:val="0"/>
      <w:divBdr>
        <w:top w:val="none" w:sz="0" w:space="0" w:color="auto"/>
        <w:left w:val="none" w:sz="0" w:space="0" w:color="auto"/>
        <w:bottom w:val="none" w:sz="0" w:space="0" w:color="auto"/>
        <w:right w:val="none" w:sz="0" w:space="0" w:color="auto"/>
      </w:divBdr>
    </w:div>
    <w:div w:id="296032836">
      <w:bodyDiv w:val="1"/>
      <w:marLeft w:val="0"/>
      <w:marRight w:val="0"/>
      <w:marTop w:val="0"/>
      <w:marBottom w:val="0"/>
      <w:divBdr>
        <w:top w:val="none" w:sz="0" w:space="0" w:color="auto"/>
        <w:left w:val="none" w:sz="0" w:space="0" w:color="auto"/>
        <w:bottom w:val="none" w:sz="0" w:space="0" w:color="auto"/>
        <w:right w:val="none" w:sz="0" w:space="0" w:color="auto"/>
      </w:divBdr>
    </w:div>
    <w:div w:id="337732367">
      <w:bodyDiv w:val="1"/>
      <w:marLeft w:val="0"/>
      <w:marRight w:val="0"/>
      <w:marTop w:val="0"/>
      <w:marBottom w:val="0"/>
      <w:divBdr>
        <w:top w:val="none" w:sz="0" w:space="0" w:color="auto"/>
        <w:left w:val="none" w:sz="0" w:space="0" w:color="auto"/>
        <w:bottom w:val="none" w:sz="0" w:space="0" w:color="auto"/>
        <w:right w:val="none" w:sz="0" w:space="0" w:color="auto"/>
      </w:divBdr>
    </w:div>
    <w:div w:id="346560441">
      <w:bodyDiv w:val="1"/>
      <w:marLeft w:val="0"/>
      <w:marRight w:val="0"/>
      <w:marTop w:val="0"/>
      <w:marBottom w:val="0"/>
      <w:divBdr>
        <w:top w:val="none" w:sz="0" w:space="0" w:color="auto"/>
        <w:left w:val="none" w:sz="0" w:space="0" w:color="auto"/>
        <w:bottom w:val="none" w:sz="0" w:space="0" w:color="auto"/>
        <w:right w:val="none" w:sz="0" w:space="0" w:color="auto"/>
      </w:divBdr>
    </w:div>
    <w:div w:id="347217682">
      <w:bodyDiv w:val="1"/>
      <w:marLeft w:val="0"/>
      <w:marRight w:val="0"/>
      <w:marTop w:val="0"/>
      <w:marBottom w:val="0"/>
      <w:divBdr>
        <w:top w:val="none" w:sz="0" w:space="0" w:color="auto"/>
        <w:left w:val="none" w:sz="0" w:space="0" w:color="auto"/>
        <w:bottom w:val="none" w:sz="0" w:space="0" w:color="auto"/>
        <w:right w:val="none" w:sz="0" w:space="0" w:color="auto"/>
      </w:divBdr>
    </w:div>
    <w:div w:id="370610899">
      <w:bodyDiv w:val="1"/>
      <w:marLeft w:val="0"/>
      <w:marRight w:val="0"/>
      <w:marTop w:val="0"/>
      <w:marBottom w:val="0"/>
      <w:divBdr>
        <w:top w:val="none" w:sz="0" w:space="0" w:color="auto"/>
        <w:left w:val="none" w:sz="0" w:space="0" w:color="auto"/>
        <w:bottom w:val="none" w:sz="0" w:space="0" w:color="auto"/>
        <w:right w:val="none" w:sz="0" w:space="0" w:color="auto"/>
      </w:divBdr>
    </w:div>
    <w:div w:id="409816902">
      <w:bodyDiv w:val="1"/>
      <w:marLeft w:val="0"/>
      <w:marRight w:val="0"/>
      <w:marTop w:val="0"/>
      <w:marBottom w:val="0"/>
      <w:divBdr>
        <w:top w:val="none" w:sz="0" w:space="0" w:color="auto"/>
        <w:left w:val="none" w:sz="0" w:space="0" w:color="auto"/>
        <w:bottom w:val="none" w:sz="0" w:space="0" w:color="auto"/>
        <w:right w:val="none" w:sz="0" w:space="0" w:color="auto"/>
      </w:divBdr>
    </w:div>
    <w:div w:id="442847838">
      <w:bodyDiv w:val="1"/>
      <w:marLeft w:val="0"/>
      <w:marRight w:val="0"/>
      <w:marTop w:val="0"/>
      <w:marBottom w:val="0"/>
      <w:divBdr>
        <w:top w:val="none" w:sz="0" w:space="0" w:color="auto"/>
        <w:left w:val="none" w:sz="0" w:space="0" w:color="auto"/>
        <w:bottom w:val="none" w:sz="0" w:space="0" w:color="auto"/>
        <w:right w:val="none" w:sz="0" w:space="0" w:color="auto"/>
      </w:divBdr>
    </w:div>
    <w:div w:id="444815711">
      <w:bodyDiv w:val="1"/>
      <w:marLeft w:val="0"/>
      <w:marRight w:val="0"/>
      <w:marTop w:val="0"/>
      <w:marBottom w:val="0"/>
      <w:divBdr>
        <w:top w:val="none" w:sz="0" w:space="0" w:color="auto"/>
        <w:left w:val="none" w:sz="0" w:space="0" w:color="auto"/>
        <w:bottom w:val="none" w:sz="0" w:space="0" w:color="auto"/>
        <w:right w:val="none" w:sz="0" w:space="0" w:color="auto"/>
      </w:divBdr>
    </w:div>
    <w:div w:id="480734630">
      <w:bodyDiv w:val="1"/>
      <w:marLeft w:val="0"/>
      <w:marRight w:val="0"/>
      <w:marTop w:val="0"/>
      <w:marBottom w:val="0"/>
      <w:divBdr>
        <w:top w:val="none" w:sz="0" w:space="0" w:color="auto"/>
        <w:left w:val="none" w:sz="0" w:space="0" w:color="auto"/>
        <w:bottom w:val="none" w:sz="0" w:space="0" w:color="auto"/>
        <w:right w:val="none" w:sz="0" w:space="0" w:color="auto"/>
      </w:divBdr>
    </w:div>
    <w:div w:id="507982171">
      <w:bodyDiv w:val="1"/>
      <w:marLeft w:val="0"/>
      <w:marRight w:val="0"/>
      <w:marTop w:val="0"/>
      <w:marBottom w:val="0"/>
      <w:divBdr>
        <w:top w:val="none" w:sz="0" w:space="0" w:color="auto"/>
        <w:left w:val="none" w:sz="0" w:space="0" w:color="auto"/>
        <w:bottom w:val="none" w:sz="0" w:space="0" w:color="auto"/>
        <w:right w:val="none" w:sz="0" w:space="0" w:color="auto"/>
      </w:divBdr>
    </w:div>
    <w:div w:id="520554736">
      <w:bodyDiv w:val="1"/>
      <w:marLeft w:val="0"/>
      <w:marRight w:val="0"/>
      <w:marTop w:val="0"/>
      <w:marBottom w:val="0"/>
      <w:divBdr>
        <w:top w:val="none" w:sz="0" w:space="0" w:color="auto"/>
        <w:left w:val="none" w:sz="0" w:space="0" w:color="auto"/>
        <w:bottom w:val="none" w:sz="0" w:space="0" w:color="auto"/>
        <w:right w:val="none" w:sz="0" w:space="0" w:color="auto"/>
      </w:divBdr>
    </w:div>
    <w:div w:id="526598742">
      <w:bodyDiv w:val="1"/>
      <w:marLeft w:val="0"/>
      <w:marRight w:val="0"/>
      <w:marTop w:val="0"/>
      <w:marBottom w:val="0"/>
      <w:divBdr>
        <w:top w:val="none" w:sz="0" w:space="0" w:color="auto"/>
        <w:left w:val="none" w:sz="0" w:space="0" w:color="auto"/>
        <w:bottom w:val="none" w:sz="0" w:space="0" w:color="auto"/>
        <w:right w:val="none" w:sz="0" w:space="0" w:color="auto"/>
      </w:divBdr>
    </w:div>
    <w:div w:id="533688500">
      <w:bodyDiv w:val="1"/>
      <w:marLeft w:val="0"/>
      <w:marRight w:val="0"/>
      <w:marTop w:val="0"/>
      <w:marBottom w:val="0"/>
      <w:divBdr>
        <w:top w:val="none" w:sz="0" w:space="0" w:color="auto"/>
        <w:left w:val="none" w:sz="0" w:space="0" w:color="auto"/>
        <w:bottom w:val="none" w:sz="0" w:space="0" w:color="auto"/>
        <w:right w:val="none" w:sz="0" w:space="0" w:color="auto"/>
      </w:divBdr>
    </w:div>
    <w:div w:id="543056224">
      <w:bodyDiv w:val="1"/>
      <w:marLeft w:val="0"/>
      <w:marRight w:val="0"/>
      <w:marTop w:val="0"/>
      <w:marBottom w:val="0"/>
      <w:divBdr>
        <w:top w:val="none" w:sz="0" w:space="0" w:color="auto"/>
        <w:left w:val="none" w:sz="0" w:space="0" w:color="auto"/>
        <w:bottom w:val="none" w:sz="0" w:space="0" w:color="auto"/>
        <w:right w:val="none" w:sz="0" w:space="0" w:color="auto"/>
      </w:divBdr>
    </w:div>
    <w:div w:id="689138528">
      <w:bodyDiv w:val="1"/>
      <w:marLeft w:val="0"/>
      <w:marRight w:val="0"/>
      <w:marTop w:val="0"/>
      <w:marBottom w:val="0"/>
      <w:divBdr>
        <w:top w:val="none" w:sz="0" w:space="0" w:color="auto"/>
        <w:left w:val="none" w:sz="0" w:space="0" w:color="auto"/>
        <w:bottom w:val="none" w:sz="0" w:space="0" w:color="auto"/>
        <w:right w:val="none" w:sz="0" w:space="0" w:color="auto"/>
      </w:divBdr>
    </w:div>
    <w:div w:id="830026802">
      <w:bodyDiv w:val="1"/>
      <w:marLeft w:val="0"/>
      <w:marRight w:val="0"/>
      <w:marTop w:val="0"/>
      <w:marBottom w:val="0"/>
      <w:divBdr>
        <w:top w:val="none" w:sz="0" w:space="0" w:color="auto"/>
        <w:left w:val="none" w:sz="0" w:space="0" w:color="auto"/>
        <w:bottom w:val="none" w:sz="0" w:space="0" w:color="auto"/>
        <w:right w:val="none" w:sz="0" w:space="0" w:color="auto"/>
      </w:divBdr>
    </w:div>
    <w:div w:id="851720854">
      <w:bodyDiv w:val="1"/>
      <w:marLeft w:val="0"/>
      <w:marRight w:val="0"/>
      <w:marTop w:val="0"/>
      <w:marBottom w:val="0"/>
      <w:divBdr>
        <w:top w:val="none" w:sz="0" w:space="0" w:color="auto"/>
        <w:left w:val="none" w:sz="0" w:space="0" w:color="auto"/>
        <w:bottom w:val="none" w:sz="0" w:space="0" w:color="auto"/>
        <w:right w:val="none" w:sz="0" w:space="0" w:color="auto"/>
      </w:divBdr>
    </w:div>
    <w:div w:id="864099933">
      <w:bodyDiv w:val="1"/>
      <w:marLeft w:val="0"/>
      <w:marRight w:val="0"/>
      <w:marTop w:val="0"/>
      <w:marBottom w:val="0"/>
      <w:divBdr>
        <w:top w:val="none" w:sz="0" w:space="0" w:color="auto"/>
        <w:left w:val="none" w:sz="0" w:space="0" w:color="auto"/>
        <w:bottom w:val="none" w:sz="0" w:space="0" w:color="auto"/>
        <w:right w:val="none" w:sz="0" w:space="0" w:color="auto"/>
      </w:divBdr>
    </w:div>
    <w:div w:id="888298977">
      <w:bodyDiv w:val="1"/>
      <w:marLeft w:val="0"/>
      <w:marRight w:val="0"/>
      <w:marTop w:val="0"/>
      <w:marBottom w:val="0"/>
      <w:divBdr>
        <w:top w:val="none" w:sz="0" w:space="0" w:color="auto"/>
        <w:left w:val="none" w:sz="0" w:space="0" w:color="auto"/>
        <w:bottom w:val="none" w:sz="0" w:space="0" w:color="auto"/>
        <w:right w:val="none" w:sz="0" w:space="0" w:color="auto"/>
      </w:divBdr>
    </w:div>
    <w:div w:id="993142333">
      <w:bodyDiv w:val="1"/>
      <w:marLeft w:val="0"/>
      <w:marRight w:val="0"/>
      <w:marTop w:val="0"/>
      <w:marBottom w:val="0"/>
      <w:divBdr>
        <w:top w:val="none" w:sz="0" w:space="0" w:color="auto"/>
        <w:left w:val="none" w:sz="0" w:space="0" w:color="auto"/>
        <w:bottom w:val="none" w:sz="0" w:space="0" w:color="auto"/>
        <w:right w:val="none" w:sz="0" w:space="0" w:color="auto"/>
      </w:divBdr>
    </w:div>
    <w:div w:id="994800045">
      <w:bodyDiv w:val="1"/>
      <w:marLeft w:val="0"/>
      <w:marRight w:val="0"/>
      <w:marTop w:val="0"/>
      <w:marBottom w:val="0"/>
      <w:divBdr>
        <w:top w:val="none" w:sz="0" w:space="0" w:color="auto"/>
        <w:left w:val="none" w:sz="0" w:space="0" w:color="auto"/>
        <w:bottom w:val="none" w:sz="0" w:space="0" w:color="auto"/>
        <w:right w:val="none" w:sz="0" w:space="0" w:color="auto"/>
      </w:divBdr>
    </w:div>
    <w:div w:id="1097558099">
      <w:bodyDiv w:val="1"/>
      <w:marLeft w:val="0"/>
      <w:marRight w:val="0"/>
      <w:marTop w:val="0"/>
      <w:marBottom w:val="0"/>
      <w:divBdr>
        <w:top w:val="none" w:sz="0" w:space="0" w:color="auto"/>
        <w:left w:val="none" w:sz="0" w:space="0" w:color="auto"/>
        <w:bottom w:val="none" w:sz="0" w:space="0" w:color="auto"/>
        <w:right w:val="none" w:sz="0" w:space="0" w:color="auto"/>
      </w:divBdr>
    </w:div>
    <w:div w:id="1143498918">
      <w:bodyDiv w:val="1"/>
      <w:marLeft w:val="0"/>
      <w:marRight w:val="0"/>
      <w:marTop w:val="0"/>
      <w:marBottom w:val="0"/>
      <w:divBdr>
        <w:top w:val="none" w:sz="0" w:space="0" w:color="auto"/>
        <w:left w:val="none" w:sz="0" w:space="0" w:color="auto"/>
        <w:bottom w:val="none" w:sz="0" w:space="0" w:color="auto"/>
        <w:right w:val="none" w:sz="0" w:space="0" w:color="auto"/>
      </w:divBdr>
    </w:div>
    <w:div w:id="1161576529">
      <w:bodyDiv w:val="1"/>
      <w:marLeft w:val="0"/>
      <w:marRight w:val="0"/>
      <w:marTop w:val="0"/>
      <w:marBottom w:val="0"/>
      <w:divBdr>
        <w:top w:val="none" w:sz="0" w:space="0" w:color="auto"/>
        <w:left w:val="none" w:sz="0" w:space="0" w:color="auto"/>
        <w:bottom w:val="none" w:sz="0" w:space="0" w:color="auto"/>
        <w:right w:val="none" w:sz="0" w:space="0" w:color="auto"/>
      </w:divBdr>
    </w:div>
    <w:div w:id="1198588491">
      <w:bodyDiv w:val="1"/>
      <w:marLeft w:val="0"/>
      <w:marRight w:val="0"/>
      <w:marTop w:val="0"/>
      <w:marBottom w:val="0"/>
      <w:divBdr>
        <w:top w:val="none" w:sz="0" w:space="0" w:color="auto"/>
        <w:left w:val="none" w:sz="0" w:space="0" w:color="auto"/>
        <w:bottom w:val="none" w:sz="0" w:space="0" w:color="auto"/>
        <w:right w:val="none" w:sz="0" w:space="0" w:color="auto"/>
      </w:divBdr>
    </w:div>
    <w:div w:id="1261453703">
      <w:bodyDiv w:val="1"/>
      <w:marLeft w:val="0"/>
      <w:marRight w:val="0"/>
      <w:marTop w:val="0"/>
      <w:marBottom w:val="0"/>
      <w:divBdr>
        <w:top w:val="none" w:sz="0" w:space="0" w:color="auto"/>
        <w:left w:val="none" w:sz="0" w:space="0" w:color="auto"/>
        <w:bottom w:val="none" w:sz="0" w:space="0" w:color="auto"/>
        <w:right w:val="none" w:sz="0" w:space="0" w:color="auto"/>
      </w:divBdr>
    </w:div>
    <w:div w:id="1265185574">
      <w:bodyDiv w:val="1"/>
      <w:marLeft w:val="0"/>
      <w:marRight w:val="0"/>
      <w:marTop w:val="0"/>
      <w:marBottom w:val="0"/>
      <w:divBdr>
        <w:top w:val="none" w:sz="0" w:space="0" w:color="auto"/>
        <w:left w:val="none" w:sz="0" w:space="0" w:color="auto"/>
        <w:bottom w:val="none" w:sz="0" w:space="0" w:color="auto"/>
        <w:right w:val="none" w:sz="0" w:space="0" w:color="auto"/>
      </w:divBdr>
    </w:div>
    <w:div w:id="1284341464">
      <w:bodyDiv w:val="1"/>
      <w:marLeft w:val="0"/>
      <w:marRight w:val="0"/>
      <w:marTop w:val="0"/>
      <w:marBottom w:val="0"/>
      <w:divBdr>
        <w:top w:val="none" w:sz="0" w:space="0" w:color="auto"/>
        <w:left w:val="none" w:sz="0" w:space="0" w:color="auto"/>
        <w:bottom w:val="none" w:sz="0" w:space="0" w:color="auto"/>
        <w:right w:val="none" w:sz="0" w:space="0" w:color="auto"/>
      </w:divBdr>
    </w:div>
    <w:div w:id="1302805663">
      <w:bodyDiv w:val="1"/>
      <w:marLeft w:val="0"/>
      <w:marRight w:val="0"/>
      <w:marTop w:val="0"/>
      <w:marBottom w:val="0"/>
      <w:divBdr>
        <w:top w:val="none" w:sz="0" w:space="0" w:color="auto"/>
        <w:left w:val="none" w:sz="0" w:space="0" w:color="auto"/>
        <w:bottom w:val="none" w:sz="0" w:space="0" w:color="auto"/>
        <w:right w:val="none" w:sz="0" w:space="0" w:color="auto"/>
      </w:divBdr>
    </w:div>
    <w:div w:id="1318455060">
      <w:bodyDiv w:val="1"/>
      <w:marLeft w:val="0"/>
      <w:marRight w:val="0"/>
      <w:marTop w:val="0"/>
      <w:marBottom w:val="0"/>
      <w:divBdr>
        <w:top w:val="none" w:sz="0" w:space="0" w:color="auto"/>
        <w:left w:val="none" w:sz="0" w:space="0" w:color="auto"/>
        <w:bottom w:val="none" w:sz="0" w:space="0" w:color="auto"/>
        <w:right w:val="none" w:sz="0" w:space="0" w:color="auto"/>
      </w:divBdr>
    </w:div>
    <w:div w:id="1328942062">
      <w:bodyDiv w:val="1"/>
      <w:marLeft w:val="0"/>
      <w:marRight w:val="0"/>
      <w:marTop w:val="0"/>
      <w:marBottom w:val="0"/>
      <w:divBdr>
        <w:top w:val="none" w:sz="0" w:space="0" w:color="auto"/>
        <w:left w:val="none" w:sz="0" w:space="0" w:color="auto"/>
        <w:bottom w:val="none" w:sz="0" w:space="0" w:color="auto"/>
        <w:right w:val="none" w:sz="0" w:space="0" w:color="auto"/>
      </w:divBdr>
    </w:div>
    <w:div w:id="1394888874">
      <w:bodyDiv w:val="1"/>
      <w:marLeft w:val="0"/>
      <w:marRight w:val="0"/>
      <w:marTop w:val="0"/>
      <w:marBottom w:val="0"/>
      <w:divBdr>
        <w:top w:val="none" w:sz="0" w:space="0" w:color="auto"/>
        <w:left w:val="none" w:sz="0" w:space="0" w:color="auto"/>
        <w:bottom w:val="none" w:sz="0" w:space="0" w:color="auto"/>
        <w:right w:val="none" w:sz="0" w:space="0" w:color="auto"/>
      </w:divBdr>
    </w:div>
    <w:div w:id="1436443912">
      <w:bodyDiv w:val="1"/>
      <w:marLeft w:val="0"/>
      <w:marRight w:val="0"/>
      <w:marTop w:val="0"/>
      <w:marBottom w:val="0"/>
      <w:divBdr>
        <w:top w:val="none" w:sz="0" w:space="0" w:color="auto"/>
        <w:left w:val="none" w:sz="0" w:space="0" w:color="auto"/>
        <w:bottom w:val="none" w:sz="0" w:space="0" w:color="auto"/>
        <w:right w:val="none" w:sz="0" w:space="0" w:color="auto"/>
      </w:divBdr>
    </w:div>
    <w:div w:id="1556742952">
      <w:bodyDiv w:val="1"/>
      <w:marLeft w:val="0"/>
      <w:marRight w:val="0"/>
      <w:marTop w:val="0"/>
      <w:marBottom w:val="0"/>
      <w:divBdr>
        <w:top w:val="none" w:sz="0" w:space="0" w:color="auto"/>
        <w:left w:val="none" w:sz="0" w:space="0" w:color="auto"/>
        <w:bottom w:val="none" w:sz="0" w:space="0" w:color="auto"/>
        <w:right w:val="none" w:sz="0" w:space="0" w:color="auto"/>
      </w:divBdr>
      <w:divsChild>
        <w:div w:id="1139148209">
          <w:marLeft w:val="0"/>
          <w:marRight w:val="0"/>
          <w:marTop w:val="0"/>
          <w:marBottom w:val="0"/>
          <w:divBdr>
            <w:top w:val="none" w:sz="0" w:space="0" w:color="auto"/>
            <w:left w:val="none" w:sz="0" w:space="0" w:color="auto"/>
            <w:bottom w:val="none" w:sz="0" w:space="0" w:color="auto"/>
            <w:right w:val="none" w:sz="0" w:space="0" w:color="auto"/>
          </w:divBdr>
          <w:divsChild>
            <w:div w:id="1251086562">
              <w:marLeft w:val="0"/>
              <w:marRight w:val="0"/>
              <w:marTop w:val="0"/>
              <w:marBottom w:val="0"/>
              <w:divBdr>
                <w:top w:val="none" w:sz="0" w:space="0" w:color="auto"/>
                <w:left w:val="none" w:sz="0" w:space="0" w:color="auto"/>
                <w:bottom w:val="none" w:sz="0" w:space="0" w:color="auto"/>
                <w:right w:val="none" w:sz="0" w:space="0" w:color="auto"/>
              </w:divBdr>
              <w:divsChild>
                <w:div w:id="886994237">
                  <w:marLeft w:val="0"/>
                  <w:marRight w:val="0"/>
                  <w:marTop w:val="0"/>
                  <w:marBottom w:val="0"/>
                  <w:divBdr>
                    <w:top w:val="none" w:sz="0" w:space="0" w:color="auto"/>
                    <w:left w:val="none" w:sz="0" w:space="0" w:color="auto"/>
                    <w:bottom w:val="none" w:sz="0" w:space="0" w:color="auto"/>
                    <w:right w:val="none" w:sz="0" w:space="0" w:color="auto"/>
                  </w:divBdr>
                  <w:divsChild>
                    <w:div w:id="850989542">
                      <w:marLeft w:val="0"/>
                      <w:marRight w:val="0"/>
                      <w:marTop w:val="0"/>
                      <w:marBottom w:val="0"/>
                      <w:divBdr>
                        <w:top w:val="none" w:sz="0" w:space="0" w:color="auto"/>
                        <w:left w:val="none" w:sz="0" w:space="0" w:color="auto"/>
                        <w:bottom w:val="none" w:sz="0" w:space="0" w:color="auto"/>
                        <w:right w:val="none" w:sz="0" w:space="0" w:color="auto"/>
                      </w:divBdr>
                      <w:divsChild>
                        <w:div w:id="322397976">
                          <w:marLeft w:val="0"/>
                          <w:marRight w:val="0"/>
                          <w:marTop w:val="0"/>
                          <w:marBottom w:val="0"/>
                          <w:divBdr>
                            <w:top w:val="none" w:sz="0" w:space="0" w:color="auto"/>
                            <w:left w:val="none" w:sz="0" w:space="0" w:color="auto"/>
                            <w:bottom w:val="none" w:sz="0" w:space="0" w:color="auto"/>
                            <w:right w:val="none" w:sz="0" w:space="0" w:color="auto"/>
                          </w:divBdr>
                          <w:divsChild>
                            <w:div w:id="857231126">
                              <w:marLeft w:val="0"/>
                              <w:marRight w:val="0"/>
                              <w:marTop w:val="0"/>
                              <w:marBottom w:val="0"/>
                              <w:divBdr>
                                <w:top w:val="none" w:sz="0" w:space="0" w:color="auto"/>
                                <w:left w:val="none" w:sz="0" w:space="0" w:color="auto"/>
                                <w:bottom w:val="none" w:sz="0" w:space="0" w:color="auto"/>
                                <w:right w:val="none" w:sz="0" w:space="0" w:color="auto"/>
                              </w:divBdr>
                              <w:divsChild>
                                <w:div w:id="1508669156">
                                  <w:marLeft w:val="0"/>
                                  <w:marRight w:val="0"/>
                                  <w:marTop w:val="0"/>
                                  <w:marBottom w:val="0"/>
                                  <w:divBdr>
                                    <w:top w:val="none" w:sz="0" w:space="0" w:color="auto"/>
                                    <w:left w:val="none" w:sz="0" w:space="0" w:color="auto"/>
                                    <w:bottom w:val="none" w:sz="0" w:space="0" w:color="auto"/>
                                    <w:right w:val="none" w:sz="0" w:space="0" w:color="auto"/>
                                  </w:divBdr>
                                  <w:divsChild>
                                    <w:div w:id="1006204041">
                                      <w:marLeft w:val="0"/>
                                      <w:marRight w:val="0"/>
                                      <w:marTop w:val="0"/>
                                      <w:marBottom w:val="0"/>
                                      <w:divBdr>
                                        <w:top w:val="none" w:sz="0" w:space="0" w:color="auto"/>
                                        <w:left w:val="none" w:sz="0" w:space="0" w:color="auto"/>
                                        <w:bottom w:val="none" w:sz="0" w:space="0" w:color="auto"/>
                                        <w:right w:val="none" w:sz="0" w:space="0" w:color="auto"/>
                                      </w:divBdr>
                                      <w:divsChild>
                                        <w:div w:id="125127126">
                                          <w:marLeft w:val="0"/>
                                          <w:marRight w:val="0"/>
                                          <w:marTop w:val="0"/>
                                          <w:marBottom w:val="0"/>
                                          <w:divBdr>
                                            <w:top w:val="none" w:sz="0" w:space="0" w:color="auto"/>
                                            <w:left w:val="none" w:sz="0" w:space="0" w:color="auto"/>
                                            <w:bottom w:val="none" w:sz="0" w:space="0" w:color="auto"/>
                                            <w:right w:val="none" w:sz="0" w:space="0" w:color="auto"/>
                                          </w:divBdr>
                                          <w:divsChild>
                                            <w:div w:id="1504784897">
                                              <w:marLeft w:val="0"/>
                                              <w:marRight w:val="0"/>
                                              <w:marTop w:val="0"/>
                                              <w:marBottom w:val="0"/>
                                              <w:divBdr>
                                                <w:top w:val="none" w:sz="0" w:space="0" w:color="auto"/>
                                                <w:left w:val="none" w:sz="0" w:space="0" w:color="auto"/>
                                                <w:bottom w:val="none" w:sz="0" w:space="0" w:color="auto"/>
                                                <w:right w:val="none" w:sz="0" w:space="0" w:color="auto"/>
                                              </w:divBdr>
                                              <w:divsChild>
                                                <w:div w:id="930746169">
                                                  <w:marLeft w:val="0"/>
                                                  <w:marRight w:val="0"/>
                                                  <w:marTop w:val="0"/>
                                                  <w:marBottom w:val="0"/>
                                                  <w:divBdr>
                                                    <w:top w:val="none" w:sz="0" w:space="0" w:color="auto"/>
                                                    <w:left w:val="none" w:sz="0" w:space="0" w:color="auto"/>
                                                    <w:bottom w:val="none" w:sz="0" w:space="0" w:color="auto"/>
                                                    <w:right w:val="none" w:sz="0" w:space="0" w:color="auto"/>
                                                  </w:divBdr>
                                                </w:div>
                                                <w:div w:id="123279397">
                                                  <w:marLeft w:val="0"/>
                                                  <w:marRight w:val="0"/>
                                                  <w:marTop w:val="0"/>
                                                  <w:marBottom w:val="0"/>
                                                  <w:divBdr>
                                                    <w:top w:val="none" w:sz="0" w:space="0" w:color="auto"/>
                                                    <w:left w:val="none" w:sz="0" w:space="0" w:color="auto"/>
                                                    <w:bottom w:val="none" w:sz="0" w:space="0" w:color="auto"/>
                                                    <w:right w:val="none" w:sz="0" w:space="0" w:color="auto"/>
                                                  </w:divBdr>
                                                </w:div>
                                              </w:divsChild>
                                            </w:div>
                                            <w:div w:id="84418748">
                                              <w:marLeft w:val="0"/>
                                              <w:marRight w:val="0"/>
                                              <w:marTop w:val="0"/>
                                              <w:marBottom w:val="0"/>
                                              <w:divBdr>
                                                <w:top w:val="none" w:sz="0" w:space="0" w:color="auto"/>
                                                <w:left w:val="none" w:sz="0" w:space="0" w:color="auto"/>
                                                <w:bottom w:val="none" w:sz="0" w:space="0" w:color="auto"/>
                                                <w:right w:val="none" w:sz="0" w:space="0" w:color="auto"/>
                                              </w:divBdr>
                                              <w:divsChild>
                                                <w:div w:id="1594363678">
                                                  <w:marLeft w:val="0"/>
                                                  <w:marRight w:val="0"/>
                                                  <w:marTop w:val="0"/>
                                                  <w:marBottom w:val="0"/>
                                                  <w:divBdr>
                                                    <w:top w:val="none" w:sz="0" w:space="0" w:color="auto"/>
                                                    <w:left w:val="none" w:sz="0" w:space="0" w:color="auto"/>
                                                    <w:bottom w:val="none" w:sz="0" w:space="0" w:color="auto"/>
                                                    <w:right w:val="none" w:sz="0" w:space="0" w:color="auto"/>
                                                  </w:divBdr>
                                                </w:div>
                                                <w:div w:id="2024477174">
                                                  <w:marLeft w:val="0"/>
                                                  <w:marRight w:val="0"/>
                                                  <w:marTop w:val="0"/>
                                                  <w:marBottom w:val="0"/>
                                                  <w:divBdr>
                                                    <w:top w:val="none" w:sz="0" w:space="0" w:color="auto"/>
                                                    <w:left w:val="none" w:sz="0" w:space="0" w:color="auto"/>
                                                    <w:bottom w:val="none" w:sz="0" w:space="0" w:color="auto"/>
                                                    <w:right w:val="none" w:sz="0" w:space="0" w:color="auto"/>
                                                  </w:divBdr>
                                                </w:div>
                                              </w:divsChild>
                                            </w:div>
                                            <w:div w:id="2042440507">
                                              <w:marLeft w:val="0"/>
                                              <w:marRight w:val="0"/>
                                              <w:marTop w:val="0"/>
                                              <w:marBottom w:val="0"/>
                                              <w:divBdr>
                                                <w:top w:val="none" w:sz="0" w:space="0" w:color="auto"/>
                                                <w:left w:val="none" w:sz="0" w:space="0" w:color="auto"/>
                                                <w:bottom w:val="none" w:sz="0" w:space="0" w:color="auto"/>
                                                <w:right w:val="none" w:sz="0" w:space="0" w:color="auto"/>
                                              </w:divBdr>
                                              <w:divsChild>
                                                <w:div w:id="1418557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585260683">
      <w:bodyDiv w:val="1"/>
      <w:marLeft w:val="0"/>
      <w:marRight w:val="0"/>
      <w:marTop w:val="0"/>
      <w:marBottom w:val="0"/>
      <w:divBdr>
        <w:top w:val="none" w:sz="0" w:space="0" w:color="auto"/>
        <w:left w:val="none" w:sz="0" w:space="0" w:color="auto"/>
        <w:bottom w:val="none" w:sz="0" w:space="0" w:color="auto"/>
        <w:right w:val="none" w:sz="0" w:space="0" w:color="auto"/>
      </w:divBdr>
    </w:div>
    <w:div w:id="1617713273">
      <w:bodyDiv w:val="1"/>
      <w:marLeft w:val="0"/>
      <w:marRight w:val="0"/>
      <w:marTop w:val="0"/>
      <w:marBottom w:val="0"/>
      <w:divBdr>
        <w:top w:val="none" w:sz="0" w:space="0" w:color="auto"/>
        <w:left w:val="none" w:sz="0" w:space="0" w:color="auto"/>
        <w:bottom w:val="none" w:sz="0" w:space="0" w:color="auto"/>
        <w:right w:val="none" w:sz="0" w:space="0" w:color="auto"/>
      </w:divBdr>
    </w:div>
    <w:div w:id="1780248443">
      <w:bodyDiv w:val="1"/>
      <w:marLeft w:val="0"/>
      <w:marRight w:val="0"/>
      <w:marTop w:val="0"/>
      <w:marBottom w:val="0"/>
      <w:divBdr>
        <w:top w:val="none" w:sz="0" w:space="0" w:color="auto"/>
        <w:left w:val="none" w:sz="0" w:space="0" w:color="auto"/>
        <w:bottom w:val="none" w:sz="0" w:space="0" w:color="auto"/>
        <w:right w:val="none" w:sz="0" w:space="0" w:color="auto"/>
      </w:divBdr>
    </w:div>
    <w:div w:id="1784766396">
      <w:bodyDiv w:val="1"/>
      <w:marLeft w:val="0"/>
      <w:marRight w:val="0"/>
      <w:marTop w:val="0"/>
      <w:marBottom w:val="0"/>
      <w:divBdr>
        <w:top w:val="none" w:sz="0" w:space="0" w:color="auto"/>
        <w:left w:val="none" w:sz="0" w:space="0" w:color="auto"/>
        <w:bottom w:val="none" w:sz="0" w:space="0" w:color="auto"/>
        <w:right w:val="none" w:sz="0" w:space="0" w:color="auto"/>
      </w:divBdr>
    </w:div>
    <w:div w:id="1804495574">
      <w:bodyDiv w:val="1"/>
      <w:marLeft w:val="0"/>
      <w:marRight w:val="0"/>
      <w:marTop w:val="0"/>
      <w:marBottom w:val="0"/>
      <w:divBdr>
        <w:top w:val="none" w:sz="0" w:space="0" w:color="auto"/>
        <w:left w:val="none" w:sz="0" w:space="0" w:color="auto"/>
        <w:bottom w:val="none" w:sz="0" w:space="0" w:color="auto"/>
        <w:right w:val="none" w:sz="0" w:space="0" w:color="auto"/>
      </w:divBdr>
    </w:div>
    <w:div w:id="1884830150">
      <w:bodyDiv w:val="1"/>
      <w:marLeft w:val="0"/>
      <w:marRight w:val="0"/>
      <w:marTop w:val="0"/>
      <w:marBottom w:val="0"/>
      <w:divBdr>
        <w:top w:val="none" w:sz="0" w:space="0" w:color="auto"/>
        <w:left w:val="none" w:sz="0" w:space="0" w:color="auto"/>
        <w:bottom w:val="none" w:sz="0" w:space="0" w:color="auto"/>
        <w:right w:val="none" w:sz="0" w:space="0" w:color="auto"/>
      </w:divBdr>
    </w:div>
    <w:div w:id="1910728951">
      <w:bodyDiv w:val="1"/>
      <w:marLeft w:val="0"/>
      <w:marRight w:val="0"/>
      <w:marTop w:val="0"/>
      <w:marBottom w:val="0"/>
      <w:divBdr>
        <w:top w:val="none" w:sz="0" w:space="0" w:color="auto"/>
        <w:left w:val="none" w:sz="0" w:space="0" w:color="auto"/>
        <w:bottom w:val="none" w:sz="0" w:space="0" w:color="auto"/>
        <w:right w:val="none" w:sz="0" w:space="0" w:color="auto"/>
      </w:divBdr>
    </w:div>
    <w:div w:id="1923031294">
      <w:bodyDiv w:val="1"/>
      <w:marLeft w:val="0"/>
      <w:marRight w:val="0"/>
      <w:marTop w:val="0"/>
      <w:marBottom w:val="0"/>
      <w:divBdr>
        <w:top w:val="none" w:sz="0" w:space="0" w:color="auto"/>
        <w:left w:val="none" w:sz="0" w:space="0" w:color="auto"/>
        <w:bottom w:val="none" w:sz="0" w:space="0" w:color="auto"/>
        <w:right w:val="none" w:sz="0" w:space="0" w:color="auto"/>
      </w:divBdr>
    </w:div>
    <w:div w:id="1926912788">
      <w:bodyDiv w:val="1"/>
      <w:marLeft w:val="0"/>
      <w:marRight w:val="0"/>
      <w:marTop w:val="0"/>
      <w:marBottom w:val="0"/>
      <w:divBdr>
        <w:top w:val="none" w:sz="0" w:space="0" w:color="auto"/>
        <w:left w:val="none" w:sz="0" w:space="0" w:color="auto"/>
        <w:bottom w:val="none" w:sz="0" w:space="0" w:color="auto"/>
        <w:right w:val="none" w:sz="0" w:space="0" w:color="auto"/>
      </w:divBdr>
    </w:div>
    <w:div w:id="1960331261">
      <w:bodyDiv w:val="1"/>
      <w:marLeft w:val="0"/>
      <w:marRight w:val="0"/>
      <w:marTop w:val="0"/>
      <w:marBottom w:val="0"/>
      <w:divBdr>
        <w:top w:val="none" w:sz="0" w:space="0" w:color="auto"/>
        <w:left w:val="none" w:sz="0" w:space="0" w:color="auto"/>
        <w:bottom w:val="none" w:sz="0" w:space="0" w:color="auto"/>
        <w:right w:val="none" w:sz="0" w:space="0" w:color="auto"/>
      </w:divBdr>
    </w:div>
    <w:div w:id="2028291630">
      <w:bodyDiv w:val="1"/>
      <w:marLeft w:val="0"/>
      <w:marRight w:val="0"/>
      <w:marTop w:val="0"/>
      <w:marBottom w:val="0"/>
      <w:divBdr>
        <w:top w:val="none" w:sz="0" w:space="0" w:color="auto"/>
        <w:left w:val="none" w:sz="0" w:space="0" w:color="auto"/>
        <w:bottom w:val="none" w:sz="0" w:space="0" w:color="auto"/>
        <w:right w:val="none" w:sz="0" w:space="0" w:color="auto"/>
      </w:divBdr>
    </w:div>
    <w:div w:id="2037343546">
      <w:bodyDiv w:val="1"/>
      <w:marLeft w:val="0"/>
      <w:marRight w:val="0"/>
      <w:marTop w:val="0"/>
      <w:marBottom w:val="0"/>
      <w:divBdr>
        <w:top w:val="none" w:sz="0" w:space="0" w:color="auto"/>
        <w:left w:val="none" w:sz="0" w:space="0" w:color="auto"/>
        <w:bottom w:val="none" w:sz="0" w:space="0" w:color="auto"/>
        <w:right w:val="none" w:sz="0" w:space="0" w:color="auto"/>
      </w:divBdr>
    </w:div>
    <w:div w:id="2047756927">
      <w:bodyDiv w:val="1"/>
      <w:marLeft w:val="0"/>
      <w:marRight w:val="0"/>
      <w:marTop w:val="0"/>
      <w:marBottom w:val="0"/>
      <w:divBdr>
        <w:top w:val="none" w:sz="0" w:space="0" w:color="auto"/>
        <w:left w:val="none" w:sz="0" w:space="0" w:color="auto"/>
        <w:bottom w:val="none" w:sz="0" w:space="0" w:color="auto"/>
        <w:right w:val="none" w:sz="0" w:space="0" w:color="auto"/>
      </w:divBdr>
    </w:div>
    <w:div w:id="2057194385">
      <w:bodyDiv w:val="1"/>
      <w:marLeft w:val="0"/>
      <w:marRight w:val="0"/>
      <w:marTop w:val="0"/>
      <w:marBottom w:val="0"/>
      <w:divBdr>
        <w:top w:val="none" w:sz="0" w:space="0" w:color="auto"/>
        <w:left w:val="none" w:sz="0" w:space="0" w:color="auto"/>
        <w:bottom w:val="none" w:sz="0" w:space="0" w:color="auto"/>
        <w:right w:val="none" w:sz="0" w:space="0" w:color="auto"/>
      </w:divBdr>
    </w:div>
    <w:div w:id="2121946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tvp.de/Center/"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gsi.de/data-protection" TargetMode="External"/><Relationship Id="rId4" Type="http://schemas.openxmlformats.org/officeDocument/2006/relationships/settings" Target="settings.xml"/><Relationship Id="rId9" Type="http://schemas.openxmlformats.org/officeDocument/2006/relationships/hyperlink" Target="http://www.bundeskartellamt.de/SharedDocs/Kontaktdaten/DE/Vergabekammern.html" TargetMode="Externa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2" Type="http://schemas.openxmlformats.org/officeDocument/2006/relationships/hyperlink" Target="https://fair-center.de/index.php?id=1&amp;L=1" TargetMode="External"/><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hyperlink" Target="http://www.gsi.de" TargetMode="External"/><Relationship Id="rId1"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os\Desktop\$$$%20WORK%20%20etc\Work_Present\TRANSLATION_EDITING\Accadia\Bewerbungsbedingungen%20FAIR%20VgV\FAIR_Bewerbungsbedingungen_Nicht%20Offen.dotx" TargetMode="Externa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GSI-Brief">
      <a:majorFont>
        <a:latin typeface="Arial"/>
        <a:ea typeface=""/>
        <a:cs typeface=""/>
      </a:majorFont>
      <a:minorFont>
        <a:latin typeface="Arial"/>
        <a:ea typeface=""/>
        <a:cs typeface=""/>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57A8CA-5E8B-4599-8F4A-C35F70DF99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FAIR_Bewerbungsbedingungen_Nicht Offen.dotx</Template>
  <TotalTime>0</TotalTime>
  <Pages>11</Pages>
  <Words>2642</Words>
  <Characters>16646</Characters>
  <Application>Microsoft Office Word</Application>
  <DocSecurity>8</DocSecurity>
  <Lines>138</Lines>
  <Paragraphs>38</Paragraphs>
  <ScaleCrop>false</ScaleCrop>
  <HeadingPairs>
    <vt:vector size="2" baseType="variant">
      <vt:variant>
        <vt:lpstr>Titel</vt:lpstr>
      </vt:variant>
      <vt:variant>
        <vt:i4>1</vt:i4>
      </vt:variant>
    </vt:vector>
  </HeadingPairs>
  <TitlesOfParts>
    <vt:vector size="1" baseType="lpstr">
      <vt:lpstr/>
    </vt:vector>
  </TitlesOfParts>
  <Company>GSI Darmstadt</Company>
  <LinksUpToDate>false</LinksUpToDate>
  <CharactersWithSpaces>19250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Jos</dc:creator>
  <cp:lastModifiedBy>Buckow, Jens</cp:lastModifiedBy>
  <cp:revision>17</cp:revision>
  <cp:lastPrinted>2016-04-06T09:15:00Z</cp:lastPrinted>
  <dcterms:created xsi:type="dcterms:W3CDTF">2026-07-23T09:02:00Z</dcterms:created>
  <dcterms:modified xsi:type="dcterms:W3CDTF">2026-07-28T09:32:00Z</dcterms:modified>
</cp:coreProperties>
</file>