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434"/>
        <w:gridCol w:w="3107"/>
      </w:tblGrid>
      <w:tr w:rsidR="006D1744" w:rsidRPr="00EA4A02" w14:paraId="2BBEDC9B" w14:textId="77777777" w:rsidTr="00C56967">
        <w:trPr>
          <w:trHeight w:hRule="exact" w:val="170"/>
        </w:trPr>
        <w:tc>
          <w:tcPr>
            <w:tcW w:w="7434" w:type="dxa"/>
          </w:tcPr>
          <w:p w14:paraId="5D685BF7" w14:textId="77777777" w:rsidR="006D1744" w:rsidRPr="00EA4A02" w:rsidRDefault="006D1744" w:rsidP="00346DF4">
            <w:pPr>
              <w:pStyle w:val="GSIAbs"/>
              <w:jc w:val="both"/>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59264" behindDoc="0" locked="0" layoutInCell="1" allowOverlap="1" wp14:anchorId="1D922BC3" wp14:editId="0BA58D91">
                      <wp:simplePos x="0" y="0"/>
                      <wp:positionH relativeFrom="column">
                        <wp:posOffset>-87630</wp:posOffset>
                      </wp:positionH>
                      <wp:positionV relativeFrom="paragraph">
                        <wp:posOffset>-360680</wp:posOffset>
                      </wp:positionV>
                      <wp:extent cx="4857702" cy="292842"/>
                      <wp:effectExtent l="0" t="0" r="635" b="0"/>
                      <wp:wrapNone/>
                      <wp:docPr id="14" name="Textfeld 14"/>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23ED23F4"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5B8904DB"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22BC3" id="_x0000_t202" coordsize="21600,21600" o:spt="202" path="m,l,21600r21600,l21600,xe">
                      <v:stroke joinstyle="miter"/>
                      <v:path gradientshapeok="t" o:connecttype="rect"/>
                    </v:shapetype>
                    <v:shape id="Textfeld 14" o:spid="_x0000_s1026" type="#_x0000_t202" style="position:absolute;left:0;text-align:left;margin-left:-6.9pt;margin-top:-28.4pt;width:382.5pt;height:2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" fillcolor="white [3201]" stroked="f" strokeweight=".5pt">
                      <v:textbox>
                        <w:txbxContent>
                          <w:p w14:paraId="23ED23F4"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5B8904DB" w14:textId="77777777" w:rsidR="006D1744" w:rsidRDefault="006D1744" w:rsidP="006D1744"/>
                        </w:txbxContent>
                      </v:textbox>
                    </v:shape>
                  </w:pict>
                </mc:Fallback>
              </mc:AlternateContent>
            </w:r>
          </w:p>
        </w:tc>
        <w:tc>
          <w:tcPr>
            <w:tcW w:w="3107" w:type="dxa"/>
            <w:vMerge w:val="restart"/>
          </w:tcPr>
          <w:p w14:paraId="079CF710" w14:textId="77777777" w:rsidR="006D1744" w:rsidRPr="00EA4A02" w:rsidRDefault="006D1744" w:rsidP="00346DF4">
            <w:pPr>
              <w:pStyle w:val="GSIAdr"/>
              <w:spacing w:before="120"/>
              <w:jc w:val="both"/>
              <w:rPr>
                <w:rFonts w:ascii="Calibri" w:hAnsi="Calibri"/>
              </w:rPr>
            </w:pPr>
          </w:p>
        </w:tc>
      </w:tr>
      <w:tr w:rsidR="006D1744" w:rsidRPr="00EA4A02" w14:paraId="5EE667F0" w14:textId="77777777" w:rsidTr="00C56967">
        <w:trPr>
          <w:trHeight w:hRule="exact" w:val="3062"/>
        </w:trPr>
        <w:tc>
          <w:tcPr>
            <w:tcW w:w="7434" w:type="dxa"/>
          </w:tcPr>
          <w:p w14:paraId="5421FE33" w14:textId="77777777" w:rsidR="00012303" w:rsidRDefault="006D1744" w:rsidP="00346DF4">
            <w:pPr>
              <w:pStyle w:val="GSIEmpf"/>
              <w:jc w:val="both"/>
              <w:rPr>
                <w:rFonts w:ascii="Calibri" w:hAnsi="Calibri"/>
                <w:sz w:val="24"/>
                <w:szCs w:val="24"/>
              </w:rPr>
            </w:pPr>
            <w:r w:rsidRPr="00F679FB">
              <w:rPr>
                <w:rFonts w:ascii="Calibri" w:hAnsi="Calibri" w:cs="Arial"/>
                <w:noProof/>
                <w:sz w:val="22"/>
                <w:lang w:eastAsia="de-DE"/>
              </w:rPr>
              <mc:AlternateContent>
                <mc:Choice Requires="wps">
                  <w:drawing>
                    <wp:anchor distT="0" distB="0" distL="114300" distR="114300" simplePos="0" relativeHeight="251660288" behindDoc="0" locked="0" layoutInCell="1" allowOverlap="1" wp14:anchorId="6934B037" wp14:editId="25592531">
                      <wp:simplePos x="0" y="0"/>
                      <wp:positionH relativeFrom="column">
                        <wp:posOffset>-87630</wp:posOffset>
                      </wp:positionH>
                      <wp:positionV relativeFrom="paragraph">
                        <wp:posOffset>-468630</wp:posOffset>
                      </wp:positionV>
                      <wp:extent cx="4857702" cy="292842"/>
                      <wp:effectExtent l="0" t="0" r="635" b="0"/>
                      <wp:wrapNone/>
                      <wp:docPr id="7" name="Textfeld 7"/>
                      <wp:cNvGraphicFramePr/>
                      <a:graphic xmlns:a="http://schemas.openxmlformats.org/drawingml/2006/main">
                        <a:graphicData uri="http://schemas.microsoft.com/office/word/2010/wordprocessingShape">
                          <wps:wsp>
                            <wps:cNvSpPr txBox="1"/>
                            <wps:spPr>
                              <a:xfrm>
                                <a:off x="0" y="0"/>
                                <a:ext cx="4857702" cy="292842"/>
                              </a:xfrm>
                              <a:prstGeom prst="rect">
                                <a:avLst/>
                              </a:prstGeom>
                              <a:solidFill>
                                <a:schemeClr val="lt1"/>
                              </a:solidFill>
                              <a:ln w="6350">
                                <a:noFill/>
                              </a:ln>
                            </wps:spPr>
                            <wps:txbx>
                              <w:txbxContent>
                                <w:p w14:paraId="46EAA337"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32844D8C" w14:textId="77777777" w:rsidR="006D1744" w:rsidRDefault="006D1744" w:rsidP="006D174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4B037" id="Textfeld 7" o:spid="_x0000_s1027" type="#_x0000_t202" style="position:absolute;left:0;text-align:left;margin-left:-6.9pt;margin-top:-36.9pt;width:382.5pt;height:2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" fillcolor="white [3201]" stroked="f" strokeweight=".5pt">
                      <v:textbox>
                        <w:txbxContent>
                          <w:p w14:paraId="46EAA337" w14:textId="77777777" w:rsidR="006D1744" w:rsidRPr="004C3656" w:rsidRDefault="006D1744" w:rsidP="006D1744">
                            <w:r w:rsidRPr="007231C1">
                              <w:rPr>
                                <w:i/>
                                <w:sz w:val="16"/>
                                <w:szCs w:val="16"/>
                              </w:rPr>
                              <w:t xml:space="preserve">Zum Verbleib beim Bieter bestimmt, nicht mit dem </w:t>
                            </w:r>
                            <w:r>
                              <w:rPr>
                                <w:i/>
                                <w:sz w:val="16"/>
                                <w:szCs w:val="16"/>
                              </w:rPr>
                              <w:t xml:space="preserve">Teilnahmeantrag oder dem </w:t>
                            </w:r>
                            <w:r w:rsidRPr="007231C1">
                              <w:rPr>
                                <w:i/>
                                <w:sz w:val="16"/>
                                <w:szCs w:val="16"/>
                              </w:rPr>
                              <w:t>Angebot zurückgeben!</w:t>
                            </w:r>
                          </w:p>
                          <w:p w14:paraId="32844D8C" w14:textId="77777777" w:rsidR="006D1744" w:rsidRDefault="006D1744" w:rsidP="006D1744"/>
                        </w:txbxContent>
                      </v:textbox>
                    </v:shape>
                  </w:pict>
                </mc:Fallback>
              </mc:AlternateContent>
            </w:r>
          </w:p>
          <w:p w14:paraId="3721C6D7" w14:textId="77777777" w:rsidR="00012303" w:rsidRPr="00012303" w:rsidRDefault="00012303" w:rsidP="00012303"/>
          <w:p w14:paraId="25D5F78E" w14:textId="77777777" w:rsidR="00012303" w:rsidRPr="00012303" w:rsidRDefault="00012303" w:rsidP="00012303"/>
          <w:p w14:paraId="1C86C713" w14:textId="77777777" w:rsidR="00012303" w:rsidRDefault="00012303" w:rsidP="00012303"/>
          <w:p w14:paraId="798FD820" w14:textId="77777777" w:rsidR="006D1744" w:rsidRPr="00012303" w:rsidRDefault="008C14DE" w:rsidP="00012303">
            <w:proofErr w:type="spellStart"/>
            <w:r>
              <w:rPr>
                <w:rFonts w:ascii="Calibri" w:hAnsi="Calibri"/>
                <w:b/>
                <w:sz w:val="24"/>
                <w:szCs w:val="24"/>
              </w:rPr>
              <w:t>To</w:t>
            </w:r>
            <w:proofErr w:type="spellEnd"/>
            <w:r>
              <w:rPr>
                <w:rFonts w:ascii="Calibri" w:hAnsi="Calibri"/>
                <w:b/>
                <w:sz w:val="24"/>
                <w:szCs w:val="24"/>
              </w:rPr>
              <w:t xml:space="preserve"> All </w:t>
            </w:r>
            <w:proofErr w:type="spellStart"/>
            <w:r>
              <w:rPr>
                <w:rFonts w:ascii="Calibri" w:hAnsi="Calibri"/>
                <w:b/>
                <w:sz w:val="24"/>
                <w:szCs w:val="24"/>
              </w:rPr>
              <w:t>Bidders</w:t>
            </w:r>
            <w:proofErr w:type="spellEnd"/>
          </w:p>
        </w:tc>
        <w:tc>
          <w:tcPr>
            <w:tcW w:w="3107" w:type="dxa"/>
            <w:vMerge/>
          </w:tcPr>
          <w:p w14:paraId="1E63349F" w14:textId="77777777" w:rsidR="006D1744" w:rsidRPr="00EA4A02" w:rsidRDefault="006D1744" w:rsidP="00346DF4">
            <w:pPr>
              <w:jc w:val="both"/>
              <w:rPr>
                <w:rFonts w:ascii="Calibri" w:hAnsi="Calibri"/>
              </w:rPr>
            </w:pPr>
          </w:p>
        </w:tc>
      </w:tr>
      <w:tr w:rsidR="006D1744" w:rsidRPr="00EA4A02" w14:paraId="629E32DE" w14:textId="77777777" w:rsidTr="00C56967">
        <w:trPr>
          <w:trHeight w:val="964"/>
        </w:trPr>
        <w:tc>
          <w:tcPr>
            <w:tcW w:w="7434" w:type="dxa"/>
          </w:tcPr>
          <w:p w14:paraId="482E5A86" w14:textId="77777777" w:rsidR="006D1744" w:rsidRPr="00EA4A02" w:rsidRDefault="006D1744" w:rsidP="00346DF4">
            <w:pPr>
              <w:pStyle w:val="berschrift2"/>
              <w:numPr>
                <w:ilvl w:val="0"/>
                <w:numId w:val="0"/>
              </w:numPr>
              <w:jc w:val="both"/>
              <w:rPr>
                <w:rFonts w:ascii="Calibri" w:hAnsi="Calibri"/>
              </w:rPr>
            </w:pPr>
            <w:r w:rsidRPr="00F679FB">
              <w:rPr>
                <w:rFonts w:ascii="Calibri" w:hAnsi="Calibri" w:cs="Arial"/>
                <w:noProof/>
                <w:sz w:val="22"/>
                <w:lang w:eastAsia="de-DE"/>
              </w:rPr>
              <mc:AlternateContent>
                <mc:Choice Requires="wps">
                  <w:drawing>
                    <wp:anchor distT="0" distB="0" distL="114300" distR="114300" simplePos="0" relativeHeight="251661312" behindDoc="0" locked="0" layoutInCell="1" allowOverlap="1" wp14:anchorId="67F4A243" wp14:editId="2F01DFE6">
                      <wp:simplePos x="0" y="0"/>
                      <wp:positionH relativeFrom="column">
                        <wp:posOffset>-89535</wp:posOffset>
                      </wp:positionH>
                      <wp:positionV relativeFrom="paragraph">
                        <wp:posOffset>-2413000</wp:posOffset>
                      </wp:positionV>
                      <wp:extent cx="4857702" cy="1409700"/>
                      <wp:effectExtent l="0" t="0" r="635" b="0"/>
                      <wp:wrapNone/>
                      <wp:docPr id="9" name="Textfeld 9"/>
                      <wp:cNvGraphicFramePr/>
                      <a:graphic xmlns:a="http://schemas.openxmlformats.org/drawingml/2006/main">
                        <a:graphicData uri="http://schemas.microsoft.com/office/word/2010/wordprocessingShape">
                          <wps:wsp>
                            <wps:cNvSpPr txBox="1"/>
                            <wps:spPr>
                              <a:xfrm>
                                <a:off x="0" y="0"/>
                                <a:ext cx="4857702" cy="1409700"/>
                              </a:xfrm>
                              <a:prstGeom prst="rect">
                                <a:avLst/>
                              </a:prstGeom>
                              <a:solidFill>
                                <a:schemeClr val="lt1"/>
                              </a:solidFill>
                              <a:ln w="6350">
                                <a:noFill/>
                              </a:ln>
                            </wps:spPr>
                            <wps:txbx>
                              <w:txbxContent>
                                <w:p w14:paraId="43E8719E" w14:textId="77777777" w:rsidR="008C14DE" w:rsidRPr="00622ECB" w:rsidRDefault="008C14DE" w:rsidP="008C14DE">
                                  <w:pPr>
                                    <w:rPr>
                                      <w:lang w:val="en-GB"/>
                                    </w:rPr>
                                  </w:pPr>
                                  <w:r w:rsidRPr="00622ECB">
                                    <w:rPr>
                                      <w:i/>
                                      <w:sz w:val="16"/>
                                      <w:szCs w:val="16"/>
                                      <w:lang w:val="en-GB"/>
                                    </w:rPr>
                                    <w:t xml:space="preserve">Intended </w:t>
                                  </w:r>
                                  <w:r>
                                    <w:rPr>
                                      <w:i/>
                                      <w:sz w:val="16"/>
                                      <w:szCs w:val="16"/>
                                      <w:lang w:val="en-GB"/>
                                    </w:rPr>
                                    <w:t>to remain with</w:t>
                                  </w:r>
                                  <w:r w:rsidRPr="00622ECB">
                                    <w:rPr>
                                      <w:i/>
                                      <w:sz w:val="16"/>
                                      <w:szCs w:val="16"/>
                                      <w:lang w:val="en-GB"/>
                                    </w:rPr>
                                    <w:t xml:space="preserve"> </w:t>
                                  </w:r>
                                  <w:r>
                                    <w:rPr>
                                      <w:i/>
                                      <w:sz w:val="16"/>
                                      <w:szCs w:val="16"/>
                                      <w:lang w:val="en-GB"/>
                                    </w:rPr>
                                    <w:t>candidate/bidder</w:t>
                                  </w:r>
                                  <w:r w:rsidRPr="00622ECB">
                                    <w:rPr>
                                      <w:i/>
                                      <w:sz w:val="16"/>
                                      <w:szCs w:val="16"/>
                                      <w:lang w:val="en-GB"/>
                                    </w:rPr>
                                    <w:t xml:space="preserve">, not to be returned with the participation application or </w:t>
                                  </w:r>
                                  <w:r>
                                    <w:rPr>
                                      <w:i/>
                                      <w:sz w:val="16"/>
                                      <w:szCs w:val="16"/>
                                      <w:lang w:val="en-GB"/>
                                    </w:rPr>
                                    <w:t>tender</w:t>
                                  </w:r>
                                  <w:r w:rsidRPr="00622ECB">
                                    <w:rPr>
                                      <w:i/>
                                      <w:sz w:val="16"/>
                                      <w:szCs w:val="16"/>
                                      <w:lang w:val="en-GB"/>
                                    </w:rPr>
                                    <w:t>!</w:t>
                                  </w:r>
                                </w:p>
                                <w:p w14:paraId="475B8241" w14:textId="77777777" w:rsidR="008C14DE" w:rsidRPr="001102D6" w:rsidRDefault="008C14DE" w:rsidP="008C14DE">
                                  <w:pPr>
                                    <w:rPr>
                                      <w:b/>
                                      <w:i/>
                                      <w:sz w:val="16"/>
                                      <w:szCs w:val="16"/>
                                      <w:lang w:val="en-GB"/>
                                    </w:rPr>
                                  </w:pPr>
                                  <w:r w:rsidRPr="001102D6">
                                    <w:rPr>
                                      <w:b/>
                                      <w:i/>
                                      <w:sz w:val="16"/>
                                      <w:szCs w:val="16"/>
                                      <w:lang w:val="en-GB"/>
                                    </w:rPr>
                                    <w:t>A Note on Gender:</w:t>
                                  </w:r>
                                </w:p>
                                <w:p w14:paraId="1CA0D8DF" w14:textId="77777777" w:rsidR="006D1744" w:rsidRDefault="008C14DE" w:rsidP="008C14DE">
                                  <w:r w:rsidRPr="00501A8D">
                                    <w:rPr>
                                      <w:i/>
                                      <w:sz w:val="16"/>
                                      <w:szCs w:val="16"/>
                                      <w:lang w:val="en-GB"/>
                                    </w:rPr>
                                    <w:t>For reasons of readability, the language forms male, female and diverse (m/f/d) are not used concurrently. All gender markings and pronouns apply equally to all genders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4A243" id="Textfeld 9" o:spid="_x0000_s1028" type="#_x0000_t202" style="position:absolute;left:0;text-align:left;margin-left:-7.05pt;margin-top:-190pt;width:382.5pt;height:1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" fillcolor="white [3201]" stroked="f" strokeweight=".5pt">
                      <v:textbox>
                        <w:txbxContent>
                          <w:p w14:paraId="43E8719E" w14:textId="77777777" w:rsidR="008C14DE" w:rsidRPr="00622ECB" w:rsidRDefault="008C14DE" w:rsidP="008C14DE">
                            <w:pPr>
                              <w:rPr>
                                <w:lang w:val="en-GB"/>
                              </w:rPr>
                            </w:pPr>
                            <w:r w:rsidRPr="00622ECB">
                              <w:rPr>
                                <w:i/>
                                <w:sz w:val="16"/>
                                <w:szCs w:val="16"/>
                                <w:lang w:val="en-GB"/>
                              </w:rPr>
                              <w:t xml:space="preserve">Intended </w:t>
                            </w:r>
                            <w:r>
                              <w:rPr>
                                <w:i/>
                                <w:sz w:val="16"/>
                                <w:szCs w:val="16"/>
                                <w:lang w:val="en-GB"/>
                              </w:rPr>
                              <w:t>to remain with</w:t>
                            </w:r>
                            <w:r w:rsidRPr="00622ECB">
                              <w:rPr>
                                <w:i/>
                                <w:sz w:val="16"/>
                                <w:szCs w:val="16"/>
                                <w:lang w:val="en-GB"/>
                              </w:rPr>
                              <w:t xml:space="preserve"> </w:t>
                            </w:r>
                            <w:r>
                              <w:rPr>
                                <w:i/>
                                <w:sz w:val="16"/>
                                <w:szCs w:val="16"/>
                                <w:lang w:val="en-GB"/>
                              </w:rPr>
                              <w:t>candidate/bidder</w:t>
                            </w:r>
                            <w:r w:rsidRPr="00622ECB">
                              <w:rPr>
                                <w:i/>
                                <w:sz w:val="16"/>
                                <w:szCs w:val="16"/>
                                <w:lang w:val="en-GB"/>
                              </w:rPr>
                              <w:t xml:space="preserve">, not to be returned with the participation application or </w:t>
                            </w:r>
                            <w:r>
                              <w:rPr>
                                <w:i/>
                                <w:sz w:val="16"/>
                                <w:szCs w:val="16"/>
                                <w:lang w:val="en-GB"/>
                              </w:rPr>
                              <w:t>tender</w:t>
                            </w:r>
                            <w:r w:rsidRPr="00622ECB">
                              <w:rPr>
                                <w:i/>
                                <w:sz w:val="16"/>
                                <w:szCs w:val="16"/>
                                <w:lang w:val="en-GB"/>
                              </w:rPr>
                              <w:t>!</w:t>
                            </w:r>
                          </w:p>
                          <w:p w14:paraId="475B8241" w14:textId="77777777" w:rsidR="008C14DE" w:rsidRPr="001102D6" w:rsidRDefault="008C14DE" w:rsidP="008C14DE">
                            <w:pPr>
                              <w:rPr>
                                <w:b/>
                                <w:i/>
                                <w:sz w:val="16"/>
                                <w:szCs w:val="16"/>
                                <w:lang w:val="en-GB"/>
                              </w:rPr>
                            </w:pPr>
                            <w:r w:rsidRPr="001102D6">
                              <w:rPr>
                                <w:b/>
                                <w:i/>
                                <w:sz w:val="16"/>
                                <w:szCs w:val="16"/>
                                <w:lang w:val="en-GB"/>
                              </w:rPr>
                              <w:t>A Note on Gender:</w:t>
                            </w:r>
                          </w:p>
                          <w:p w14:paraId="1CA0D8DF" w14:textId="77777777" w:rsidR="006D1744" w:rsidRDefault="008C14DE" w:rsidP="008C14DE">
                            <w:r w:rsidRPr="00501A8D">
                              <w:rPr>
                                <w:i/>
                                <w:sz w:val="16"/>
                                <w:szCs w:val="16"/>
                                <w:lang w:val="en-GB"/>
                              </w:rPr>
                              <w:t>For reasons of readability, the language forms male, female and diverse (m/f/d) are not used concurrently. All gender markings and pronouns apply equally to all genders</w:t>
                            </w:r>
                          </w:p>
                        </w:txbxContent>
                      </v:textbox>
                    </v:shape>
                  </w:pict>
                </mc:Fallback>
              </mc:AlternateContent>
            </w:r>
          </w:p>
        </w:tc>
        <w:tc>
          <w:tcPr>
            <w:tcW w:w="3107" w:type="dxa"/>
            <w:vMerge/>
          </w:tcPr>
          <w:p w14:paraId="35539595" w14:textId="77777777" w:rsidR="006D1744" w:rsidRPr="00EA4A02" w:rsidRDefault="006D1744" w:rsidP="00346DF4">
            <w:pPr>
              <w:jc w:val="both"/>
              <w:rPr>
                <w:rFonts w:ascii="Calibri" w:hAnsi="Calibri"/>
              </w:rPr>
            </w:pPr>
          </w:p>
        </w:tc>
      </w:tr>
    </w:tbl>
    <w:p w14:paraId="6A126243" w14:textId="77777777" w:rsidR="0080105F" w:rsidRPr="00EA4A02" w:rsidRDefault="00CE5BF7" w:rsidP="00346DF4">
      <w:pPr>
        <w:tabs>
          <w:tab w:val="left" w:pos="7371"/>
        </w:tabs>
        <w:jc w:val="both"/>
        <w:rPr>
          <w:rFonts w:ascii="Calibri" w:hAnsi="Calibri" w:cs="Arial"/>
          <w:sz w:val="22"/>
        </w:rPr>
      </w:pPr>
      <w:r>
        <w:rPr>
          <w:rFonts w:ascii="Calibri" w:hAnsi="Calibri" w:cs="Arial"/>
          <w:b/>
          <w:noProof/>
          <w:color w:val="548DD4" w:themeColor="text2" w:themeTint="99"/>
          <w:sz w:val="22"/>
          <w:lang w:eastAsia="de-DE"/>
        </w:rPr>
        <mc:AlternateContent>
          <mc:Choice Requires="wps">
            <w:drawing>
              <wp:anchor distT="0" distB="0" distL="114300" distR="114300" simplePos="0" relativeHeight="251663360" behindDoc="0" locked="0" layoutInCell="1" allowOverlap="1" wp14:anchorId="75F7422F" wp14:editId="29B2F7CB">
                <wp:simplePos x="0" y="0"/>
                <wp:positionH relativeFrom="rightMargin">
                  <wp:posOffset>127000</wp:posOffset>
                </wp:positionH>
                <wp:positionV relativeFrom="paragraph">
                  <wp:posOffset>342265</wp:posOffset>
                </wp:positionV>
                <wp:extent cx="1923691" cy="2035834"/>
                <wp:effectExtent l="0" t="0" r="635" b="2540"/>
                <wp:wrapNone/>
                <wp:docPr id="10" name="Textfeld 10"/>
                <wp:cNvGraphicFramePr/>
                <a:graphic xmlns:a="http://schemas.openxmlformats.org/drawingml/2006/main">
                  <a:graphicData uri="http://schemas.microsoft.com/office/word/2010/wordprocessingShape">
                    <wps:wsp>
                      <wps:cNvSpPr txBox="1"/>
                      <wps:spPr>
                        <a:xfrm>
                          <a:off x="0" y="0"/>
                          <a:ext cx="1923691" cy="2035834"/>
                        </a:xfrm>
                        <a:prstGeom prst="rect">
                          <a:avLst/>
                        </a:prstGeom>
                        <a:solidFill>
                          <a:sysClr val="window" lastClr="FFFFFF"/>
                        </a:solidFill>
                        <a:ln w="6350">
                          <a:noFill/>
                        </a:ln>
                      </wps:spPr>
                      <wps:txbx>
                        <w:txbxContent>
                          <w:p w14:paraId="189B67E1" w14:textId="77777777" w:rsidR="00263742" w:rsidRDefault="00263742" w:rsidP="00263742">
                            <w:pPr>
                              <w:pStyle w:val="GSIPos"/>
                              <w:spacing w:after="0"/>
                            </w:pPr>
                            <w:r>
                              <w:t xml:space="preserve">Geschäftsführung: </w:t>
                            </w:r>
                          </w:p>
                          <w:p w14:paraId="1CECD578" w14:textId="77777777" w:rsidR="00263742" w:rsidRPr="00CF6509" w:rsidRDefault="00263742" w:rsidP="00263742">
                            <w:pPr>
                              <w:pStyle w:val="GSIPos"/>
                              <w:spacing w:after="0"/>
                            </w:pPr>
                            <w:r>
                              <w:t xml:space="preserve">Prof. Dr. </w:t>
                            </w:r>
                            <w:r w:rsidRPr="006B51E0">
                              <w:t>Thomas Nilsson</w:t>
                            </w:r>
                          </w:p>
                          <w:p w14:paraId="44C60EF2" w14:textId="77777777" w:rsidR="00263742" w:rsidRDefault="00263742" w:rsidP="00263742">
                            <w:pPr>
                              <w:pStyle w:val="GSIPos"/>
                              <w:spacing w:after="0"/>
                            </w:pPr>
                            <w:r>
                              <w:t>Dr. Katharina Stummeyer</w:t>
                            </w:r>
                            <w:r>
                              <w:br/>
                              <w:t>Jörg Blaurock</w:t>
                            </w:r>
                          </w:p>
                          <w:p w14:paraId="7D383626" w14:textId="77777777" w:rsidR="00263742" w:rsidRDefault="00263742" w:rsidP="00263742">
                            <w:pPr>
                              <w:pStyle w:val="GSIPos"/>
                            </w:pPr>
                          </w:p>
                          <w:p w14:paraId="708240A5" w14:textId="77777777" w:rsidR="00263742" w:rsidRPr="00C95900" w:rsidRDefault="00263742" w:rsidP="00263742">
                            <w:pPr>
                              <w:pStyle w:val="GSIPos"/>
                            </w:pPr>
                            <w:r>
                              <w:t>Headquarters</w:t>
                            </w:r>
                            <w:r w:rsidRPr="00C95900">
                              <w:t>: Darmstadt</w:t>
                            </w:r>
                            <w:r>
                              <w:br/>
                            </w:r>
                            <w:r w:rsidRPr="00C95900">
                              <w:t xml:space="preserve">Amtsgericht Darmstadt HRB </w:t>
                            </w:r>
                            <w:r>
                              <w:t>89372</w:t>
                            </w:r>
                          </w:p>
                          <w:p w14:paraId="4FF6E90F" w14:textId="77777777" w:rsidR="00263742" w:rsidRPr="00BB40FD" w:rsidRDefault="00263742" w:rsidP="00263742">
                            <w:pPr>
                              <w:pStyle w:val="GSIPos"/>
                              <w:rPr>
                                <w:lang w:val="nl-NL"/>
                              </w:rPr>
                            </w:pPr>
                            <w:r w:rsidRPr="00BB40FD">
                              <w:rPr>
                                <w:lang w:val="nl-NL"/>
                              </w:rPr>
                              <w:t>USt-IdNr.: DE275595927</w:t>
                            </w:r>
                          </w:p>
                          <w:p w14:paraId="4E57CCAD" w14:textId="77777777" w:rsidR="00263742" w:rsidRPr="00C95900" w:rsidRDefault="00263742" w:rsidP="00263742">
                            <w:pPr>
                              <w:pStyle w:val="GSIPos"/>
                            </w:pPr>
                            <w:r w:rsidRPr="00BB40FD">
                              <w:rPr>
                                <w:lang w:val="nl-NL"/>
                              </w:rPr>
                              <w:t>Commerzbank Darmstadt</w:t>
                            </w:r>
                            <w:r w:rsidRPr="00BB40FD">
                              <w:rPr>
                                <w:lang w:val="nl-NL"/>
                              </w:rPr>
                              <w:br/>
                              <w:t xml:space="preserve">BLZ 508 400 05 . </w:t>
                            </w:r>
                            <w:r>
                              <w:t>Konto 13 26 30500</w:t>
                            </w:r>
                            <w:r>
                              <w:br/>
                              <w:t>IBAN DE03 5084 0005 0132 6305 00</w:t>
                            </w:r>
                            <w:r>
                              <w:br/>
                              <w:t>BIC COBADEFF508</w:t>
                            </w:r>
                          </w:p>
                          <w:p w14:paraId="6E006D40" w14:textId="77777777" w:rsidR="00CE5BF7" w:rsidRDefault="00CE5BF7" w:rsidP="00CE5BF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7422F" id="Textfeld 10" o:spid="_x0000_s1029" type="#_x0000_t202" style="position:absolute;left:0;text-align:left;margin-left:10pt;margin-top:26.95pt;width:151.45pt;height:160.3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" fillcolor="window" stroked="f" strokeweight=".5pt">
                <v:textbox>
                  <w:txbxContent>
                    <w:p w14:paraId="189B67E1" w14:textId="77777777" w:rsidR="00263742" w:rsidRDefault="00263742" w:rsidP="00263742">
                      <w:pPr>
                        <w:pStyle w:val="GSIPos"/>
                        <w:spacing w:after="0"/>
                      </w:pPr>
                      <w:r>
                        <w:t xml:space="preserve">Geschäftsführung: </w:t>
                      </w:r>
                    </w:p>
                    <w:p w14:paraId="1CECD578" w14:textId="77777777" w:rsidR="00263742" w:rsidRPr="00CF6509" w:rsidRDefault="00263742" w:rsidP="00263742">
                      <w:pPr>
                        <w:pStyle w:val="GSIPos"/>
                        <w:spacing w:after="0"/>
                      </w:pPr>
                      <w:r>
                        <w:t xml:space="preserve">Prof. Dr. </w:t>
                      </w:r>
                      <w:r w:rsidRPr="006B51E0">
                        <w:t>Thomas Nilsson</w:t>
                      </w:r>
                    </w:p>
                    <w:p w14:paraId="44C60EF2" w14:textId="77777777" w:rsidR="00263742" w:rsidRDefault="00263742" w:rsidP="00263742">
                      <w:pPr>
                        <w:pStyle w:val="GSIPos"/>
                        <w:spacing w:after="0"/>
                      </w:pPr>
                      <w:r>
                        <w:t>Dr. Katharina Stummeyer</w:t>
                      </w:r>
                      <w:r>
                        <w:br/>
                        <w:t>Jörg Blaurock</w:t>
                      </w:r>
                    </w:p>
                    <w:p w14:paraId="7D383626" w14:textId="77777777" w:rsidR="00263742" w:rsidRDefault="00263742" w:rsidP="00263742">
                      <w:pPr>
                        <w:pStyle w:val="GSIPos"/>
                      </w:pPr>
                    </w:p>
                    <w:p w14:paraId="708240A5" w14:textId="77777777" w:rsidR="00263742" w:rsidRPr="00C95900" w:rsidRDefault="00263742" w:rsidP="00263742">
                      <w:pPr>
                        <w:pStyle w:val="GSIPos"/>
                      </w:pPr>
                      <w:r>
                        <w:t>Headquarters</w:t>
                      </w:r>
                      <w:r w:rsidRPr="00C95900">
                        <w:t>: Darmstadt</w:t>
                      </w:r>
                      <w:r>
                        <w:br/>
                      </w:r>
                      <w:r w:rsidRPr="00C95900">
                        <w:t xml:space="preserve">Amtsgericht Darmstadt HRB </w:t>
                      </w:r>
                      <w:r>
                        <w:t>89372</w:t>
                      </w:r>
                    </w:p>
                    <w:p w14:paraId="4FF6E90F" w14:textId="77777777" w:rsidR="00263742" w:rsidRPr="00BB40FD" w:rsidRDefault="00263742" w:rsidP="00263742">
                      <w:pPr>
                        <w:pStyle w:val="GSIPos"/>
                        <w:rPr>
                          <w:lang w:val="nl-NL"/>
                        </w:rPr>
                      </w:pPr>
                      <w:r w:rsidRPr="00BB40FD">
                        <w:rPr>
                          <w:lang w:val="nl-NL"/>
                        </w:rPr>
                        <w:t>USt-IdNr.: DE275595927</w:t>
                      </w:r>
                    </w:p>
                    <w:p w14:paraId="4E57CCAD" w14:textId="77777777" w:rsidR="00263742" w:rsidRPr="00C95900" w:rsidRDefault="00263742" w:rsidP="00263742">
                      <w:pPr>
                        <w:pStyle w:val="GSIPos"/>
                      </w:pPr>
                      <w:r w:rsidRPr="00BB40FD">
                        <w:rPr>
                          <w:lang w:val="nl-NL"/>
                        </w:rPr>
                        <w:t>Commerzbank Darmstadt</w:t>
                      </w:r>
                      <w:r w:rsidRPr="00BB40FD">
                        <w:rPr>
                          <w:lang w:val="nl-NL"/>
                        </w:rPr>
                        <w:br/>
                        <w:t xml:space="preserve">BLZ 508 400 05 . </w:t>
                      </w:r>
                      <w:r>
                        <w:t>Konto 13 26 30500</w:t>
                      </w:r>
                      <w:r>
                        <w:br/>
                        <w:t>IBAN DE03 5084 0005 0132 6305 00</w:t>
                      </w:r>
                      <w:r>
                        <w:br/>
                        <w:t>BIC COBADEFF508</w:t>
                      </w:r>
                    </w:p>
                    <w:p w14:paraId="6E006D40" w14:textId="77777777" w:rsidR="00CE5BF7" w:rsidRDefault="00CE5BF7" w:rsidP="00CE5BF7"/>
                  </w:txbxContent>
                </v:textbox>
                <w10:wrap anchorx="margin"/>
              </v:shape>
            </w:pict>
          </mc:Fallback>
        </mc:AlternateContent>
      </w:r>
    </w:p>
    <w:p w14:paraId="5E508898" w14:textId="77777777" w:rsidR="00773FA5" w:rsidRPr="00466F01" w:rsidRDefault="008C14DE" w:rsidP="00773FA5">
      <w:pPr>
        <w:tabs>
          <w:tab w:val="left" w:pos="7371"/>
        </w:tabs>
        <w:spacing w:line="278" w:lineRule="auto"/>
        <w:rPr>
          <w:rFonts w:ascii="Calibri" w:eastAsia="Calibri" w:hAnsi="Calibri" w:cs="Calibri"/>
          <w:b/>
          <w:color w:val="548DD4"/>
          <w:sz w:val="22"/>
          <w:lang w:val="en-GB"/>
        </w:rPr>
      </w:pPr>
      <w:r w:rsidRPr="002C33A7">
        <w:rPr>
          <w:rFonts w:ascii="Calibri" w:eastAsia="Calibri" w:hAnsi="Calibri" w:cs="Calibri"/>
          <w:b/>
          <w:color w:val="548DD4"/>
          <w:sz w:val="22"/>
          <w:lang w:val="en-GB"/>
        </w:rPr>
        <w:t>Special Application Requirements for the Open Procedure According to § 15 V</w:t>
      </w:r>
      <w:r w:rsidR="002C33A7" w:rsidRPr="002C33A7">
        <w:rPr>
          <w:rFonts w:ascii="Calibri" w:eastAsia="Calibri" w:hAnsi="Calibri" w:cs="Calibri"/>
          <w:b/>
          <w:color w:val="548DD4"/>
          <w:sz w:val="22"/>
          <w:lang w:val="en-GB"/>
        </w:rPr>
        <w:t>g</w:t>
      </w:r>
      <w:r w:rsidRPr="002C33A7">
        <w:rPr>
          <w:rFonts w:ascii="Calibri" w:eastAsia="Calibri" w:hAnsi="Calibri" w:cs="Calibri"/>
          <w:b/>
          <w:color w:val="548DD4"/>
          <w:sz w:val="22"/>
          <w:lang w:val="en-GB"/>
        </w:rPr>
        <w:t>V</w:t>
      </w:r>
      <w:r w:rsidR="00773FA5">
        <w:rPr>
          <w:rFonts w:ascii="Calibri" w:eastAsia="Calibri" w:hAnsi="Calibri" w:cs="Calibri"/>
          <w:b/>
          <w:color w:val="548DD4"/>
          <w:sz w:val="22"/>
          <w:lang w:val="en-GB"/>
        </w:rPr>
        <w:t xml:space="preserve"> </w:t>
      </w:r>
      <w:r w:rsidR="00773FA5" w:rsidRPr="00466F01">
        <w:rPr>
          <w:rFonts w:ascii="Calibri" w:eastAsia="Calibri" w:hAnsi="Calibri" w:cs="Calibri"/>
          <w:b/>
          <w:color w:val="548DD4"/>
          <w:sz w:val="22"/>
          <w:lang w:val="en-GB"/>
        </w:rPr>
        <w:t>[</w:t>
      </w:r>
      <w:r w:rsidR="00773FA5">
        <w:rPr>
          <w:rFonts w:ascii="Calibri" w:eastAsia="Calibri" w:hAnsi="Calibri" w:cs="Calibri"/>
          <w:b/>
          <w:color w:val="548DD4"/>
          <w:sz w:val="22"/>
          <w:lang w:val="en-GB"/>
        </w:rPr>
        <w:t xml:space="preserve">transl.: </w:t>
      </w:r>
      <w:r w:rsidR="00773FA5" w:rsidRPr="00466F01">
        <w:rPr>
          <w:rFonts w:ascii="Calibri" w:eastAsia="Calibri" w:hAnsi="Calibri" w:cs="Calibri"/>
          <w:b/>
          <w:color w:val="548DD4"/>
          <w:sz w:val="22"/>
          <w:lang w:val="en-GB"/>
        </w:rPr>
        <w:t>Ordinance on the Award of Public Contracts (Procurement Ordinance)]</w:t>
      </w:r>
    </w:p>
    <w:p w14:paraId="52950A68" w14:textId="77777777" w:rsidR="008C14DE" w:rsidRPr="002C33A7" w:rsidRDefault="008C14DE" w:rsidP="00346DF4">
      <w:pPr>
        <w:ind w:right="369"/>
        <w:jc w:val="both"/>
        <w:rPr>
          <w:rFonts w:ascii="Calibri" w:eastAsia="Calibri" w:hAnsi="Calibri" w:cs="Calibri"/>
          <w:b/>
          <w:color w:val="548DD4"/>
          <w:sz w:val="22"/>
          <w:lang w:val="en-GB"/>
        </w:rPr>
      </w:pPr>
    </w:p>
    <w:p w14:paraId="3ABD13CB" w14:textId="77777777" w:rsidR="00A577C0" w:rsidRPr="002C33A7" w:rsidRDefault="008C14DE" w:rsidP="00346DF4">
      <w:pPr>
        <w:ind w:right="369"/>
        <w:jc w:val="both"/>
        <w:rPr>
          <w:rFonts w:ascii="Calibri" w:hAnsi="Calibri" w:cs="Arial"/>
          <w:sz w:val="22"/>
          <w:lang w:val="en-GB"/>
        </w:rPr>
      </w:pPr>
      <w:r w:rsidRPr="002C33A7">
        <w:rPr>
          <w:rFonts w:ascii="Calibri" w:hAnsi="Calibri" w:cs="Arial"/>
          <w:sz w:val="22"/>
          <w:lang w:val="en-GB"/>
        </w:rPr>
        <w:t>To Whom It May Concern</w:t>
      </w:r>
      <w:r w:rsidR="00A577C0" w:rsidRPr="002C33A7">
        <w:rPr>
          <w:rFonts w:ascii="Calibri" w:hAnsi="Calibri" w:cs="Arial"/>
          <w:sz w:val="22"/>
          <w:lang w:val="en-GB"/>
        </w:rPr>
        <w:t>,</w:t>
      </w:r>
    </w:p>
    <w:p w14:paraId="02AD2EB0" w14:textId="207A8564" w:rsidR="006F53B8" w:rsidRPr="00466F01" w:rsidRDefault="00263742" w:rsidP="006F53B8">
      <w:pPr>
        <w:tabs>
          <w:tab w:val="left" w:pos="7371"/>
        </w:tabs>
        <w:spacing w:line="278" w:lineRule="auto"/>
        <w:rPr>
          <w:rFonts w:ascii="Calibri" w:eastAsia="Calibri" w:hAnsi="Calibri" w:cs="Calibri"/>
          <w:sz w:val="22"/>
          <w:lang w:val="en-GB"/>
        </w:rPr>
      </w:pPr>
      <w:r w:rsidRPr="00466F01">
        <w:rPr>
          <w:rFonts w:ascii="Calibri" w:hAnsi="Calibri" w:cs="Arial"/>
          <w:sz w:val="22"/>
          <w:lang w:val="en-GB"/>
        </w:rPr>
        <w:t xml:space="preserve">FAIR - Facility for Antiproton and Ion Research in Europe GmbH </w:t>
      </w:r>
      <w:r w:rsidR="008C14DE" w:rsidRPr="002C33A7">
        <w:rPr>
          <w:rFonts w:ascii="Calibri" w:eastAsia="Calibri" w:hAnsi="Calibri" w:cs="Calibri"/>
          <w:sz w:val="22"/>
          <w:lang w:val="en-GB"/>
        </w:rPr>
        <w:t>(hereinafter referred to as "</w:t>
      </w:r>
      <w:r>
        <w:rPr>
          <w:rFonts w:ascii="Calibri" w:eastAsia="Calibri" w:hAnsi="Calibri" w:cs="Calibri"/>
          <w:sz w:val="22"/>
          <w:lang w:val="en-GB"/>
        </w:rPr>
        <w:t>FAIR</w:t>
      </w:r>
      <w:r w:rsidR="008C14DE" w:rsidRPr="002C33A7">
        <w:rPr>
          <w:rFonts w:ascii="Calibri" w:eastAsia="Calibri" w:hAnsi="Calibri" w:cs="Calibri"/>
          <w:sz w:val="22"/>
          <w:lang w:val="en-GB"/>
        </w:rPr>
        <w:t xml:space="preserve">", "Awarding Authority" or "Client") </w:t>
      </w:r>
      <w:r w:rsidR="006F53B8" w:rsidRPr="00466F01">
        <w:rPr>
          <w:rFonts w:ascii="Calibri" w:eastAsia="Calibri" w:hAnsi="Calibri" w:cs="Calibri"/>
          <w:sz w:val="22"/>
          <w:lang w:val="en-GB"/>
        </w:rPr>
        <w:t>conducts a</w:t>
      </w:r>
      <w:r w:rsidR="00C92D17">
        <w:rPr>
          <w:rFonts w:ascii="Calibri" w:eastAsia="Calibri" w:hAnsi="Calibri" w:cs="Calibri"/>
          <w:sz w:val="22"/>
          <w:lang w:val="en-GB"/>
        </w:rPr>
        <w:t xml:space="preserve">n open </w:t>
      </w:r>
      <w:r w:rsidR="006F53B8" w:rsidRPr="00466F01">
        <w:rPr>
          <w:rFonts w:ascii="Calibri" w:eastAsia="Calibri" w:hAnsi="Calibri" w:cs="Calibri"/>
          <w:sz w:val="22"/>
          <w:lang w:val="en-GB"/>
        </w:rPr>
        <w:t>procedure</w:t>
      </w:r>
      <w:r w:rsidR="00C92D17">
        <w:rPr>
          <w:rFonts w:ascii="Calibri" w:eastAsia="Calibri" w:hAnsi="Calibri" w:cs="Calibri"/>
          <w:sz w:val="22"/>
          <w:lang w:val="en-GB"/>
        </w:rPr>
        <w:t xml:space="preserve"> </w:t>
      </w:r>
      <w:r w:rsidR="006F53B8" w:rsidRPr="00466F01">
        <w:rPr>
          <w:rFonts w:ascii="Calibri" w:eastAsia="Calibri" w:hAnsi="Calibri" w:cs="Calibri"/>
          <w:sz w:val="22"/>
          <w:lang w:val="en-GB"/>
        </w:rPr>
        <w:t xml:space="preserve">according to § 15 VgV [transl.: </w:t>
      </w:r>
      <w:r w:rsidR="006F53B8" w:rsidRPr="0077315C">
        <w:rPr>
          <w:rFonts w:ascii="Calibri" w:eastAsia="Calibri" w:hAnsi="Calibri" w:cs="Calibri"/>
          <w:sz w:val="22"/>
          <w:lang w:val="en-GB"/>
        </w:rPr>
        <w:t>Ordinance on the Award of Public Contracts (Procurement Ordinance)</w:t>
      </w:r>
      <w:r w:rsidR="006F53B8" w:rsidRPr="00466F01">
        <w:rPr>
          <w:rFonts w:ascii="Calibri" w:eastAsia="Calibri" w:hAnsi="Calibri" w:cs="Calibri"/>
          <w:sz w:val="22"/>
          <w:lang w:val="en-GB"/>
        </w:rPr>
        <w:t>], §</w:t>
      </w:r>
      <w:r w:rsidR="006F53B8">
        <w:rPr>
          <w:rFonts w:ascii="Calibri" w:eastAsia="Calibri" w:hAnsi="Calibri" w:cs="Calibri"/>
          <w:sz w:val="22"/>
          <w:lang w:val="en-GB"/>
        </w:rPr>
        <w:t> 119 para. 3 GWB [transl.: Act a</w:t>
      </w:r>
      <w:r w:rsidR="006F53B8" w:rsidRPr="00466F01">
        <w:rPr>
          <w:rFonts w:ascii="Calibri" w:eastAsia="Calibri" w:hAnsi="Calibri" w:cs="Calibri"/>
          <w:sz w:val="22"/>
          <w:lang w:val="en-GB"/>
        </w:rPr>
        <w:t xml:space="preserve">gainst Restraints of Competition] for the tender </w:t>
      </w:r>
      <w:r w:rsidR="006F53B8" w:rsidRPr="003E3434">
        <w:rPr>
          <w:rFonts w:ascii="Calibri" w:eastAsia="Calibri" w:hAnsi="Calibri" w:cs="Calibri"/>
          <w:b/>
          <w:bCs/>
          <w:color w:val="0070C0"/>
          <w:sz w:val="22"/>
          <w:lang w:val="en-GB"/>
        </w:rPr>
        <w:t>"</w:t>
      </w:r>
      <w:r w:rsidR="003E3434" w:rsidRPr="003E3434">
        <w:rPr>
          <w:rFonts w:ascii="Calibri" w:eastAsia="Calibri" w:hAnsi="Calibri" w:cs="Calibri"/>
          <w:b/>
          <w:bCs/>
          <w:color w:val="0070C0"/>
          <w:sz w:val="22"/>
          <w:lang w:val="en-US"/>
        </w:rPr>
        <w:t>Compressed Air Components for FAIR</w:t>
      </w:r>
      <w:r w:rsidR="003E3434" w:rsidRPr="003E3434">
        <w:rPr>
          <w:rFonts w:ascii="Calibri" w:eastAsia="Calibri" w:hAnsi="Calibri" w:cs="Calibri"/>
          <w:b/>
          <w:bCs/>
          <w:color w:val="0070C0"/>
          <w:sz w:val="22"/>
          <w:lang w:val="en-US"/>
        </w:rPr>
        <w:t xml:space="preserve"> - </w:t>
      </w:r>
      <w:r w:rsidR="003E3434" w:rsidRPr="003E3434">
        <w:rPr>
          <w:rFonts w:ascii="Calibri" w:eastAsia="Calibri" w:hAnsi="Calibri" w:cs="Calibri"/>
          <w:b/>
          <w:bCs/>
          <w:color w:val="0070C0"/>
          <w:sz w:val="22"/>
          <w:lang w:val="en-US"/>
        </w:rPr>
        <w:t>01/2600041608_FAIR</w:t>
      </w:r>
      <w:r w:rsidR="006F53B8" w:rsidRPr="003E3434">
        <w:rPr>
          <w:rFonts w:ascii="Calibri" w:eastAsia="Calibri" w:hAnsi="Calibri" w:cs="Calibri"/>
          <w:b/>
          <w:bCs/>
          <w:color w:val="0070C0"/>
          <w:sz w:val="22"/>
          <w:lang w:val="en-GB"/>
        </w:rPr>
        <w:t>"</w:t>
      </w:r>
      <w:r w:rsidR="006F53B8" w:rsidRPr="00466F01">
        <w:rPr>
          <w:rFonts w:ascii="Calibri" w:eastAsia="Calibri" w:hAnsi="Calibri" w:cs="Calibri"/>
          <w:color w:val="FF0000"/>
          <w:sz w:val="22"/>
          <w:lang w:val="en-GB"/>
        </w:rPr>
        <w:t xml:space="preserve"> </w:t>
      </w:r>
      <w:r w:rsidR="006F53B8" w:rsidRPr="00466F01">
        <w:rPr>
          <w:rFonts w:ascii="Calibri" w:eastAsia="Calibri" w:hAnsi="Calibri" w:cs="Calibri"/>
          <w:sz w:val="22"/>
          <w:lang w:val="en-GB"/>
        </w:rPr>
        <w:t>under the following conditions:</w:t>
      </w:r>
    </w:p>
    <w:p w14:paraId="48E4C48B" w14:textId="7108D5FE" w:rsidR="006F53B8" w:rsidRPr="00466F01" w:rsidRDefault="006F53B8" w:rsidP="006F53B8">
      <w:pPr>
        <w:keepNext/>
        <w:spacing w:line="278" w:lineRule="auto"/>
        <w:ind w:right="369"/>
        <w:rPr>
          <w:rFonts w:ascii="Calibri" w:eastAsia="Calibri" w:hAnsi="Calibri" w:cs="Calibri"/>
          <w:b/>
          <w:sz w:val="22"/>
          <w:lang w:val="en-GB"/>
        </w:rPr>
      </w:pPr>
      <w:r w:rsidRPr="00466F01">
        <w:rPr>
          <w:rFonts w:ascii="Calibri" w:eastAsia="Calibri" w:hAnsi="Calibri" w:cs="Calibri"/>
          <w:b/>
          <w:sz w:val="22"/>
          <w:lang w:val="en-GB"/>
        </w:rPr>
        <w:t>Notification of Ambiguities in the Tender Documents</w:t>
      </w:r>
    </w:p>
    <w:p w14:paraId="0B54E197" w14:textId="77777777" w:rsidR="006F53B8" w:rsidRPr="00466F01" w:rsidRDefault="006F53B8" w:rsidP="006F53B8">
      <w:pPr>
        <w:spacing w:line="278" w:lineRule="auto"/>
        <w:ind w:right="369"/>
        <w:rPr>
          <w:rFonts w:ascii="Calibri" w:eastAsia="Calibri" w:hAnsi="Calibri" w:cs="Calibri"/>
          <w:sz w:val="22"/>
          <w:lang w:val="en-GB"/>
        </w:rPr>
      </w:pPr>
      <w:r w:rsidRPr="00466F01">
        <w:rPr>
          <w:rFonts w:ascii="Calibri" w:eastAsia="Calibri" w:hAnsi="Calibri" w:cs="Calibri"/>
          <w:sz w:val="22"/>
          <w:lang w:val="en-GB"/>
        </w:rPr>
        <w:t>After receiving the tender documents, Bidder must check them for completeness. If the tender documents are incomplete or if they contain ambiguities in Bidder's opinion, Bidder must immediately inform Awarding Authority before submitting the tender via DTVP [transl.: German Awarding Platform].</w:t>
      </w:r>
    </w:p>
    <w:p w14:paraId="1200B1B0" w14:textId="7B0674B2" w:rsidR="006F53B8"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b/>
          <w:sz w:val="22"/>
          <w:u w:val="single"/>
          <w:lang w:val="en-GB"/>
        </w:rPr>
        <w:t>NOTE:</w:t>
      </w:r>
      <w:r w:rsidRPr="00466F01">
        <w:rPr>
          <w:rFonts w:ascii="Calibri" w:eastAsia="Calibri" w:hAnsi="Calibri" w:cs="Calibri"/>
          <w:b/>
          <w:sz w:val="22"/>
          <w:lang w:val="en-GB"/>
        </w:rPr>
        <w:t xml:space="preserve"> </w:t>
      </w:r>
      <w:r w:rsidRPr="00466F01">
        <w:rPr>
          <w:rFonts w:ascii="Calibri" w:eastAsia="Calibri" w:hAnsi="Calibri" w:cs="Calibri"/>
          <w:sz w:val="22"/>
          <w:lang w:val="en-GB"/>
        </w:rPr>
        <w:t>To clarify matters, Awarding Authority emphasises that the terms "Candidate", "Bidder", "Tenderer" and "Contractor" each refer to the same (legal) person. The "Bidding Consortium" and the "Tenderer Consortium" are also used synonymously; for the sake of clarity, only the term "Bidding Consortium" is used in these documents.</w:t>
      </w:r>
    </w:p>
    <w:p w14:paraId="418A40C7" w14:textId="77777777" w:rsidR="00183AA9" w:rsidRPr="00466F01" w:rsidRDefault="00183AA9" w:rsidP="00183AA9">
      <w:pPr>
        <w:pStyle w:val="Listenabsatz"/>
        <w:numPr>
          <w:ilvl w:val="0"/>
          <w:numId w:val="32"/>
        </w:numPr>
        <w:spacing w:line="278" w:lineRule="auto"/>
        <w:ind w:right="369"/>
        <w:rPr>
          <w:rFonts w:eastAsia="Calibri" w:cs="Calibri"/>
          <w:lang w:val="en-GB"/>
        </w:rPr>
      </w:pPr>
      <w:r w:rsidRPr="00466F01">
        <w:rPr>
          <w:rFonts w:eastAsia="Calibri" w:cs="Calibri"/>
          <w:b/>
          <w:lang w:val="en-GB"/>
        </w:rPr>
        <w:lastRenderedPageBreak/>
        <w:t>Tender Documents and Components of the Tender</w:t>
      </w:r>
    </w:p>
    <w:p w14:paraId="3FAD7578" w14:textId="53ABED53"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 xml:space="preserve">The following forms provided by </w:t>
      </w:r>
      <w:r w:rsidR="00263742">
        <w:rPr>
          <w:rFonts w:ascii="Calibri" w:eastAsia="Calibri" w:hAnsi="Calibri" w:cs="Calibri"/>
          <w:sz w:val="22"/>
          <w:lang w:val="en-GB"/>
        </w:rPr>
        <w:t>FAIR</w:t>
      </w:r>
      <w:r w:rsidRPr="00466F01">
        <w:rPr>
          <w:rFonts w:ascii="Calibri" w:eastAsia="Calibri" w:hAnsi="Calibri" w:cs="Calibri"/>
          <w:sz w:val="22"/>
          <w:lang w:val="en-GB"/>
        </w:rPr>
        <w:t xml:space="preserve"> together with the award documents must be completed and submitted to Awarding Authority as part of the tender:</w:t>
      </w:r>
    </w:p>
    <w:p w14:paraId="7C431FB0" w14:textId="3DA899FA" w:rsidR="00183AA9" w:rsidRPr="003E3434" w:rsidRDefault="00263742" w:rsidP="003E3434">
      <w:pPr>
        <w:pStyle w:val="Listenabsatz"/>
        <w:numPr>
          <w:ilvl w:val="0"/>
          <w:numId w:val="42"/>
        </w:numPr>
        <w:tabs>
          <w:tab w:val="left" w:pos="7371"/>
        </w:tabs>
        <w:spacing w:line="278" w:lineRule="auto"/>
        <w:rPr>
          <w:rFonts w:eastAsia="Calibri" w:cs="Calibri"/>
          <w:b/>
          <w:bCs/>
          <w:color w:val="0070C0"/>
          <w:lang w:val="en-US"/>
        </w:rPr>
      </w:pPr>
      <w:r w:rsidRPr="003E3434">
        <w:rPr>
          <w:rFonts w:eastAsia="Calibri" w:cs="Calibri"/>
          <w:b/>
          <w:bCs/>
          <w:color w:val="0070C0"/>
          <w:lang w:val="en-US"/>
        </w:rPr>
        <w:t>FAIR</w:t>
      </w:r>
      <w:r w:rsidR="00183AA9" w:rsidRPr="003E3434">
        <w:rPr>
          <w:rFonts w:eastAsia="Calibri" w:cs="Calibri"/>
          <w:b/>
          <w:bCs/>
          <w:color w:val="0070C0"/>
          <w:lang w:val="en-US"/>
        </w:rPr>
        <w:t xml:space="preserve"> Pre-qualification Documents </w:t>
      </w:r>
      <w:proofErr w:type="spellStart"/>
      <w:r w:rsidR="00183AA9" w:rsidRPr="003E3434">
        <w:rPr>
          <w:rFonts w:eastAsia="Calibri" w:cs="Calibri"/>
          <w:b/>
          <w:bCs/>
          <w:color w:val="0070C0"/>
          <w:lang w:val="en-US"/>
        </w:rPr>
        <w:t>VgV</w:t>
      </w:r>
      <w:proofErr w:type="spellEnd"/>
    </w:p>
    <w:p w14:paraId="7C804FD6" w14:textId="0B06D791" w:rsidR="006F53B8" w:rsidRPr="003E3434" w:rsidRDefault="00263742" w:rsidP="003E3434">
      <w:pPr>
        <w:pStyle w:val="Listenabsatz"/>
        <w:numPr>
          <w:ilvl w:val="0"/>
          <w:numId w:val="42"/>
        </w:numPr>
        <w:tabs>
          <w:tab w:val="left" w:pos="7371"/>
        </w:tabs>
        <w:spacing w:line="278" w:lineRule="auto"/>
        <w:rPr>
          <w:rFonts w:eastAsia="Calibri" w:cs="Calibri"/>
          <w:b/>
          <w:bCs/>
          <w:color w:val="0070C0"/>
          <w:lang w:val="en-US"/>
        </w:rPr>
      </w:pPr>
      <w:r w:rsidRPr="003E3434">
        <w:rPr>
          <w:rFonts w:eastAsia="Calibri" w:cs="Calibri"/>
          <w:b/>
          <w:bCs/>
          <w:color w:val="0070C0"/>
          <w:lang w:val="en-US"/>
        </w:rPr>
        <w:t>FAIR</w:t>
      </w:r>
      <w:r w:rsidR="00183AA9" w:rsidRPr="003E3434">
        <w:rPr>
          <w:rFonts w:eastAsia="Calibri" w:cs="Calibri"/>
          <w:b/>
          <w:bCs/>
          <w:color w:val="0070C0"/>
          <w:lang w:val="en-US"/>
        </w:rPr>
        <w:t xml:space="preserve"> </w:t>
      </w:r>
      <w:r w:rsidR="006F53B8" w:rsidRPr="003E3434">
        <w:rPr>
          <w:rFonts w:eastAsia="Calibri" w:cs="Calibri"/>
          <w:b/>
          <w:bCs/>
          <w:color w:val="0070C0"/>
          <w:lang w:val="en-US"/>
        </w:rPr>
        <w:t>Form Tender</w:t>
      </w:r>
    </w:p>
    <w:p w14:paraId="076F0634" w14:textId="6166D1A2" w:rsidR="003E3434" w:rsidRPr="003E3434" w:rsidRDefault="003E3434" w:rsidP="003E3434">
      <w:pPr>
        <w:pStyle w:val="Listenabsatz"/>
        <w:numPr>
          <w:ilvl w:val="0"/>
          <w:numId w:val="42"/>
        </w:numPr>
        <w:tabs>
          <w:tab w:val="left" w:pos="7371"/>
        </w:tabs>
        <w:spacing w:line="278" w:lineRule="auto"/>
        <w:rPr>
          <w:rFonts w:eastAsia="Calibri" w:cs="Calibri"/>
          <w:b/>
          <w:bCs/>
          <w:color w:val="0070C0"/>
          <w:lang w:val="en-US"/>
        </w:rPr>
      </w:pPr>
      <w:r w:rsidRPr="003E3434">
        <w:rPr>
          <w:rFonts w:eastAsia="Calibri" w:cs="Calibri"/>
          <w:b/>
          <w:bCs/>
          <w:color w:val="0070C0"/>
          <w:lang w:val="en-US"/>
        </w:rPr>
        <w:t>FAIR Price sheet</w:t>
      </w:r>
    </w:p>
    <w:p w14:paraId="7914609B" w14:textId="77777777" w:rsidR="006F53B8" w:rsidRPr="00466F01" w:rsidRDefault="006F53B8" w:rsidP="006F53B8">
      <w:pPr>
        <w:pStyle w:val="Listenabsatz"/>
        <w:jc w:val="both"/>
        <w:rPr>
          <w:rFonts w:cs="Arial"/>
          <w:b/>
          <w:i/>
          <w:color w:val="FF0000"/>
          <w:lang w:val="en-GB"/>
        </w:rPr>
      </w:pPr>
    </w:p>
    <w:p w14:paraId="39332C14" w14:textId="58327324" w:rsidR="00183AA9" w:rsidRDefault="00183AA9" w:rsidP="00183AA9">
      <w:pPr>
        <w:spacing w:after="200" w:line="276" w:lineRule="auto"/>
        <w:rPr>
          <w:rFonts w:ascii="Calibri" w:eastAsia="Calibri" w:hAnsi="Calibri" w:cs="Calibri"/>
          <w:sz w:val="22"/>
          <w:lang w:val="en-GB"/>
        </w:rPr>
      </w:pPr>
      <w:r w:rsidRPr="00183AA9">
        <w:rPr>
          <w:rFonts w:ascii="Calibri" w:eastAsia="Calibri" w:hAnsi="Calibri" w:cs="Calibri"/>
          <w:sz w:val="22"/>
          <w:lang w:val="en-GB"/>
        </w:rPr>
        <w:t xml:space="preserve">The contracting authority accepts the Standard European Self-Declaration (EEE) in accordance with Section 50 of the </w:t>
      </w:r>
      <w:proofErr w:type="spellStart"/>
      <w:r w:rsidRPr="00183AA9">
        <w:rPr>
          <w:rFonts w:ascii="Calibri" w:eastAsia="Calibri" w:hAnsi="Calibri" w:cs="Calibri"/>
          <w:sz w:val="22"/>
          <w:lang w:val="en-GB"/>
        </w:rPr>
        <w:t>VgV</w:t>
      </w:r>
      <w:proofErr w:type="spellEnd"/>
      <w:r w:rsidRPr="00183AA9">
        <w:rPr>
          <w:rFonts w:ascii="Calibri" w:eastAsia="Calibri" w:hAnsi="Calibri" w:cs="Calibri"/>
          <w:sz w:val="22"/>
          <w:lang w:val="en-GB"/>
        </w:rPr>
        <w:t xml:space="preserve">. If the contracting authority requests </w:t>
      </w:r>
      <w:r w:rsidRPr="00183AA9">
        <w:rPr>
          <w:rFonts w:ascii="Calibri" w:eastAsia="Calibri" w:hAnsi="Calibri" w:cs="Calibri"/>
          <w:b/>
          <w:bCs/>
          <w:sz w:val="22"/>
          <w:lang w:val="en-GB"/>
        </w:rPr>
        <w:t>additional</w:t>
      </w:r>
      <w:r w:rsidRPr="00183AA9">
        <w:rPr>
          <w:rFonts w:ascii="Calibri" w:eastAsia="Calibri" w:hAnsi="Calibri" w:cs="Calibri"/>
          <w:sz w:val="22"/>
          <w:lang w:val="en-GB"/>
        </w:rPr>
        <w:t xml:space="preserve"> self-declarations beyond those required by the EEE, the bidder must submit them as supplements. These can be found in the document “</w:t>
      </w:r>
      <w:r w:rsidR="00263742">
        <w:rPr>
          <w:rFonts w:ascii="Calibri" w:eastAsia="Calibri" w:hAnsi="Calibri" w:cs="Calibri"/>
          <w:sz w:val="22"/>
          <w:lang w:val="en-GB"/>
        </w:rPr>
        <w:t xml:space="preserve">FAIR </w:t>
      </w:r>
      <w:proofErr w:type="spellStart"/>
      <w:r w:rsidRPr="00183AA9">
        <w:rPr>
          <w:rFonts w:ascii="Calibri" w:eastAsia="Calibri" w:hAnsi="Calibri" w:cs="Calibri"/>
          <w:sz w:val="22"/>
          <w:lang w:val="en-GB"/>
        </w:rPr>
        <w:t>Eignung</w:t>
      </w:r>
      <w:proofErr w:type="spellEnd"/>
      <w:r w:rsidRPr="00183AA9">
        <w:rPr>
          <w:rFonts w:ascii="Calibri" w:eastAsia="Calibri" w:hAnsi="Calibri" w:cs="Calibri"/>
          <w:sz w:val="22"/>
          <w:lang w:val="en-GB"/>
        </w:rPr>
        <w:t xml:space="preserve"> </w:t>
      </w:r>
      <w:proofErr w:type="spellStart"/>
      <w:r w:rsidRPr="00183AA9">
        <w:rPr>
          <w:rFonts w:ascii="Calibri" w:eastAsia="Calibri" w:hAnsi="Calibri" w:cs="Calibri"/>
          <w:sz w:val="22"/>
          <w:lang w:val="en-GB"/>
        </w:rPr>
        <w:t>VgV</w:t>
      </w:r>
      <w:proofErr w:type="spellEnd"/>
      <w:r w:rsidRPr="00183AA9">
        <w:rPr>
          <w:rFonts w:ascii="Calibri" w:eastAsia="Calibri" w:hAnsi="Calibri" w:cs="Calibri"/>
          <w:sz w:val="22"/>
          <w:lang w:val="en-GB"/>
        </w:rPr>
        <w:t>.”</w:t>
      </w:r>
    </w:p>
    <w:p w14:paraId="7439BB00" w14:textId="77777777" w:rsidR="003E3434" w:rsidRDefault="003E3434" w:rsidP="00183AA9">
      <w:pPr>
        <w:spacing w:after="200" w:line="276" w:lineRule="auto"/>
        <w:rPr>
          <w:rFonts w:ascii="Calibri" w:eastAsia="Calibri" w:hAnsi="Calibri" w:cs="Calibri"/>
          <w:sz w:val="22"/>
          <w:lang w:val="en-GB"/>
        </w:rPr>
      </w:pPr>
    </w:p>
    <w:p w14:paraId="4B2CA2FE" w14:textId="77777777" w:rsidR="006F53B8" w:rsidRPr="003E3434" w:rsidRDefault="006F53B8" w:rsidP="003E3434">
      <w:pPr>
        <w:spacing w:after="200" w:line="276" w:lineRule="auto"/>
        <w:rPr>
          <w:rFonts w:ascii="Calibri" w:eastAsia="Calibri" w:hAnsi="Calibri" w:cs="Calibri"/>
          <w:b/>
          <w:bCs/>
          <w:sz w:val="22"/>
          <w:lang w:val="en-GB"/>
        </w:rPr>
      </w:pPr>
      <w:r w:rsidRPr="003E3434">
        <w:rPr>
          <w:rFonts w:ascii="Calibri" w:eastAsia="Calibri" w:hAnsi="Calibri" w:cs="Calibri"/>
          <w:b/>
          <w:bCs/>
          <w:sz w:val="22"/>
          <w:lang w:val="en-GB"/>
        </w:rPr>
        <w:t>The following documents must be completed by Bidder and submitted to Awarding Authority as part of the tender:</w:t>
      </w:r>
      <w:r w:rsidRPr="003E3434">
        <w:rPr>
          <w:rFonts w:ascii="Calibri" w:eastAsia="Calibri" w:hAnsi="Calibri" w:cs="Calibri"/>
          <w:b/>
          <w:bCs/>
          <w:sz w:val="22"/>
          <w:lang w:val="en-GB"/>
        </w:rPr>
        <w:br/>
      </w:r>
    </w:p>
    <w:p w14:paraId="609B791B" w14:textId="03692A3D" w:rsidR="006F53B8" w:rsidRPr="003E3434" w:rsidRDefault="006F53B8" w:rsidP="003E3434">
      <w:pPr>
        <w:pStyle w:val="Listenabsatz"/>
        <w:numPr>
          <w:ilvl w:val="0"/>
          <w:numId w:val="42"/>
        </w:numPr>
        <w:rPr>
          <w:rFonts w:eastAsia="Calibri" w:cs="Calibri"/>
          <w:lang w:val="en-GB"/>
        </w:rPr>
      </w:pPr>
      <w:r w:rsidRPr="003E3434">
        <w:rPr>
          <w:rFonts w:eastAsia="Calibri" w:cs="Calibri"/>
          <w:lang w:val="en-GB"/>
        </w:rPr>
        <w:t>Explanatory Notes on the Tender</w:t>
      </w:r>
    </w:p>
    <w:p w14:paraId="462D0814" w14:textId="77777777" w:rsidR="002E1D47" w:rsidRPr="002E1D47" w:rsidRDefault="002E1D47" w:rsidP="002E1D47">
      <w:pPr>
        <w:spacing w:after="200" w:line="276" w:lineRule="auto"/>
        <w:ind w:left="851"/>
        <w:rPr>
          <w:rFonts w:ascii="Calibri" w:eastAsia="Calibri" w:hAnsi="Calibri" w:cs="Calibri"/>
          <w:sz w:val="22"/>
          <w:lang w:val="en-GB"/>
        </w:rPr>
      </w:pPr>
      <w:r w:rsidRPr="002E1D47">
        <w:rPr>
          <w:rFonts w:ascii="Calibri" w:eastAsia="Calibri" w:hAnsi="Calibri" w:cs="Calibri"/>
          <w:sz w:val="22"/>
          <w:lang w:val="en-GB"/>
        </w:rPr>
        <w:t>The bidder shall attach a document to the bid that provides a detailed explanation of the total bid price and the scope of services offered. The information required in the statement of work must be substantiated.</w:t>
      </w:r>
    </w:p>
    <w:p w14:paraId="4D89ACEA" w14:textId="489BCEE4" w:rsidR="002E1D47" w:rsidRDefault="002E1D47" w:rsidP="002E1D47">
      <w:pPr>
        <w:spacing w:after="200" w:line="276" w:lineRule="auto"/>
        <w:ind w:left="851"/>
        <w:rPr>
          <w:rFonts w:ascii="Calibri" w:eastAsia="Calibri" w:hAnsi="Calibri" w:cs="Calibri"/>
          <w:color w:val="4F81BD" w:themeColor="accent1"/>
          <w:sz w:val="22"/>
          <w:lang w:val="en-GB"/>
        </w:rPr>
      </w:pPr>
      <w:r w:rsidRPr="002E1D47">
        <w:rPr>
          <w:rFonts w:ascii="Calibri" w:eastAsia="Calibri" w:hAnsi="Calibri" w:cs="Calibri"/>
          <w:color w:val="4F81BD" w:themeColor="accent1"/>
          <w:sz w:val="22"/>
          <w:lang w:val="en-GB"/>
        </w:rPr>
        <w:t>-    Please note that your technical explanations regarding the provision of services must not contradict the provided award and contract documents.</w:t>
      </w:r>
    </w:p>
    <w:p w14:paraId="7E89863E" w14:textId="7B3E9418" w:rsidR="0049042F" w:rsidRPr="002E1D47" w:rsidRDefault="0049042F" w:rsidP="0049042F">
      <w:pPr>
        <w:spacing w:after="200" w:line="276" w:lineRule="auto"/>
        <w:ind w:left="851"/>
        <w:jc w:val="both"/>
        <w:rPr>
          <w:rFonts w:ascii="Calibri" w:eastAsia="Calibri" w:hAnsi="Calibri" w:cs="Calibri"/>
          <w:color w:val="4F81BD" w:themeColor="accent1"/>
          <w:sz w:val="22"/>
          <w:lang w:val="en-GB"/>
        </w:rPr>
      </w:pPr>
      <w:r>
        <w:rPr>
          <w:rFonts w:ascii="Calibri" w:eastAsia="Calibri" w:hAnsi="Calibri" w:cs="Calibri"/>
          <w:color w:val="4F81BD" w:themeColor="accent1"/>
          <w:sz w:val="22"/>
          <w:lang w:val="en-GB"/>
        </w:rPr>
        <w:t xml:space="preserve">- </w:t>
      </w:r>
      <w:r w:rsidRPr="0049042F">
        <w:rPr>
          <w:rFonts w:ascii="Calibri" w:eastAsia="Calibri" w:hAnsi="Calibri" w:cs="Calibri"/>
          <w:color w:val="4F81BD" w:themeColor="accent1"/>
          <w:sz w:val="22"/>
          <w:lang w:val="en-GB"/>
        </w:rPr>
        <w:t>If you offer comparable components, you must provide evidence that they are technically compatible with Swagelok components and that their technical specifications are identical.</w:t>
      </w:r>
    </w:p>
    <w:p w14:paraId="771D6FD0"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lastRenderedPageBreak/>
        <w:t xml:space="preserve">Bidder shall specify all relevant </w:t>
      </w:r>
      <w:r w:rsidRPr="00466F01">
        <w:rPr>
          <w:rFonts w:ascii="Calibri" w:eastAsia="Calibri" w:hAnsi="Calibri" w:cs="Calibri"/>
          <w:b/>
          <w:sz w:val="22"/>
          <w:lang w:val="en-GB"/>
        </w:rPr>
        <w:t xml:space="preserve">customs tariff numbers </w:t>
      </w:r>
      <w:r w:rsidRPr="00466F01">
        <w:rPr>
          <w:rFonts w:ascii="Calibri" w:eastAsia="Calibri" w:hAnsi="Calibri" w:cs="Calibri"/>
          <w:sz w:val="22"/>
          <w:lang w:val="en-GB"/>
        </w:rPr>
        <w:t>of the services included in the tender separately. If these are not available yet, Bidder must instead inform Awarding Authority of this in the tender. Awarding Authority reserves the right to request the customs tariff numbers once only. Bidder, however, is not entitled to this. Bidder can be excluded from the procedure if Bidder fails to designate existing customs tariff numbers.</w:t>
      </w:r>
    </w:p>
    <w:p w14:paraId="3F576417" w14:textId="77777777" w:rsidR="006F53B8" w:rsidRPr="00466F01" w:rsidRDefault="006F53B8" w:rsidP="006F53B8">
      <w:pPr>
        <w:spacing w:after="200" w:line="276" w:lineRule="auto"/>
        <w:rPr>
          <w:rFonts w:ascii="Calibri" w:eastAsia="Calibri" w:hAnsi="Calibri" w:cs="Calibri"/>
          <w:b/>
          <w:sz w:val="22"/>
          <w:lang w:val="en-GB"/>
        </w:rPr>
      </w:pPr>
      <w:r w:rsidRPr="00466F01">
        <w:rPr>
          <w:rFonts w:ascii="Calibri" w:eastAsia="Calibri" w:hAnsi="Calibri" w:cs="Calibri"/>
          <w:b/>
          <w:sz w:val="22"/>
          <w:lang w:val="en-GB"/>
        </w:rPr>
        <w:t>Note: Safeguard Duty on Steel Products</w:t>
      </w:r>
    </w:p>
    <w:p w14:paraId="16A7A4FE"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Referring to the Implementing Regulations (EU) 2018/1013 of the Commission on 17 July 2018 re: imposing provisional safeguard measures on certain steel products, and 2019/159 of the Commission on 31 January 2019 re: imposing definitive safeguard measures on imports of certain steel products, in particular the recitals set out in those regulations, Awarding Authority points out the following:</w:t>
      </w:r>
    </w:p>
    <w:p w14:paraId="3871678F" w14:textId="77777777" w:rsidR="006F53B8" w:rsidRPr="00466F01" w:rsidRDefault="006F53B8" w:rsidP="006F53B8">
      <w:pPr>
        <w:spacing w:line="276" w:lineRule="auto"/>
        <w:rPr>
          <w:rFonts w:ascii="Calibri" w:eastAsia="Calibri" w:hAnsi="Calibri" w:cs="Calibri"/>
          <w:sz w:val="22"/>
          <w:lang w:val="en-GB"/>
        </w:rPr>
      </w:pPr>
      <w:r w:rsidRPr="00466F01">
        <w:rPr>
          <w:rFonts w:ascii="Calibri" w:eastAsia="Calibri" w:hAnsi="Calibri" w:cs="Calibri"/>
          <w:sz w:val="22"/>
          <w:lang w:val="en-GB"/>
        </w:rPr>
        <w:t xml:space="preserve">When submitting a </w:t>
      </w:r>
      <w:proofErr w:type="gramStart"/>
      <w:r w:rsidRPr="00466F01">
        <w:rPr>
          <w:rFonts w:ascii="Calibri" w:eastAsia="Calibri" w:hAnsi="Calibri" w:cs="Calibri"/>
          <w:sz w:val="22"/>
          <w:lang w:val="en-GB"/>
        </w:rPr>
        <w:t>tenders</w:t>
      </w:r>
      <w:proofErr w:type="gramEnd"/>
      <w:r w:rsidRPr="00466F01">
        <w:rPr>
          <w:rFonts w:ascii="Calibri" w:eastAsia="Calibri" w:hAnsi="Calibri" w:cs="Calibri"/>
          <w:sz w:val="22"/>
          <w:lang w:val="en-GB"/>
        </w:rPr>
        <w:t>, Bidder shall inform Awarding Authority that both or only one of the regulations would apply in the event of an award being made. The possibility of an exempted quota is irrelevant. Should Bidder fail to do so, contrary to the obligation stipulated herein, Bidder may be excluded from the procedure. Should Awarding Authority become aware after making the award that such a breach of obligations has occurred, Awarding Authority shall be entitled, at its sole discretion and without notice, to withdraw from the contract without this giving rise to any liability claims for the contractor.</w:t>
      </w:r>
    </w:p>
    <w:p w14:paraId="719EB722" w14:textId="77777777" w:rsidR="006F53B8" w:rsidRPr="00466F01" w:rsidRDefault="006F53B8" w:rsidP="006F53B8">
      <w:pPr>
        <w:spacing w:line="280" w:lineRule="auto"/>
        <w:rPr>
          <w:rFonts w:ascii="Calibri" w:eastAsia="Calibri" w:hAnsi="Calibri" w:cs="Calibri"/>
          <w:sz w:val="22"/>
          <w:lang w:val="en-GB"/>
        </w:rPr>
      </w:pPr>
      <w:r w:rsidRPr="00466F01">
        <w:rPr>
          <w:rFonts w:ascii="Calibri" w:eastAsia="Calibri" w:hAnsi="Calibri" w:cs="Calibri"/>
          <w:sz w:val="22"/>
          <w:lang w:val="en-GB"/>
        </w:rPr>
        <w:t>It is up to the Bidder concerned to prove that the safeguard duty provided for in the regulations is not relevant, by means of a certificate of origin when submitting a tender.</w:t>
      </w:r>
    </w:p>
    <w:p w14:paraId="70E4798D" w14:textId="5CBDEB57" w:rsidR="006F53B8" w:rsidRPr="00466F01" w:rsidRDefault="006F53B8" w:rsidP="006F53B8">
      <w:pPr>
        <w:spacing w:after="200" w:line="276" w:lineRule="auto"/>
        <w:rPr>
          <w:rFonts w:ascii="Calibri" w:eastAsia="Calibri" w:hAnsi="Calibri" w:cs="Calibri"/>
          <w:b/>
          <w:sz w:val="22"/>
          <w:lang w:val="en-GB"/>
        </w:rPr>
      </w:pPr>
      <w:r w:rsidRPr="00466F01">
        <w:rPr>
          <w:rFonts w:ascii="Calibri" w:eastAsia="Calibri" w:hAnsi="Calibri" w:cs="Calibri"/>
          <w:b/>
          <w:sz w:val="22"/>
          <w:lang w:val="en-GB"/>
        </w:rPr>
        <w:t xml:space="preserve">The forms provided with the tender documents must be completed in full, depending on the tender. Failure to submit or incomplete submission of the required documents, as well as deliberate misrepresentation </w:t>
      </w:r>
      <w:r w:rsidRPr="002E1D47">
        <w:rPr>
          <w:rFonts w:ascii="Calibri" w:eastAsia="Calibri" w:hAnsi="Calibri" w:cs="Calibri"/>
          <w:b/>
          <w:color w:val="4F81BD" w:themeColor="accent1"/>
          <w:sz w:val="22"/>
          <w:lang w:val="en-GB"/>
        </w:rPr>
        <w:t>may result in exclusion of Bidder from the competition</w:t>
      </w:r>
      <w:r w:rsidRPr="00466F01">
        <w:rPr>
          <w:rFonts w:ascii="Calibri" w:eastAsia="Calibri" w:hAnsi="Calibri" w:cs="Calibri"/>
          <w:b/>
          <w:sz w:val="22"/>
          <w:lang w:val="en-GB"/>
        </w:rPr>
        <w:t>.</w:t>
      </w:r>
      <w:r w:rsidR="008D278C">
        <w:rPr>
          <w:rFonts w:ascii="Calibri" w:eastAsia="Calibri" w:hAnsi="Calibri" w:cs="Calibri"/>
          <w:b/>
          <w:sz w:val="22"/>
          <w:lang w:val="en-GB"/>
        </w:rPr>
        <w:t xml:space="preserve"> FAIR</w:t>
      </w:r>
      <w:r w:rsidRPr="00466F01">
        <w:rPr>
          <w:rFonts w:ascii="Calibri" w:eastAsia="Calibri" w:hAnsi="Calibri" w:cs="Calibri"/>
          <w:b/>
          <w:sz w:val="22"/>
          <w:lang w:val="en-GB"/>
        </w:rPr>
        <w:t xml:space="preserve"> reserves the right to request additional documents once only within a period to be determined in the subsequential request in accordance with § 56 VgV. Bidders cannot, however, rely on such </w:t>
      </w:r>
      <w:r w:rsidRPr="00466F01">
        <w:rPr>
          <w:rFonts w:ascii="Calibri" w:eastAsia="Calibri" w:hAnsi="Calibri" w:cs="Calibri"/>
          <w:b/>
          <w:sz w:val="22"/>
          <w:lang w:val="en-GB"/>
        </w:rPr>
        <w:lastRenderedPageBreak/>
        <w:t xml:space="preserve">a request being made. </w:t>
      </w:r>
      <w:r w:rsidRPr="002E1D47">
        <w:rPr>
          <w:rFonts w:ascii="Calibri" w:eastAsia="Calibri" w:hAnsi="Calibri" w:cs="Calibri"/>
          <w:b/>
          <w:color w:val="4F81BD" w:themeColor="accent1"/>
          <w:sz w:val="22"/>
          <w:lang w:val="en-GB"/>
        </w:rPr>
        <w:t xml:space="preserve">Ultimately incomplete </w:t>
      </w:r>
      <w:r w:rsidR="009C7A32" w:rsidRPr="002E1D47">
        <w:rPr>
          <w:rFonts w:ascii="Calibri" w:eastAsia="Calibri" w:hAnsi="Calibri" w:cs="Calibri"/>
          <w:b/>
          <w:color w:val="4F81BD" w:themeColor="accent1"/>
          <w:sz w:val="22"/>
          <w:lang w:val="en-GB"/>
        </w:rPr>
        <w:t xml:space="preserve">tenders </w:t>
      </w:r>
      <w:r w:rsidRPr="002E1D47">
        <w:rPr>
          <w:rFonts w:ascii="Calibri" w:eastAsia="Calibri" w:hAnsi="Calibri" w:cs="Calibri"/>
          <w:b/>
          <w:color w:val="4F81BD" w:themeColor="accent1"/>
          <w:sz w:val="22"/>
          <w:lang w:val="en-GB"/>
        </w:rPr>
        <w:t xml:space="preserve">will be excluded </w:t>
      </w:r>
      <w:r w:rsidRPr="00466F01">
        <w:rPr>
          <w:rFonts w:ascii="Calibri" w:eastAsia="Calibri" w:hAnsi="Calibri" w:cs="Calibri"/>
          <w:b/>
          <w:sz w:val="22"/>
          <w:lang w:val="en-GB"/>
        </w:rPr>
        <w:t>(§ 57 para. 1 n</w:t>
      </w:r>
      <w:r>
        <w:rPr>
          <w:rFonts w:ascii="Calibri" w:eastAsia="Calibri" w:hAnsi="Calibri" w:cs="Calibri"/>
          <w:b/>
          <w:sz w:val="22"/>
          <w:lang w:val="en-GB"/>
        </w:rPr>
        <w:t>o</w:t>
      </w:r>
      <w:r w:rsidRPr="00466F01">
        <w:rPr>
          <w:rFonts w:ascii="Calibri" w:eastAsia="Calibri" w:hAnsi="Calibri" w:cs="Calibri"/>
          <w:b/>
          <w:sz w:val="22"/>
          <w:lang w:val="en-GB"/>
        </w:rPr>
        <w:t>. 2 VgV).</w:t>
      </w:r>
    </w:p>
    <w:p w14:paraId="08180D23" w14:textId="77777777" w:rsidR="006F53B8" w:rsidRPr="00466F01" w:rsidRDefault="006F53B8" w:rsidP="006F53B8">
      <w:pPr>
        <w:spacing w:after="200" w:line="276" w:lineRule="auto"/>
        <w:rPr>
          <w:rFonts w:ascii="Calibri" w:eastAsia="Calibri" w:hAnsi="Calibri" w:cs="Calibri"/>
          <w:sz w:val="22"/>
          <w:lang w:val="en-GB"/>
        </w:rPr>
      </w:pPr>
      <w:r w:rsidRPr="002E1D47">
        <w:rPr>
          <w:rFonts w:ascii="Calibri" w:eastAsia="Calibri" w:hAnsi="Calibri" w:cs="Calibri"/>
          <w:sz w:val="22"/>
          <w:u w:val="single"/>
          <w:lang w:val="en-GB"/>
        </w:rPr>
        <w:t>Bidders may not base their tender on their own contractual conditions</w:t>
      </w:r>
      <w:r w:rsidRPr="00466F01">
        <w:rPr>
          <w:rFonts w:ascii="Calibri" w:eastAsia="Calibri" w:hAnsi="Calibri" w:cs="Calibri"/>
          <w:sz w:val="22"/>
          <w:lang w:val="en-GB"/>
        </w:rPr>
        <w:t>. Changes to the tender documents (e.g. deletions or additions to the documents in spaces not provided explicitly for this purpose) are not permitted and will result in exclusion from further proceedings, § 57 para. 1 n</w:t>
      </w:r>
      <w:r>
        <w:rPr>
          <w:rFonts w:ascii="Calibri" w:eastAsia="Calibri" w:hAnsi="Calibri" w:cs="Calibri"/>
          <w:sz w:val="22"/>
          <w:lang w:val="en-GB"/>
        </w:rPr>
        <w:t>o</w:t>
      </w:r>
      <w:r w:rsidRPr="00466F01">
        <w:rPr>
          <w:rFonts w:ascii="Calibri" w:eastAsia="Calibri" w:hAnsi="Calibri" w:cs="Calibri"/>
          <w:sz w:val="22"/>
          <w:lang w:val="en-GB"/>
        </w:rPr>
        <w:t>. 4 VgV.</w:t>
      </w:r>
    </w:p>
    <w:p w14:paraId="1DBCB562" w14:textId="77777777" w:rsidR="006F53B8" w:rsidRPr="0049042F" w:rsidRDefault="006F53B8" w:rsidP="0049042F">
      <w:pPr>
        <w:spacing w:after="200" w:line="276" w:lineRule="auto"/>
        <w:rPr>
          <w:rFonts w:ascii="Calibri" w:eastAsia="Calibri" w:hAnsi="Calibri" w:cs="Calibri"/>
          <w:sz w:val="22"/>
          <w:lang w:val="en-GB"/>
        </w:rPr>
      </w:pPr>
      <w:r w:rsidRPr="0049042F">
        <w:rPr>
          <w:rFonts w:ascii="Calibri" w:eastAsia="Calibri" w:hAnsi="Calibri" w:cs="Calibri"/>
          <w:sz w:val="22"/>
          <w:lang w:val="en-GB"/>
        </w:rPr>
        <w:t>For data protection and security reasons, Awarding Authority reserves the right only to send service descriptions as well as plans, sketches etc. together with the confidentiality agreement to interested Bidders.</w:t>
      </w:r>
    </w:p>
    <w:p w14:paraId="6B8736E2" w14:textId="77777777" w:rsidR="006F53B8" w:rsidRPr="00466F01" w:rsidRDefault="006F53B8" w:rsidP="006F53B8">
      <w:pPr>
        <w:tabs>
          <w:tab w:val="left" w:pos="2136"/>
        </w:tabs>
        <w:spacing w:before="40" w:after="40" w:line="240" w:lineRule="auto"/>
        <w:rPr>
          <w:rFonts w:ascii="Calibri" w:eastAsia="Calibri" w:hAnsi="Calibri" w:cs="Calibri"/>
          <w:b/>
          <w:color w:val="FF0000"/>
          <w:sz w:val="22"/>
          <w:lang w:val="en-GB"/>
        </w:rPr>
      </w:pPr>
    </w:p>
    <w:p w14:paraId="6D33878A" w14:textId="77777777" w:rsidR="006F53B8" w:rsidRPr="00466F01" w:rsidRDefault="006F53B8" w:rsidP="006F53B8">
      <w:pPr>
        <w:pStyle w:val="Listenabsatz"/>
        <w:keepNext/>
        <w:numPr>
          <w:ilvl w:val="0"/>
          <w:numId w:val="32"/>
        </w:numPr>
        <w:rPr>
          <w:rFonts w:eastAsia="Calibri" w:cs="Calibri"/>
          <w:b/>
          <w:lang w:val="en-GB"/>
        </w:rPr>
      </w:pPr>
      <w:r w:rsidRPr="00466F01">
        <w:rPr>
          <w:rFonts w:eastAsia="Calibri" w:cs="Calibri"/>
          <w:b/>
          <w:lang w:val="en-GB"/>
        </w:rPr>
        <w:t>Deadline for Submitting Tenders</w:t>
      </w:r>
    </w:p>
    <w:p w14:paraId="6CE3B49D" w14:textId="77777777" w:rsidR="006F53B8" w:rsidRPr="00466F01" w:rsidRDefault="006F53B8" w:rsidP="006F53B8">
      <w:pPr>
        <w:spacing w:line="280" w:lineRule="auto"/>
        <w:rPr>
          <w:rFonts w:ascii="Calibri" w:eastAsia="Calibri" w:hAnsi="Calibri" w:cs="Calibri"/>
          <w:sz w:val="22"/>
          <w:lang w:val="en-GB"/>
        </w:rPr>
      </w:pPr>
      <w:r w:rsidRPr="00466F01">
        <w:rPr>
          <w:rFonts w:ascii="Calibri" w:eastAsia="Calibri" w:hAnsi="Calibri" w:cs="Calibri"/>
          <w:sz w:val="22"/>
          <w:lang w:val="en-GB"/>
        </w:rPr>
        <w:t>The deadline set in the contract notice for the submission of tenders must be strictly observed. Tenders received late will be excluded from the procedure, unless Bidder cannot be held responsible (§ 57 para. 1 n</w:t>
      </w:r>
      <w:r>
        <w:rPr>
          <w:rFonts w:ascii="Calibri" w:eastAsia="Calibri" w:hAnsi="Calibri" w:cs="Calibri"/>
          <w:sz w:val="22"/>
          <w:lang w:val="en-GB"/>
        </w:rPr>
        <w:t>o</w:t>
      </w:r>
      <w:r w:rsidRPr="00466F01">
        <w:rPr>
          <w:rFonts w:ascii="Calibri" w:eastAsia="Calibri" w:hAnsi="Calibri" w:cs="Calibri"/>
          <w:sz w:val="22"/>
          <w:lang w:val="en-GB"/>
        </w:rPr>
        <w:t>. 1 VgV).</w:t>
      </w:r>
    </w:p>
    <w:p w14:paraId="7694D20F" w14:textId="77777777" w:rsidR="006F53B8" w:rsidRPr="00466F01" w:rsidRDefault="006F53B8" w:rsidP="006F53B8">
      <w:pPr>
        <w:pStyle w:val="Listenabsatz"/>
        <w:keepNext/>
        <w:numPr>
          <w:ilvl w:val="0"/>
          <w:numId w:val="32"/>
        </w:numPr>
        <w:jc w:val="both"/>
        <w:rPr>
          <w:rFonts w:cs="Arial"/>
          <w:b/>
          <w:bCs/>
          <w:lang w:val="en-GB"/>
        </w:rPr>
      </w:pPr>
      <w:r w:rsidRPr="00466F01">
        <w:rPr>
          <w:rFonts w:cs="Arial"/>
          <w:b/>
          <w:bCs/>
          <w:lang w:val="en-GB"/>
        </w:rPr>
        <w:t>Formal Requirements for Tenders</w:t>
      </w:r>
    </w:p>
    <w:p w14:paraId="464B805C" w14:textId="2A73E29E" w:rsidR="006F53B8" w:rsidRPr="00466F01" w:rsidRDefault="006F53B8" w:rsidP="006F53B8">
      <w:pPr>
        <w:spacing w:line="278" w:lineRule="auto"/>
        <w:rPr>
          <w:rFonts w:ascii="Calibri" w:eastAsia="Calibri" w:hAnsi="Calibri" w:cs="Calibri"/>
          <w:sz w:val="22"/>
          <w:lang w:val="en-GB"/>
        </w:rPr>
      </w:pPr>
      <w:r w:rsidRPr="00466F01">
        <w:rPr>
          <w:rFonts w:ascii="Calibri" w:eastAsia="Calibri" w:hAnsi="Calibri" w:cs="Calibri"/>
          <w:sz w:val="22"/>
          <w:lang w:val="en-GB"/>
        </w:rPr>
        <w:t>The only form of submission of tenders accepted by Awarding Authority is in writing, electronically</w:t>
      </w:r>
      <w:r w:rsidR="002E1D47">
        <w:rPr>
          <w:rFonts w:ascii="Calibri" w:eastAsia="Calibri" w:hAnsi="Calibri" w:cs="Calibri"/>
          <w:sz w:val="22"/>
          <w:lang w:val="en-GB"/>
        </w:rPr>
        <w:t>.</w:t>
      </w:r>
    </w:p>
    <w:p w14:paraId="032631F3" w14:textId="77777777" w:rsidR="006F53B8" w:rsidRPr="00466F01" w:rsidRDefault="006F53B8" w:rsidP="006F53B8">
      <w:pPr>
        <w:spacing w:line="278" w:lineRule="auto"/>
        <w:rPr>
          <w:rFonts w:ascii="Calibri" w:eastAsia="Calibri" w:hAnsi="Calibri" w:cs="Calibri"/>
          <w:b/>
          <w:sz w:val="22"/>
          <w:lang w:val="en-GB"/>
        </w:rPr>
      </w:pPr>
      <w:r w:rsidRPr="00466F01">
        <w:rPr>
          <w:rFonts w:ascii="Calibri" w:eastAsia="Calibri" w:hAnsi="Calibri" w:cs="Calibri"/>
          <w:sz w:val="22"/>
          <w:lang w:val="en-GB"/>
        </w:rPr>
        <w:t xml:space="preserve">It should be noted that in the case of electronic submission, the text form according to § 126b BGB is only observed if the tenders are transmitted in encrypted form via the awarding platform (cf. information on </w:t>
      </w:r>
      <w:proofErr w:type="spellStart"/>
      <w:r w:rsidRPr="00466F01">
        <w:rPr>
          <w:rFonts w:ascii="Calibri" w:eastAsia="Calibri" w:hAnsi="Calibri" w:cs="Calibri"/>
          <w:sz w:val="22"/>
          <w:lang w:val="en-GB"/>
        </w:rPr>
        <w:t>eVergabe</w:t>
      </w:r>
      <w:proofErr w:type="spellEnd"/>
      <w:r w:rsidRPr="00466F01">
        <w:rPr>
          <w:rFonts w:ascii="Calibri" w:eastAsia="Calibri" w:hAnsi="Calibri" w:cs="Calibri"/>
          <w:sz w:val="22"/>
          <w:lang w:val="en-GB"/>
        </w:rPr>
        <w:t xml:space="preserve">). </w:t>
      </w:r>
      <w:r w:rsidRPr="00466F01">
        <w:rPr>
          <w:rFonts w:ascii="Calibri" w:eastAsia="Calibri" w:hAnsi="Calibri" w:cs="Calibri"/>
          <w:b/>
          <w:sz w:val="22"/>
          <w:lang w:val="en-GB"/>
        </w:rPr>
        <w:t>Submitting the tender via email is not sufficient.</w:t>
      </w:r>
    </w:p>
    <w:p w14:paraId="6B56DF10" w14:textId="77777777" w:rsidR="006F53B8" w:rsidRPr="00466F01" w:rsidRDefault="006F53B8" w:rsidP="006F53B8">
      <w:pPr>
        <w:spacing w:line="278" w:lineRule="auto"/>
        <w:rPr>
          <w:rFonts w:ascii="Calibri" w:eastAsia="Calibri" w:hAnsi="Calibri" w:cs="Calibri"/>
          <w:sz w:val="22"/>
          <w:lang w:val="en-GB"/>
        </w:rPr>
      </w:pPr>
      <w:r w:rsidRPr="00466F01">
        <w:rPr>
          <w:rFonts w:ascii="Calibri" w:eastAsia="Calibri" w:hAnsi="Calibri" w:cs="Calibri"/>
          <w:sz w:val="22"/>
          <w:lang w:val="en-GB"/>
        </w:rPr>
        <w:t>In the case of incorrect/ incomplete information that violates the aforementioned formal requirements, tenders will be excluded unless Bidder cannot be h</w:t>
      </w:r>
      <w:r>
        <w:rPr>
          <w:rFonts w:ascii="Calibri" w:eastAsia="Calibri" w:hAnsi="Calibri" w:cs="Calibri"/>
          <w:sz w:val="22"/>
          <w:lang w:val="en-GB"/>
        </w:rPr>
        <w:t>eld responsible (§ 57 para. 1 no</w:t>
      </w:r>
      <w:r w:rsidRPr="00466F01">
        <w:rPr>
          <w:rFonts w:ascii="Calibri" w:eastAsia="Calibri" w:hAnsi="Calibri" w:cs="Calibri"/>
          <w:sz w:val="22"/>
          <w:lang w:val="en-GB"/>
        </w:rPr>
        <w:t>. 1 VgV).</w:t>
      </w:r>
    </w:p>
    <w:p w14:paraId="7EB853F5" w14:textId="77777777" w:rsidR="006F53B8" w:rsidRPr="00466F01" w:rsidRDefault="006F53B8" w:rsidP="006F53B8">
      <w:pPr>
        <w:keepNext/>
        <w:spacing w:line="278" w:lineRule="auto"/>
        <w:rPr>
          <w:rFonts w:ascii="Calibri" w:eastAsia="Calibri" w:hAnsi="Calibri" w:cs="Calibri"/>
          <w:b/>
          <w:sz w:val="22"/>
          <w:lang w:val="en-GB"/>
        </w:rPr>
      </w:pPr>
      <w:r w:rsidRPr="00466F01">
        <w:rPr>
          <w:rFonts w:ascii="Calibri" w:hAnsi="Calibri" w:cs="Arial"/>
          <w:b/>
          <w:bCs/>
          <w:sz w:val="22"/>
          <w:lang w:val="en-GB"/>
        </w:rPr>
        <w:t xml:space="preserve"> 4. </w:t>
      </w:r>
      <w:r w:rsidRPr="00466F01">
        <w:rPr>
          <w:rFonts w:ascii="Calibri" w:eastAsia="Calibri" w:hAnsi="Calibri" w:cs="Calibri"/>
          <w:b/>
          <w:sz w:val="22"/>
          <w:lang w:val="en-GB"/>
        </w:rPr>
        <w:t>Communication with Bidders</w:t>
      </w:r>
    </w:p>
    <w:p w14:paraId="0079EB8C" w14:textId="12B3A48C"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 xml:space="preserve">Communication with Bidders takes place via the DTVP's tender platform. Questions must be sent to </w:t>
      </w:r>
      <w:r w:rsidR="008D278C">
        <w:rPr>
          <w:rFonts w:ascii="Calibri" w:eastAsia="Calibri" w:hAnsi="Calibri" w:cs="Calibri"/>
          <w:sz w:val="22"/>
          <w:lang w:val="en-GB"/>
        </w:rPr>
        <w:t>FAIR</w:t>
      </w:r>
      <w:r w:rsidRPr="00466F01">
        <w:rPr>
          <w:rFonts w:ascii="Calibri" w:eastAsia="Calibri" w:hAnsi="Calibri" w:cs="Calibri"/>
          <w:sz w:val="22"/>
          <w:lang w:val="en-GB"/>
        </w:rPr>
        <w:t xml:space="preserve"> via DTVP and will are answered via DTVP. Questions posed orally or by telephone regarding the documents or the contractual object will not be answered; answers given orally or by telephone are not binding.</w:t>
      </w:r>
    </w:p>
    <w:p w14:paraId="604E11FB" w14:textId="77777777" w:rsidR="006F53B8" w:rsidRPr="00466F01" w:rsidRDefault="006F53B8" w:rsidP="006F53B8">
      <w:pPr>
        <w:keepNext/>
        <w:spacing w:line="278" w:lineRule="auto"/>
        <w:rPr>
          <w:rFonts w:ascii="Calibri" w:eastAsia="Calibri" w:hAnsi="Calibri" w:cs="Calibri"/>
          <w:b/>
          <w:sz w:val="22"/>
          <w:lang w:val="en-GB"/>
        </w:rPr>
      </w:pPr>
      <w:r w:rsidRPr="00466F01">
        <w:rPr>
          <w:rFonts w:ascii="Calibri" w:hAnsi="Calibri" w:cs="Arial"/>
          <w:b/>
          <w:bCs/>
          <w:sz w:val="22"/>
          <w:lang w:val="en-GB"/>
        </w:rPr>
        <w:t xml:space="preserve"> 5. </w:t>
      </w:r>
      <w:r w:rsidRPr="00466F01">
        <w:rPr>
          <w:rFonts w:ascii="Calibri" w:eastAsia="Calibri" w:hAnsi="Calibri" w:cs="Calibri"/>
          <w:b/>
          <w:sz w:val="22"/>
          <w:lang w:val="en-GB"/>
        </w:rPr>
        <w:t>Languages</w:t>
      </w:r>
    </w:p>
    <w:p w14:paraId="2E14A5E6"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 xml:space="preserve">The procedural and contractual language is German. The tender documents may be partly in German and English, specifications and technical equipment only in English in part. In the case of documents written in German and English, only the </w:t>
      </w:r>
      <w:r w:rsidRPr="00466F01">
        <w:rPr>
          <w:rFonts w:ascii="Calibri" w:eastAsia="Calibri" w:hAnsi="Calibri" w:cs="Calibri"/>
          <w:sz w:val="22"/>
          <w:lang w:val="en-GB"/>
        </w:rPr>
        <w:lastRenderedPageBreak/>
        <w:t>German version shall be binding; in this case, the English version shall only serve to improve comprehension of the document for foreign bidders. In case of inconsistencies between the German version and the English translation, the German original text is legally binding.</w:t>
      </w:r>
    </w:p>
    <w:p w14:paraId="692D3415"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If Bidder submits a tender and includes proof of suitability in another language, German translations must also be submitted.</w:t>
      </w:r>
    </w:p>
    <w:p w14:paraId="0633E711" w14:textId="77777777" w:rsidR="006F53B8" w:rsidRPr="00466F01" w:rsidRDefault="006F53B8" w:rsidP="006F53B8">
      <w:pPr>
        <w:keepNext/>
        <w:spacing w:after="200" w:line="276" w:lineRule="auto"/>
        <w:rPr>
          <w:rFonts w:ascii="Calibri" w:eastAsia="Calibri" w:hAnsi="Calibri" w:cs="Calibri"/>
          <w:b/>
          <w:sz w:val="22"/>
          <w:lang w:val="en-GB"/>
        </w:rPr>
      </w:pPr>
      <w:r w:rsidRPr="00466F01">
        <w:rPr>
          <w:rFonts w:ascii="Calibri" w:eastAsia="Calibri" w:hAnsi="Calibri" w:cs="Calibri"/>
          <w:b/>
          <w:sz w:val="22"/>
          <w:lang w:val="en-GB"/>
        </w:rPr>
        <w:t>6. Award Criteria/ Tender Evaluation</w:t>
      </w:r>
    </w:p>
    <w:p w14:paraId="10343E10"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The award shall be made to the most economically advantageous tender. Bidders accepted for evaluation shall be evaluated on the basis of the award criteria with the corresponding weighting indicated.</w:t>
      </w:r>
    </w:p>
    <w:p w14:paraId="54514BF7" w14:textId="5605DDAF" w:rsidR="00186C32" w:rsidRPr="00186C32" w:rsidRDefault="006F53B8" w:rsidP="00186C32">
      <w:pPr>
        <w:pStyle w:val="Listenabsatz"/>
        <w:spacing w:after="240"/>
        <w:contextualSpacing w:val="0"/>
        <w:jc w:val="both"/>
        <w:rPr>
          <w:rFonts w:cs="Arial"/>
          <w:b/>
          <w:lang w:val="en-US"/>
        </w:rPr>
      </w:pPr>
      <w:r w:rsidRPr="00466F01">
        <w:rPr>
          <w:rFonts w:eastAsia="Calibri" w:cs="Calibri"/>
          <w:lang w:val="en-GB"/>
        </w:rPr>
        <w:t>In compliance with the general principles of equal treatment and transparency, Awarding Authority has determined the following award criteria:</w:t>
      </w:r>
      <w:r w:rsidR="00186C32">
        <w:rPr>
          <w:rFonts w:eastAsia="Calibri" w:cs="Calibri"/>
          <w:lang w:val="en-GB"/>
        </w:rPr>
        <w:t xml:space="preserve"> </w:t>
      </w:r>
    </w:p>
    <w:p w14:paraId="391D76AD" w14:textId="4DDC2509" w:rsidR="006F53B8" w:rsidRPr="00186C32" w:rsidRDefault="006F53B8" w:rsidP="006F53B8">
      <w:pPr>
        <w:spacing w:after="200" w:line="276" w:lineRule="auto"/>
        <w:rPr>
          <w:rFonts w:ascii="Calibri" w:eastAsia="Calibri" w:hAnsi="Calibri" w:cs="Calibri"/>
          <w:sz w:val="22"/>
          <w:lang w:val="en-US"/>
        </w:rPr>
      </w:pPr>
    </w:p>
    <w:tbl>
      <w:tblPr>
        <w:tblW w:w="7667" w:type="dxa"/>
        <w:tblInd w:w="108" w:type="dxa"/>
        <w:tblLayout w:type="fixed"/>
        <w:tblLook w:val="0000" w:firstRow="0" w:lastRow="0" w:firstColumn="0" w:lastColumn="0" w:noHBand="0" w:noVBand="0"/>
      </w:tblPr>
      <w:tblGrid>
        <w:gridCol w:w="3382"/>
        <w:gridCol w:w="1853"/>
        <w:gridCol w:w="2432"/>
      </w:tblGrid>
      <w:tr w:rsidR="00826491" w:rsidRPr="00FD4053" w14:paraId="7B0A429A" w14:textId="77777777" w:rsidTr="00925707">
        <w:trPr>
          <w:cantSplit/>
          <w:trHeight w:val="599"/>
          <w:tblHeader/>
        </w:trPr>
        <w:tc>
          <w:tcPr>
            <w:tcW w:w="3382" w:type="dxa"/>
            <w:tcBorders>
              <w:top w:val="single" w:sz="4" w:space="0" w:color="000000"/>
              <w:left w:val="single" w:sz="4" w:space="0" w:color="000000"/>
              <w:bottom w:val="single" w:sz="4" w:space="0" w:color="000000"/>
            </w:tcBorders>
            <w:vAlign w:val="center"/>
          </w:tcPr>
          <w:p w14:paraId="1D197293" w14:textId="77777777" w:rsidR="00826491" w:rsidRPr="00FD4053" w:rsidRDefault="00826491" w:rsidP="00925707">
            <w:pPr>
              <w:widowControl w:val="0"/>
              <w:spacing w:after="0" w:line="240" w:lineRule="auto"/>
              <w:ind w:right="142"/>
              <w:jc w:val="center"/>
              <w:rPr>
                <w:rFonts w:ascii="Calibri" w:hAnsi="Calibri" w:cstheme="majorHAnsi"/>
                <w:b/>
                <w:sz w:val="22"/>
              </w:rPr>
            </w:pPr>
            <w:r w:rsidRPr="00FD4053">
              <w:rPr>
                <w:rFonts w:ascii="Calibri" w:hAnsi="Calibri" w:cstheme="majorHAnsi"/>
                <w:b/>
                <w:sz w:val="22"/>
              </w:rPr>
              <w:t xml:space="preserve">Award </w:t>
            </w:r>
            <w:proofErr w:type="spellStart"/>
            <w:r w:rsidRPr="00FD4053">
              <w:rPr>
                <w:rFonts w:ascii="Calibri" w:hAnsi="Calibri" w:cstheme="majorHAnsi"/>
                <w:b/>
                <w:sz w:val="22"/>
              </w:rPr>
              <w:t>Criteria</w:t>
            </w:r>
            <w:proofErr w:type="spellEnd"/>
          </w:p>
        </w:tc>
        <w:tc>
          <w:tcPr>
            <w:tcW w:w="1853" w:type="dxa"/>
            <w:tcBorders>
              <w:top w:val="single" w:sz="4" w:space="0" w:color="000000"/>
              <w:left w:val="single" w:sz="4" w:space="0" w:color="000000"/>
              <w:bottom w:val="single" w:sz="4" w:space="0" w:color="000000"/>
              <w:right w:val="single" w:sz="4" w:space="0" w:color="auto"/>
            </w:tcBorders>
            <w:vAlign w:val="center"/>
          </w:tcPr>
          <w:p w14:paraId="744D3C2E" w14:textId="77777777" w:rsidR="00826491" w:rsidRPr="00FD4053" w:rsidRDefault="00826491" w:rsidP="00925707">
            <w:pPr>
              <w:widowControl w:val="0"/>
              <w:spacing w:after="0" w:line="240" w:lineRule="auto"/>
              <w:ind w:right="142"/>
              <w:jc w:val="center"/>
              <w:rPr>
                <w:rFonts w:ascii="Calibri" w:hAnsi="Calibri" w:cstheme="majorHAnsi"/>
                <w:b/>
                <w:sz w:val="22"/>
              </w:rPr>
            </w:pPr>
            <w:proofErr w:type="spellStart"/>
            <w:r w:rsidRPr="00FD4053">
              <w:rPr>
                <w:rFonts w:ascii="Calibri" w:hAnsi="Calibri" w:cstheme="majorHAnsi"/>
                <w:b/>
                <w:sz w:val="22"/>
              </w:rPr>
              <w:t>Weighting</w:t>
            </w:r>
            <w:proofErr w:type="spellEnd"/>
          </w:p>
        </w:tc>
        <w:tc>
          <w:tcPr>
            <w:tcW w:w="2432" w:type="dxa"/>
            <w:tcBorders>
              <w:top w:val="single" w:sz="4" w:space="0" w:color="auto"/>
              <w:left w:val="single" w:sz="4" w:space="0" w:color="auto"/>
              <w:bottom w:val="single" w:sz="4" w:space="0" w:color="auto"/>
              <w:right w:val="single" w:sz="4" w:space="0" w:color="auto"/>
            </w:tcBorders>
            <w:vAlign w:val="center"/>
          </w:tcPr>
          <w:p w14:paraId="520A9530" w14:textId="77777777" w:rsidR="00826491" w:rsidRPr="00FD4053" w:rsidRDefault="00826491" w:rsidP="00925707">
            <w:pPr>
              <w:widowControl w:val="0"/>
              <w:spacing w:after="0" w:line="240" w:lineRule="auto"/>
              <w:ind w:right="142"/>
              <w:jc w:val="center"/>
              <w:rPr>
                <w:rFonts w:ascii="Calibri" w:hAnsi="Calibri" w:cstheme="majorHAnsi"/>
                <w:b/>
                <w:sz w:val="22"/>
              </w:rPr>
            </w:pPr>
            <w:r w:rsidRPr="00FD4053">
              <w:rPr>
                <w:rFonts w:ascii="Calibri" w:hAnsi="Calibri" w:cstheme="majorHAnsi"/>
                <w:b/>
                <w:sz w:val="22"/>
              </w:rPr>
              <w:t>Score</w:t>
            </w:r>
          </w:p>
        </w:tc>
      </w:tr>
      <w:tr w:rsidR="00826491" w:rsidRPr="00FD4053" w14:paraId="370DB9A0" w14:textId="77777777" w:rsidTr="00925707">
        <w:trPr>
          <w:trHeight w:val="144"/>
        </w:trPr>
        <w:tc>
          <w:tcPr>
            <w:tcW w:w="3382" w:type="dxa"/>
            <w:tcBorders>
              <w:left w:val="single" w:sz="4" w:space="0" w:color="000000"/>
              <w:bottom w:val="single" w:sz="4" w:space="0" w:color="000000"/>
            </w:tcBorders>
          </w:tcPr>
          <w:p w14:paraId="53AA0AED" w14:textId="77777777" w:rsidR="00826491" w:rsidRPr="00FD4053" w:rsidRDefault="00826491" w:rsidP="00FD4053">
            <w:pPr>
              <w:widowControl w:val="0"/>
              <w:spacing w:after="0" w:line="240" w:lineRule="auto"/>
              <w:ind w:right="142"/>
              <w:jc w:val="both"/>
              <w:rPr>
                <w:rFonts w:ascii="Calibri" w:hAnsi="Calibri" w:cstheme="majorHAnsi"/>
                <w:bCs/>
                <w:sz w:val="22"/>
              </w:rPr>
            </w:pPr>
            <w:r w:rsidRPr="00FD4053">
              <w:rPr>
                <w:rFonts w:ascii="Calibri" w:hAnsi="Calibri" w:cstheme="majorHAnsi"/>
                <w:sz w:val="22"/>
              </w:rPr>
              <w:t xml:space="preserve">Total </w:t>
            </w:r>
            <w:proofErr w:type="spellStart"/>
            <w:r w:rsidRPr="00FD4053">
              <w:rPr>
                <w:rFonts w:ascii="Calibri" w:hAnsi="Calibri" w:cstheme="majorHAnsi"/>
                <w:sz w:val="22"/>
              </w:rPr>
              <w:t>Bid</w:t>
            </w:r>
            <w:proofErr w:type="spellEnd"/>
            <w:r w:rsidRPr="00FD4053">
              <w:rPr>
                <w:rFonts w:ascii="Calibri" w:hAnsi="Calibri" w:cstheme="majorHAnsi"/>
                <w:sz w:val="22"/>
              </w:rPr>
              <w:t xml:space="preserve"> </w:t>
            </w:r>
            <w:proofErr w:type="spellStart"/>
            <w:r w:rsidRPr="00FD4053">
              <w:rPr>
                <w:rFonts w:ascii="Calibri" w:hAnsi="Calibri" w:cstheme="majorHAnsi"/>
                <w:sz w:val="22"/>
              </w:rPr>
              <w:t>Offer</w:t>
            </w:r>
            <w:proofErr w:type="spellEnd"/>
          </w:p>
        </w:tc>
        <w:tc>
          <w:tcPr>
            <w:tcW w:w="1853" w:type="dxa"/>
            <w:tcBorders>
              <w:left w:val="single" w:sz="4" w:space="0" w:color="000000"/>
              <w:bottom w:val="single" w:sz="4" w:space="0" w:color="000000"/>
              <w:right w:val="single" w:sz="4" w:space="0" w:color="auto"/>
            </w:tcBorders>
            <w:vAlign w:val="center"/>
          </w:tcPr>
          <w:p w14:paraId="3D71FF0A" w14:textId="1C3CDA4D" w:rsidR="00826491" w:rsidRPr="00FD4053" w:rsidRDefault="00FD4053" w:rsidP="00925707">
            <w:pPr>
              <w:widowControl w:val="0"/>
              <w:spacing w:after="0" w:line="240" w:lineRule="auto"/>
              <w:ind w:right="141"/>
              <w:jc w:val="right"/>
              <w:rPr>
                <w:rFonts w:ascii="Calibri" w:hAnsi="Calibri" w:cstheme="majorHAnsi"/>
                <w:sz w:val="22"/>
              </w:rPr>
            </w:pPr>
            <w:r w:rsidRPr="00FD4053">
              <w:rPr>
                <w:rFonts w:ascii="Calibri" w:hAnsi="Calibri" w:cstheme="majorHAnsi"/>
                <w:sz w:val="22"/>
              </w:rPr>
              <w:t>80</w:t>
            </w:r>
            <w:r w:rsidR="00826491" w:rsidRPr="00FD4053">
              <w:rPr>
                <w:rFonts w:ascii="Calibri" w:hAnsi="Calibri" w:cstheme="majorHAnsi"/>
                <w:sz w:val="22"/>
              </w:rPr>
              <w:t xml:space="preserve"> %</w:t>
            </w:r>
          </w:p>
        </w:tc>
        <w:tc>
          <w:tcPr>
            <w:tcW w:w="2432" w:type="dxa"/>
            <w:tcBorders>
              <w:top w:val="single" w:sz="4" w:space="0" w:color="auto"/>
              <w:left w:val="single" w:sz="4" w:space="0" w:color="auto"/>
              <w:bottom w:val="single" w:sz="4" w:space="0" w:color="auto"/>
              <w:right w:val="single" w:sz="4" w:space="0" w:color="auto"/>
            </w:tcBorders>
            <w:vAlign w:val="center"/>
          </w:tcPr>
          <w:p w14:paraId="5951ED69" w14:textId="77777777" w:rsidR="00826491" w:rsidRPr="00FD4053" w:rsidRDefault="00826491" w:rsidP="00925707">
            <w:pPr>
              <w:widowControl w:val="0"/>
              <w:spacing w:after="0" w:line="240" w:lineRule="auto"/>
              <w:ind w:right="141"/>
              <w:jc w:val="right"/>
              <w:rPr>
                <w:rFonts w:ascii="Calibri" w:hAnsi="Calibri" w:cstheme="majorHAnsi"/>
                <w:sz w:val="22"/>
                <w:lang w:val="en-GB"/>
              </w:rPr>
            </w:pPr>
            <w:proofErr w:type="spellStart"/>
            <w:r w:rsidRPr="00FD4053">
              <w:rPr>
                <w:rFonts w:ascii="Calibri" w:hAnsi="Calibri" w:cstheme="majorHAnsi"/>
                <w:sz w:val="22"/>
              </w:rPr>
              <w:t>evaluation</w:t>
            </w:r>
            <w:proofErr w:type="spellEnd"/>
            <w:r w:rsidRPr="00FD4053">
              <w:rPr>
                <w:rFonts w:ascii="Calibri" w:hAnsi="Calibri" w:cstheme="majorHAnsi"/>
                <w:sz w:val="22"/>
              </w:rPr>
              <w:t xml:space="preserve"> </w:t>
            </w:r>
            <w:proofErr w:type="spellStart"/>
            <w:r w:rsidRPr="00FD4053">
              <w:rPr>
                <w:rFonts w:ascii="Calibri" w:hAnsi="Calibri" w:cstheme="majorHAnsi"/>
                <w:sz w:val="22"/>
              </w:rPr>
              <w:t>method</w:t>
            </w:r>
            <w:proofErr w:type="spellEnd"/>
            <w:r w:rsidRPr="00FD4053">
              <w:rPr>
                <w:rFonts w:ascii="Calibri" w:hAnsi="Calibri" w:cstheme="majorHAnsi"/>
                <w:sz w:val="22"/>
              </w:rPr>
              <w:t xml:space="preserve">, </w:t>
            </w:r>
            <w:proofErr w:type="spellStart"/>
            <w:r w:rsidRPr="00FD4053">
              <w:rPr>
                <w:rFonts w:ascii="Calibri" w:hAnsi="Calibri" w:cstheme="majorHAnsi"/>
                <w:sz w:val="22"/>
              </w:rPr>
              <w:t>see</w:t>
            </w:r>
            <w:proofErr w:type="spellEnd"/>
            <w:r w:rsidRPr="00FD4053">
              <w:rPr>
                <w:rFonts w:ascii="Calibri" w:hAnsi="Calibri" w:cstheme="majorHAnsi"/>
                <w:sz w:val="22"/>
              </w:rPr>
              <w:t xml:space="preserve"> </w:t>
            </w:r>
            <w:proofErr w:type="spellStart"/>
            <w:r w:rsidRPr="00FD4053">
              <w:rPr>
                <w:rFonts w:ascii="Calibri" w:hAnsi="Calibri" w:cstheme="majorHAnsi"/>
                <w:sz w:val="22"/>
              </w:rPr>
              <w:t>below</w:t>
            </w:r>
            <w:proofErr w:type="spellEnd"/>
          </w:p>
        </w:tc>
      </w:tr>
      <w:tr w:rsidR="00826491" w:rsidRPr="00E372B5" w14:paraId="3E9F04D4" w14:textId="77777777" w:rsidTr="00925707">
        <w:trPr>
          <w:trHeight w:val="107"/>
        </w:trPr>
        <w:tc>
          <w:tcPr>
            <w:tcW w:w="3382" w:type="dxa"/>
            <w:tcBorders>
              <w:left w:val="single" w:sz="4" w:space="0" w:color="000000"/>
              <w:bottom w:val="single" w:sz="4" w:space="0" w:color="000000"/>
            </w:tcBorders>
          </w:tcPr>
          <w:p w14:paraId="5B16307B" w14:textId="77777777" w:rsidR="00826491" w:rsidRDefault="00FD4053" w:rsidP="00925707">
            <w:pPr>
              <w:widowControl w:val="0"/>
              <w:spacing w:after="0" w:line="240" w:lineRule="auto"/>
              <w:ind w:right="142"/>
              <w:jc w:val="both"/>
              <w:rPr>
                <w:rFonts w:ascii="Calibri" w:hAnsi="Calibri" w:cstheme="majorHAnsi"/>
                <w:sz w:val="22"/>
              </w:rPr>
            </w:pPr>
            <w:proofErr w:type="spellStart"/>
            <w:r>
              <w:rPr>
                <w:rFonts w:ascii="Calibri" w:hAnsi="Calibri" w:cstheme="majorHAnsi"/>
                <w:sz w:val="22"/>
              </w:rPr>
              <w:t>Delivery</w:t>
            </w:r>
            <w:proofErr w:type="spellEnd"/>
            <w:r>
              <w:rPr>
                <w:rFonts w:ascii="Calibri" w:hAnsi="Calibri" w:cstheme="majorHAnsi"/>
                <w:sz w:val="22"/>
              </w:rPr>
              <w:t xml:space="preserve"> time</w:t>
            </w:r>
            <w:r w:rsidRPr="00FD4053">
              <w:rPr>
                <w:rFonts w:ascii="Calibri" w:hAnsi="Calibri" w:cstheme="majorHAnsi"/>
                <w:sz w:val="22"/>
              </w:rPr>
              <w:t xml:space="preserve"> </w:t>
            </w:r>
            <w:proofErr w:type="spellStart"/>
            <w:r w:rsidRPr="00FD4053">
              <w:rPr>
                <w:rFonts w:ascii="Calibri" w:hAnsi="Calibri" w:cstheme="majorHAnsi"/>
                <w:sz w:val="22"/>
              </w:rPr>
              <w:t>of</w:t>
            </w:r>
            <w:proofErr w:type="spellEnd"/>
            <w:r w:rsidRPr="00FD4053">
              <w:rPr>
                <w:rFonts w:ascii="Calibri" w:hAnsi="Calibri" w:cstheme="majorHAnsi"/>
                <w:sz w:val="22"/>
              </w:rPr>
              <w:t xml:space="preserve"> </w:t>
            </w:r>
            <w:proofErr w:type="spellStart"/>
            <w:r w:rsidRPr="00FD4053">
              <w:rPr>
                <w:rFonts w:ascii="Calibri" w:hAnsi="Calibri" w:cstheme="majorHAnsi"/>
                <w:sz w:val="22"/>
              </w:rPr>
              <w:t>marked</w:t>
            </w:r>
            <w:proofErr w:type="spellEnd"/>
            <w:r w:rsidRPr="00FD4053">
              <w:rPr>
                <w:rFonts w:ascii="Calibri" w:hAnsi="Calibri" w:cstheme="majorHAnsi"/>
                <w:sz w:val="22"/>
              </w:rPr>
              <w:t xml:space="preserve"> </w:t>
            </w:r>
            <w:proofErr w:type="spellStart"/>
            <w:r w:rsidRPr="00FD4053">
              <w:rPr>
                <w:rFonts w:ascii="Calibri" w:hAnsi="Calibri" w:cstheme="majorHAnsi"/>
                <w:sz w:val="22"/>
              </w:rPr>
              <w:t>items</w:t>
            </w:r>
            <w:proofErr w:type="spellEnd"/>
          </w:p>
          <w:p w14:paraId="53C6F349" w14:textId="77777777" w:rsidR="00FD4053" w:rsidRDefault="00FD4053" w:rsidP="00925707">
            <w:pPr>
              <w:widowControl w:val="0"/>
              <w:spacing w:after="0" w:line="240" w:lineRule="auto"/>
              <w:ind w:right="142"/>
              <w:jc w:val="both"/>
              <w:rPr>
                <w:rFonts w:ascii="Calibri" w:hAnsi="Calibri" w:cstheme="majorHAnsi"/>
                <w:sz w:val="22"/>
              </w:rPr>
            </w:pPr>
          </w:p>
          <w:tbl>
            <w:tblPr>
              <w:tblW w:w="3240" w:type="dxa"/>
              <w:tblCellMar>
                <w:left w:w="70" w:type="dxa"/>
                <w:right w:w="70" w:type="dxa"/>
              </w:tblCellMar>
              <w:tblLook w:val="04A0" w:firstRow="1" w:lastRow="0" w:firstColumn="1" w:lastColumn="0" w:noHBand="0" w:noVBand="1"/>
            </w:tblPr>
            <w:tblGrid>
              <w:gridCol w:w="1620"/>
              <w:gridCol w:w="1620"/>
            </w:tblGrid>
            <w:tr w:rsidR="00FD4053" w:rsidRPr="00FD4053" w14:paraId="3A13A877" w14:textId="77777777" w:rsidTr="00FD4053">
              <w:trPr>
                <w:trHeight w:val="288"/>
              </w:trPr>
              <w:tc>
                <w:tcPr>
                  <w:tcW w:w="1620" w:type="dxa"/>
                  <w:tcBorders>
                    <w:top w:val="single" w:sz="8" w:space="0" w:color="auto"/>
                    <w:left w:val="single" w:sz="8" w:space="0" w:color="auto"/>
                    <w:bottom w:val="nil"/>
                    <w:right w:val="single" w:sz="8" w:space="0" w:color="auto"/>
                  </w:tcBorders>
                  <w:shd w:val="clear" w:color="auto" w:fill="auto"/>
                  <w:vAlign w:val="center"/>
                  <w:hideMark/>
                </w:tcPr>
                <w:p w14:paraId="3C6F037A" w14:textId="77777777" w:rsidR="00FD4053" w:rsidRPr="00FD4053" w:rsidRDefault="00FD4053" w:rsidP="00FD4053">
                  <w:pPr>
                    <w:spacing w:after="0" w:line="240" w:lineRule="auto"/>
                    <w:rPr>
                      <w:rFonts w:ascii="Arial" w:eastAsia="Times New Roman" w:hAnsi="Arial" w:cs="Arial"/>
                      <w:b/>
                      <w:bCs/>
                      <w:color w:val="000000"/>
                      <w:sz w:val="18"/>
                      <w:szCs w:val="18"/>
                      <w:lang w:eastAsia="de-DE"/>
                    </w:rPr>
                  </w:pPr>
                  <w:proofErr w:type="spellStart"/>
                  <w:r w:rsidRPr="00FD4053">
                    <w:rPr>
                      <w:rFonts w:ascii="Arial" w:eastAsia="Times New Roman" w:hAnsi="Arial" w:cs="Arial"/>
                      <w:b/>
                      <w:bCs/>
                      <w:color w:val="000000"/>
                      <w:sz w:val="18"/>
                      <w:szCs w:val="18"/>
                      <w:lang w:eastAsia="de-DE"/>
                    </w:rPr>
                    <w:t>Deliv</w:t>
                  </w:r>
                  <w:proofErr w:type="spellEnd"/>
                  <w:r w:rsidRPr="00FD4053">
                    <w:rPr>
                      <w:rFonts w:ascii="Arial" w:eastAsia="Times New Roman" w:hAnsi="Arial" w:cs="Arial"/>
                      <w:b/>
                      <w:bCs/>
                      <w:color w:val="000000"/>
                      <w:sz w:val="18"/>
                      <w:szCs w:val="18"/>
                      <w:lang w:eastAsia="de-DE"/>
                    </w:rPr>
                    <w:t>. time</w:t>
                  </w:r>
                </w:p>
              </w:tc>
              <w:tc>
                <w:tcPr>
                  <w:tcW w:w="1620" w:type="dxa"/>
                  <w:tcBorders>
                    <w:top w:val="single" w:sz="8" w:space="0" w:color="auto"/>
                    <w:left w:val="nil"/>
                    <w:bottom w:val="nil"/>
                    <w:right w:val="single" w:sz="8" w:space="0" w:color="auto"/>
                  </w:tcBorders>
                  <w:shd w:val="clear" w:color="auto" w:fill="auto"/>
                  <w:vAlign w:val="center"/>
                  <w:hideMark/>
                </w:tcPr>
                <w:p w14:paraId="09E53AF6" w14:textId="77777777" w:rsidR="00FD4053" w:rsidRPr="00FD4053" w:rsidRDefault="00FD4053" w:rsidP="00FD4053">
                  <w:pPr>
                    <w:spacing w:after="0" w:line="240" w:lineRule="auto"/>
                    <w:rPr>
                      <w:rFonts w:ascii="Arial" w:eastAsia="Times New Roman" w:hAnsi="Arial" w:cs="Arial"/>
                      <w:b/>
                      <w:bCs/>
                      <w:color w:val="000000"/>
                      <w:sz w:val="18"/>
                      <w:szCs w:val="18"/>
                      <w:lang w:eastAsia="de-DE"/>
                    </w:rPr>
                  </w:pPr>
                  <w:r w:rsidRPr="00FD4053">
                    <w:rPr>
                      <w:rFonts w:ascii="Arial" w:eastAsia="Times New Roman" w:hAnsi="Arial" w:cs="Arial"/>
                      <w:b/>
                      <w:bCs/>
                      <w:color w:val="000000"/>
                      <w:sz w:val="18"/>
                      <w:szCs w:val="18"/>
                      <w:lang w:eastAsia="de-DE"/>
                    </w:rPr>
                    <w:t>Rating</w:t>
                  </w:r>
                </w:p>
              </w:tc>
            </w:tr>
            <w:tr w:rsidR="00FD4053" w:rsidRPr="00FD4053" w14:paraId="1F2BA907" w14:textId="77777777" w:rsidTr="00FD4053">
              <w:trPr>
                <w:trHeight w:val="300"/>
              </w:trPr>
              <w:tc>
                <w:tcPr>
                  <w:tcW w:w="1620" w:type="dxa"/>
                  <w:tcBorders>
                    <w:top w:val="nil"/>
                    <w:left w:val="single" w:sz="8" w:space="0" w:color="auto"/>
                    <w:bottom w:val="single" w:sz="8" w:space="0" w:color="auto"/>
                    <w:right w:val="single" w:sz="8" w:space="0" w:color="auto"/>
                  </w:tcBorders>
                  <w:shd w:val="clear" w:color="auto" w:fill="auto"/>
                  <w:vAlign w:val="center"/>
                  <w:hideMark/>
                </w:tcPr>
                <w:p w14:paraId="1F32A072" w14:textId="77777777" w:rsidR="00FD4053" w:rsidRPr="00FD4053" w:rsidRDefault="00FD4053" w:rsidP="00FD4053">
                  <w:pPr>
                    <w:spacing w:after="0" w:line="240" w:lineRule="auto"/>
                    <w:rPr>
                      <w:rFonts w:ascii="Arial" w:eastAsia="Times New Roman" w:hAnsi="Arial" w:cs="Arial"/>
                      <w:b/>
                      <w:bCs/>
                      <w:color w:val="000000"/>
                      <w:sz w:val="18"/>
                      <w:szCs w:val="18"/>
                      <w:lang w:eastAsia="de-DE"/>
                    </w:rPr>
                  </w:pPr>
                  <w:r w:rsidRPr="00FD4053">
                    <w:rPr>
                      <w:rFonts w:ascii="Arial" w:eastAsia="Times New Roman" w:hAnsi="Arial" w:cs="Arial"/>
                      <w:b/>
                      <w:bCs/>
                      <w:color w:val="000000"/>
                      <w:sz w:val="18"/>
                      <w:szCs w:val="18"/>
                      <w:lang w:eastAsia="de-DE"/>
                    </w:rPr>
                    <w:t>/</w:t>
                  </w:r>
                  <w:proofErr w:type="spellStart"/>
                  <w:r w:rsidRPr="00FD4053">
                    <w:rPr>
                      <w:rFonts w:ascii="Arial" w:eastAsia="Times New Roman" w:hAnsi="Arial" w:cs="Arial"/>
                      <w:b/>
                      <w:bCs/>
                      <w:color w:val="000000"/>
                      <w:sz w:val="18"/>
                      <w:szCs w:val="18"/>
                      <w:lang w:eastAsia="de-DE"/>
                    </w:rPr>
                    <w:t>weeks</w:t>
                  </w:r>
                  <w:proofErr w:type="spellEnd"/>
                </w:p>
              </w:tc>
              <w:tc>
                <w:tcPr>
                  <w:tcW w:w="1620" w:type="dxa"/>
                  <w:tcBorders>
                    <w:top w:val="nil"/>
                    <w:left w:val="nil"/>
                    <w:bottom w:val="single" w:sz="8" w:space="0" w:color="auto"/>
                    <w:right w:val="single" w:sz="8" w:space="0" w:color="auto"/>
                  </w:tcBorders>
                  <w:shd w:val="clear" w:color="auto" w:fill="auto"/>
                  <w:vAlign w:val="center"/>
                  <w:hideMark/>
                </w:tcPr>
                <w:p w14:paraId="7441E644" w14:textId="77777777" w:rsidR="00FD4053" w:rsidRPr="00FD4053" w:rsidRDefault="00FD4053" w:rsidP="00FD4053">
                  <w:pPr>
                    <w:spacing w:after="0" w:line="240" w:lineRule="auto"/>
                    <w:rPr>
                      <w:rFonts w:ascii="Arial" w:eastAsia="Times New Roman" w:hAnsi="Arial" w:cs="Arial"/>
                      <w:b/>
                      <w:bCs/>
                      <w:color w:val="000000"/>
                      <w:sz w:val="18"/>
                      <w:szCs w:val="18"/>
                      <w:lang w:eastAsia="de-DE"/>
                    </w:rPr>
                  </w:pPr>
                  <w:r w:rsidRPr="00FD4053">
                    <w:rPr>
                      <w:rFonts w:ascii="Arial" w:eastAsia="Times New Roman" w:hAnsi="Arial" w:cs="Arial"/>
                      <w:b/>
                      <w:bCs/>
                      <w:color w:val="000000"/>
                      <w:sz w:val="18"/>
                      <w:szCs w:val="18"/>
                      <w:lang w:eastAsia="de-DE"/>
                    </w:rPr>
                    <w:t xml:space="preserve">(0-10 </w:t>
                  </w:r>
                  <w:proofErr w:type="spellStart"/>
                  <w:r w:rsidRPr="00FD4053">
                    <w:rPr>
                      <w:rFonts w:ascii="Arial" w:eastAsia="Times New Roman" w:hAnsi="Arial" w:cs="Arial"/>
                      <w:b/>
                      <w:bCs/>
                      <w:color w:val="000000"/>
                      <w:sz w:val="18"/>
                      <w:szCs w:val="18"/>
                      <w:lang w:eastAsia="de-DE"/>
                    </w:rPr>
                    <w:t>points</w:t>
                  </w:r>
                  <w:proofErr w:type="spellEnd"/>
                  <w:r w:rsidRPr="00FD4053">
                    <w:rPr>
                      <w:rFonts w:ascii="Arial" w:eastAsia="Times New Roman" w:hAnsi="Arial" w:cs="Arial"/>
                      <w:b/>
                      <w:bCs/>
                      <w:color w:val="000000"/>
                      <w:sz w:val="18"/>
                      <w:szCs w:val="18"/>
                      <w:lang w:eastAsia="de-DE"/>
                    </w:rPr>
                    <w:t>)</w:t>
                  </w:r>
                </w:p>
              </w:tc>
            </w:tr>
            <w:tr w:rsidR="00FD4053" w:rsidRPr="00FD4053" w14:paraId="03A024D1" w14:textId="77777777" w:rsidTr="00FD4053">
              <w:trPr>
                <w:trHeight w:val="300"/>
              </w:trPr>
              <w:tc>
                <w:tcPr>
                  <w:tcW w:w="1620" w:type="dxa"/>
                  <w:tcBorders>
                    <w:top w:val="nil"/>
                    <w:left w:val="single" w:sz="8" w:space="0" w:color="auto"/>
                    <w:bottom w:val="single" w:sz="8" w:space="0" w:color="auto"/>
                    <w:right w:val="single" w:sz="8" w:space="0" w:color="auto"/>
                  </w:tcBorders>
                  <w:shd w:val="clear" w:color="auto" w:fill="auto"/>
                  <w:vAlign w:val="center"/>
                  <w:hideMark/>
                </w:tcPr>
                <w:p w14:paraId="690041CA" w14:textId="77777777" w:rsidR="00FD4053" w:rsidRPr="00FD4053" w:rsidRDefault="00FD4053" w:rsidP="00FD4053">
                  <w:pPr>
                    <w:spacing w:after="0" w:line="240" w:lineRule="auto"/>
                    <w:rPr>
                      <w:rFonts w:ascii="Arial" w:eastAsia="Times New Roman" w:hAnsi="Arial" w:cs="Arial"/>
                      <w:color w:val="000000"/>
                      <w:sz w:val="18"/>
                      <w:szCs w:val="18"/>
                      <w:lang w:eastAsia="de-DE"/>
                    </w:rPr>
                  </w:pPr>
                  <w:proofErr w:type="spellStart"/>
                  <w:r w:rsidRPr="00FD4053">
                    <w:rPr>
                      <w:rFonts w:ascii="Arial" w:eastAsia="Times New Roman" w:hAnsi="Arial" w:cs="Arial"/>
                      <w:color w:val="000000"/>
                      <w:sz w:val="18"/>
                      <w:szCs w:val="18"/>
                      <w:lang w:eastAsia="de-DE"/>
                    </w:rPr>
                    <w:t>up</w:t>
                  </w:r>
                  <w:proofErr w:type="spellEnd"/>
                  <w:r w:rsidRPr="00FD4053">
                    <w:rPr>
                      <w:rFonts w:ascii="Arial" w:eastAsia="Times New Roman" w:hAnsi="Arial" w:cs="Arial"/>
                      <w:color w:val="000000"/>
                      <w:sz w:val="18"/>
                      <w:szCs w:val="18"/>
                      <w:lang w:eastAsia="de-DE"/>
                    </w:rPr>
                    <w:t xml:space="preserve"> </w:t>
                  </w:r>
                  <w:proofErr w:type="spellStart"/>
                  <w:r w:rsidRPr="00FD4053">
                    <w:rPr>
                      <w:rFonts w:ascii="Arial" w:eastAsia="Times New Roman" w:hAnsi="Arial" w:cs="Arial"/>
                      <w:color w:val="000000"/>
                      <w:sz w:val="18"/>
                      <w:szCs w:val="18"/>
                      <w:lang w:eastAsia="de-DE"/>
                    </w:rPr>
                    <w:t>to</w:t>
                  </w:r>
                  <w:proofErr w:type="spellEnd"/>
                  <w:r w:rsidRPr="00FD4053">
                    <w:rPr>
                      <w:rFonts w:ascii="Arial" w:eastAsia="Times New Roman" w:hAnsi="Arial" w:cs="Arial"/>
                      <w:color w:val="000000"/>
                      <w:sz w:val="18"/>
                      <w:szCs w:val="18"/>
                      <w:lang w:eastAsia="de-DE"/>
                    </w:rPr>
                    <w:t xml:space="preserve"> 3 </w:t>
                  </w:r>
                  <w:proofErr w:type="spellStart"/>
                  <w:r w:rsidRPr="00FD4053">
                    <w:rPr>
                      <w:rFonts w:ascii="Arial" w:eastAsia="Times New Roman" w:hAnsi="Arial" w:cs="Arial"/>
                      <w:color w:val="000000"/>
                      <w:sz w:val="18"/>
                      <w:szCs w:val="18"/>
                      <w:lang w:eastAsia="de-DE"/>
                    </w:rPr>
                    <w:t>weeks</w:t>
                  </w:r>
                  <w:proofErr w:type="spellEnd"/>
                </w:p>
              </w:tc>
              <w:tc>
                <w:tcPr>
                  <w:tcW w:w="1620" w:type="dxa"/>
                  <w:tcBorders>
                    <w:top w:val="nil"/>
                    <w:left w:val="nil"/>
                    <w:bottom w:val="single" w:sz="8" w:space="0" w:color="auto"/>
                    <w:right w:val="single" w:sz="8" w:space="0" w:color="auto"/>
                  </w:tcBorders>
                  <w:shd w:val="clear" w:color="auto" w:fill="auto"/>
                  <w:vAlign w:val="center"/>
                  <w:hideMark/>
                </w:tcPr>
                <w:p w14:paraId="49E8D0D4" w14:textId="77777777" w:rsidR="00FD4053" w:rsidRPr="00FD4053" w:rsidRDefault="00FD4053" w:rsidP="00FD4053">
                  <w:pPr>
                    <w:spacing w:after="0" w:line="240" w:lineRule="auto"/>
                    <w:jc w:val="right"/>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10</w:t>
                  </w:r>
                </w:p>
              </w:tc>
            </w:tr>
            <w:tr w:rsidR="00FD4053" w:rsidRPr="00FD4053" w14:paraId="357842B5" w14:textId="77777777" w:rsidTr="00FD4053">
              <w:trPr>
                <w:trHeight w:val="300"/>
              </w:trPr>
              <w:tc>
                <w:tcPr>
                  <w:tcW w:w="1620" w:type="dxa"/>
                  <w:tcBorders>
                    <w:top w:val="nil"/>
                    <w:left w:val="single" w:sz="8" w:space="0" w:color="auto"/>
                    <w:bottom w:val="single" w:sz="8" w:space="0" w:color="auto"/>
                    <w:right w:val="single" w:sz="8" w:space="0" w:color="auto"/>
                  </w:tcBorders>
                  <w:shd w:val="clear" w:color="auto" w:fill="auto"/>
                  <w:vAlign w:val="center"/>
                  <w:hideMark/>
                </w:tcPr>
                <w:p w14:paraId="31B12A90" w14:textId="77777777" w:rsidR="00FD4053" w:rsidRPr="00FD4053" w:rsidRDefault="00FD4053" w:rsidP="00FD4053">
                  <w:pPr>
                    <w:spacing w:after="0" w:line="240" w:lineRule="auto"/>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 xml:space="preserve">3 </w:t>
                  </w:r>
                  <w:proofErr w:type="spellStart"/>
                  <w:r w:rsidRPr="00FD4053">
                    <w:rPr>
                      <w:rFonts w:ascii="Arial" w:eastAsia="Times New Roman" w:hAnsi="Arial" w:cs="Arial"/>
                      <w:color w:val="000000"/>
                      <w:sz w:val="18"/>
                      <w:szCs w:val="18"/>
                      <w:lang w:eastAsia="de-DE"/>
                    </w:rPr>
                    <w:t>to</w:t>
                  </w:r>
                  <w:proofErr w:type="spellEnd"/>
                  <w:r w:rsidRPr="00FD4053">
                    <w:rPr>
                      <w:rFonts w:ascii="Arial" w:eastAsia="Times New Roman" w:hAnsi="Arial" w:cs="Arial"/>
                      <w:color w:val="000000"/>
                      <w:sz w:val="18"/>
                      <w:szCs w:val="18"/>
                      <w:lang w:eastAsia="de-DE"/>
                    </w:rPr>
                    <w:t xml:space="preserve"> 5 </w:t>
                  </w:r>
                  <w:proofErr w:type="spellStart"/>
                  <w:r w:rsidRPr="00FD4053">
                    <w:rPr>
                      <w:rFonts w:ascii="Arial" w:eastAsia="Times New Roman" w:hAnsi="Arial" w:cs="Arial"/>
                      <w:color w:val="000000"/>
                      <w:sz w:val="18"/>
                      <w:szCs w:val="18"/>
                      <w:lang w:eastAsia="de-DE"/>
                    </w:rPr>
                    <w:t>weeks</w:t>
                  </w:r>
                  <w:proofErr w:type="spellEnd"/>
                </w:p>
              </w:tc>
              <w:tc>
                <w:tcPr>
                  <w:tcW w:w="1620" w:type="dxa"/>
                  <w:tcBorders>
                    <w:top w:val="nil"/>
                    <w:left w:val="nil"/>
                    <w:bottom w:val="single" w:sz="8" w:space="0" w:color="auto"/>
                    <w:right w:val="single" w:sz="8" w:space="0" w:color="auto"/>
                  </w:tcBorders>
                  <w:shd w:val="clear" w:color="auto" w:fill="auto"/>
                  <w:vAlign w:val="center"/>
                  <w:hideMark/>
                </w:tcPr>
                <w:p w14:paraId="74BA9879" w14:textId="77777777" w:rsidR="00FD4053" w:rsidRPr="00FD4053" w:rsidRDefault="00FD4053" w:rsidP="00FD4053">
                  <w:pPr>
                    <w:spacing w:after="0" w:line="240" w:lineRule="auto"/>
                    <w:jc w:val="right"/>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8</w:t>
                  </w:r>
                </w:p>
              </w:tc>
            </w:tr>
            <w:tr w:rsidR="00FD4053" w:rsidRPr="00FD4053" w14:paraId="7800CAB7" w14:textId="77777777" w:rsidTr="00FD4053">
              <w:trPr>
                <w:trHeight w:val="300"/>
              </w:trPr>
              <w:tc>
                <w:tcPr>
                  <w:tcW w:w="1620" w:type="dxa"/>
                  <w:tcBorders>
                    <w:top w:val="nil"/>
                    <w:left w:val="single" w:sz="8" w:space="0" w:color="auto"/>
                    <w:bottom w:val="single" w:sz="8" w:space="0" w:color="auto"/>
                    <w:right w:val="single" w:sz="8" w:space="0" w:color="auto"/>
                  </w:tcBorders>
                  <w:shd w:val="clear" w:color="auto" w:fill="auto"/>
                  <w:vAlign w:val="center"/>
                  <w:hideMark/>
                </w:tcPr>
                <w:p w14:paraId="61A3F132" w14:textId="77777777" w:rsidR="00FD4053" w:rsidRPr="00FD4053" w:rsidRDefault="00FD4053" w:rsidP="00FD4053">
                  <w:pPr>
                    <w:spacing w:after="0" w:line="240" w:lineRule="auto"/>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 xml:space="preserve">5 </w:t>
                  </w:r>
                  <w:proofErr w:type="spellStart"/>
                  <w:r w:rsidRPr="00FD4053">
                    <w:rPr>
                      <w:rFonts w:ascii="Arial" w:eastAsia="Times New Roman" w:hAnsi="Arial" w:cs="Arial"/>
                      <w:color w:val="000000"/>
                      <w:sz w:val="18"/>
                      <w:szCs w:val="18"/>
                      <w:lang w:eastAsia="de-DE"/>
                    </w:rPr>
                    <w:t>to</w:t>
                  </w:r>
                  <w:proofErr w:type="spellEnd"/>
                  <w:r w:rsidRPr="00FD4053">
                    <w:rPr>
                      <w:rFonts w:ascii="Arial" w:eastAsia="Times New Roman" w:hAnsi="Arial" w:cs="Arial"/>
                      <w:color w:val="000000"/>
                      <w:sz w:val="18"/>
                      <w:szCs w:val="18"/>
                      <w:lang w:eastAsia="de-DE"/>
                    </w:rPr>
                    <w:t xml:space="preserve"> 7 </w:t>
                  </w:r>
                  <w:proofErr w:type="spellStart"/>
                  <w:r w:rsidRPr="00FD4053">
                    <w:rPr>
                      <w:rFonts w:ascii="Arial" w:eastAsia="Times New Roman" w:hAnsi="Arial" w:cs="Arial"/>
                      <w:color w:val="000000"/>
                      <w:sz w:val="18"/>
                      <w:szCs w:val="18"/>
                      <w:lang w:eastAsia="de-DE"/>
                    </w:rPr>
                    <w:t>weeks</w:t>
                  </w:r>
                  <w:proofErr w:type="spellEnd"/>
                </w:p>
              </w:tc>
              <w:tc>
                <w:tcPr>
                  <w:tcW w:w="1620" w:type="dxa"/>
                  <w:tcBorders>
                    <w:top w:val="nil"/>
                    <w:left w:val="nil"/>
                    <w:bottom w:val="single" w:sz="8" w:space="0" w:color="auto"/>
                    <w:right w:val="single" w:sz="8" w:space="0" w:color="auto"/>
                  </w:tcBorders>
                  <w:shd w:val="clear" w:color="auto" w:fill="auto"/>
                  <w:vAlign w:val="center"/>
                  <w:hideMark/>
                </w:tcPr>
                <w:p w14:paraId="6968E407" w14:textId="77777777" w:rsidR="00FD4053" w:rsidRPr="00FD4053" w:rsidRDefault="00FD4053" w:rsidP="00FD4053">
                  <w:pPr>
                    <w:spacing w:after="0" w:line="240" w:lineRule="auto"/>
                    <w:jc w:val="right"/>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6</w:t>
                  </w:r>
                </w:p>
              </w:tc>
            </w:tr>
            <w:tr w:rsidR="00FD4053" w:rsidRPr="00FD4053" w14:paraId="458FBBB8" w14:textId="77777777" w:rsidTr="00FD4053">
              <w:trPr>
                <w:trHeight w:val="300"/>
              </w:trPr>
              <w:tc>
                <w:tcPr>
                  <w:tcW w:w="1620" w:type="dxa"/>
                  <w:tcBorders>
                    <w:top w:val="nil"/>
                    <w:left w:val="single" w:sz="8" w:space="0" w:color="auto"/>
                    <w:bottom w:val="single" w:sz="8" w:space="0" w:color="auto"/>
                    <w:right w:val="single" w:sz="8" w:space="0" w:color="auto"/>
                  </w:tcBorders>
                  <w:shd w:val="clear" w:color="auto" w:fill="auto"/>
                  <w:vAlign w:val="center"/>
                  <w:hideMark/>
                </w:tcPr>
                <w:p w14:paraId="516DB714" w14:textId="77777777" w:rsidR="00FD4053" w:rsidRPr="00FD4053" w:rsidRDefault="00FD4053" w:rsidP="00FD4053">
                  <w:pPr>
                    <w:spacing w:after="0" w:line="240" w:lineRule="auto"/>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 xml:space="preserve">7 </w:t>
                  </w:r>
                  <w:proofErr w:type="spellStart"/>
                  <w:r w:rsidRPr="00FD4053">
                    <w:rPr>
                      <w:rFonts w:ascii="Arial" w:eastAsia="Times New Roman" w:hAnsi="Arial" w:cs="Arial"/>
                      <w:color w:val="000000"/>
                      <w:sz w:val="18"/>
                      <w:szCs w:val="18"/>
                      <w:lang w:eastAsia="de-DE"/>
                    </w:rPr>
                    <w:t>to</w:t>
                  </w:r>
                  <w:proofErr w:type="spellEnd"/>
                  <w:r w:rsidRPr="00FD4053">
                    <w:rPr>
                      <w:rFonts w:ascii="Arial" w:eastAsia="Times New Roman" w:hAnsi="Arial" w:cs="Arial"/>
                      <w:color w:val="000000"/>
                      <w:sz w:val="18"/>
                      <w:szCs w:val="18"/>
                      <w:lang w:eastAsia="de-DE"/>
                    </w:rPr>
                    <w:t xml:space="preserve"> 9 </w:t>
                  </w:r>
                  <w:proofErr w:type="spellStart"/>
                  <w:r w:rsidRPr="00FD4053">
                    <w:rPr>
                      <w:rFonts w:ascii="Arial" w:eastAsia="Times New Roman" w:hAnsi="Arial" w:cs="Arial"/>
                      <w:color w:val="000000"/>
                      <w:sz w:val="18"/>
                      <w:szCs w:val="18"/>
                      <w:lang w:eastAsia="de-DE"/>
                    </w:rPr>
                    <w:t>weeks</w:t>
                  </w:r>
                  <w:proofErr w:type="spellEnd"/>
                </w:p>
              </w:tc>
              <w:tc>
                <w:tcPr>
                  <w:tcW w:w="1620" w:type="dxa"/>
                  <w:tcBorders>
                    <w:top w:val="nil"/>
                    <w:left w:val="nil"/>
                    <w:bottom w:val="single" w:sz="8" w:space="0" w:color="auto"/>
                    <w:right w:val="single" w:sz="8" w:space="0" w:color="auto"/>
                  </w:tcBorders>
                  <w:shd w:val="clear" w:color="auto" w:fill="auto"/>
                  <w:vAlign w:val="center"/>
                  <w:hideMark/>
                </w:tcPr>
                <w:p w14:paraId="791569FB" w14:textId="77777777" w:rsidR="00FD4053" w:rsidRPr="00FD4053" w:rsidRDefault="00FD4053" w:rsidP="00FD4053">
                  <w:pPr>
                    <w:spacing w:after="0" w:line="240" w:lineRule="auto"/>
                    <w:jc w:val="right"/>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4</w:t>
                  </w:r>
                </w:p>
              </w:tc>
            </w:tr>
            <w:tr w:rsidR="00FD4053" w:rsidRPr="00FD4053" w14:paraId="14775146" w14:textId="77777777" w:rsidTr="00FD4053">
              <w:trPr>
                <w:trHeight w:val="300"/>
              </w:trPr>
              <w:tc>
                <w:tcPr>
                  <w:tcW w:w="1620" w:type="dxa"/>
                  <w:tcBorders>
                    <w:top w:val="nil"/>
                    <w:left w:val="single" w:sz="8" w:space="0" w:color="auto"/>
                    <w:bottom w:val="single" w:sz="8" w:space="0" w:color="auto"/>
                    <w:right w:val="single" w:sz="8" w:space="0" w:color="auto"/>
                  </w:tcBorders>
                  <w:shd w:val="clear" w:color="auto" w:fill="auto"/>
                  <w:vAlign w:val="center"/>
                  <w:hideMark/>
                </w:tcPr>
                <w:p w14:paraId="36214D4C" w14:textId="77777777" w:rsidR="00FD4053" w:rsidRPr="00FD4053" w:rsidRDefault="00FD4053" w:rsidP="00FD4053">
                  <w:pPr>
                    <w:spacing w:after="0" w:line="240" w:lineRule="auto"/>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 xml:space="preserve">9 </w:t>
                  </w:r>
                  <w:proofErr w:type="spellStart"/>
                  <w:r w:rsidRPr="00FD4053">
                    <w:rPr>
                      <w:rFonts w:ascii="Arial" w:eastAsia="Times New Roman" w:hAnsi="Arial" w:cs="Arial"/>
                      <w:color w:val="000000"/>
                      <w:sz w:val="18"/>
                      <w:szCs w:val="18"/>
                      <w:lang w:eastAsia="de-DE"/>
                    </w:rPr>
                    <w:t>to</w:t>
                  </w:r>
                  <w:proofErr w:type="spellEnd"/>
                  <w:r w:rsidRPr="00FD4053">
                    <w:rPr>
                      <w:rFonts w:ascii="Arial" w:eastAsia="Times New Roman" w:hAnsi="Arial" w:cs="Arial"/>
                      <w:color w:val="000000"/>
                      <w:sz w:val="18"/>
                      <w:szCs w:val="18"/>
                      <w:lang w:eastAsia="de-DE"/>
                    </w:rPr>
                    <w:t xml:space="preserve"> 11</w:t>
                  </w:r>
                </w:p>
              </w:tc>
              <w:tc>
                <w:tcPr>
                  <w:tcW w:w="1620" w:type="dxa"/>
                  <w:tcBorders>
                    <w:top w:val="nil"/>
                    <w:left w:val="nil"/>
                    <w:bottom w:val="single" w:sz="8" w:space="0" w:color="auto"/>
                    <w:right w:val="single" w:sz="8" w:space="0" w:color="auto"/>
                  </w:tcBorders>
                  <w:shd w:val="clear" w:color="auto" w:fill="auto"/>
                  <w:vAlign w:val="center"/>
                  <w:hideMark/>
                </w:tcPr>
                <w:p w14:paraId="369F3314" w14:textId="77777777" w:rsidR="00FD4053" w:rsidRPr="00FD4053" w:rsidRDefault="00FD4053" w:rsidP="00FD4053">
                  <w:pPr>
                    <w:spacing w:after="0" w:line="240" w:lineRule="auto"/>
                    <w:jc w:val="right"/>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2</w:t>
                  </w:r>
                </w:p>
              </w:tc>
            </w:tr>
            <w:tr w:rsidR="00FD4053" w:rsidRPr="00FD4053" w14:paraId="6CD22BFA" w14:textId="77777777" w:rsidTr="00FD4053">
              <w:trPr>
                <w:trHeight w:val="468"/>
              </w:trPr>
              <w:tc>
                <w:tcPr>
                  <w:tcW w:w="1620" w:type="dxa"/>
                  <w:tcBorders>
                    <w:top w:val="nil"/>
                    <w:left w:val="single" w:sz="8" w:space="0" w:color="auto"/>
                    <w:bottom w:val="single" w:sz="8" w:space="0" w:color="auto"/>
                    <w:right w:val="single" w:sz="8" w:space="0" w:color="auto"/>
                  </w:tcBorders>
                  <w:shd w:val="clear" w:color="auto" w:fill="auto"/>
                  <w:vAlign w:val="center"/>
                  <w:hideMark/>
                </w:tcPr>
                <w:p w14:paraId="40759716" w14:textId="77777777" w:rsidR="00FD4053" w:rsidRPr="00FD4053" w:rsidRDefault="00FD4053" w:rsidP="00FD4053">
                  <w:pPr>
                    <w:spacing w:after="0" w:line="240" w:lineRule="auto"/>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 xml:space="preserve">More </w:t>
                  </w:r>
                  <w:proofErr w:type="spellStart"/>
                  <w:r w:rsidRPr="00FD4053">
                    <w:rPr>
                      <w:rFonts w:ascii="Arial" w:eastAsia="Times New Roman" w:hAnsi="Arial" w:cs="Arial"/>
                      <w:color w:val="000000"/>
                      <w:sz w:val="18"/>
                      <w:szCs w:val="18"/>
                      <w:lang w:eastAsia="de-DE"/>
                    </w:rPr>
                    <w:t>than</w:t>
                  </w:r>
                  <w:proofErr w:type="spellEnd"/>
                  <w:r w:rsidRPr="00FD4053">
                    <w:rPr>
                      <w:rFonts w:ascii="Arial" w:eastAsia="Times New Roman" w:hAnsi="Arial" w:cs="Arial"/>
                      <w:color w:val="000000"/>
                      <w:sz w:val="18"/>
                      <w:szCs w:val="18"/>
                      <w:lang w:eastAsia="de-DE"/>
                    </w:rPr>
                    <w:t xml:space="preserve"> 11 </w:t>
                  </w:r>
                  <w:proofErr w:type="spellStart"/>
                  <w:r w:rsidRPr="00FD4053">
                    <w:rPr>
                      <w:rFonts w:ascii="Arial" w:eastAsia="Times New Roman" w:hAnsi="Arial" w:cs="Arial"/>
                      <w:color w:val="000000"/>
                      <w:sz w:val="18"/>
                      <w:szCs w:val="18"/>
                      <w:lang w:eastAsia="de-DE"/>
                    </w:rPr>
                    <w:t>weeks</w:t>
                  </w:r>
                  <w:proofErr w:type="spellEnd"/>
                </w:p>
              </w:tc>
              <w:tc>
                <w:tcPr>
                  <w:tcW w:w="1620" w:type="dxa"/>
                  <w:tcBorders>
                    <w:top w:val="nil"/>
                    <w:left w:val="nil"/>
                    <w:bottom w:val="single" w:sz="8" w:space="0" w:color="auto"/>
                    <w:right w:val="single" w:sz="8" w:space="0" w:color="auto"/>
                  </w:tcBorders>
                  <w:shd w:val="clear" w:color="auto" w:fill="auto"/>
                  <w:vAlign w:val="center"/>
                  <w:hideMark/>
                </w:tcPr>
                <w:p w14:paraId="7A320AB8" w14:textId="77777777" w:rsidR="00FD4053" w:rsidRPr="00FD4053" w:rsidRDefault="00FD4053" w:rsidP="00FD4053">
                  <w:pPr>
                    <w:spacing w:after="0" w:line="240" w:lineRule="auto"/>
                    <w:jc w:val="right"/>
                    <w:rPr>
                      <w:rFonts w:ascii="Arial" w:eastAsia="Times New Roman" w:hAnsi="Arial" w:cs="Arial"/>
                      <w:color w:val="000000"/>
                      <w:sz w:val="18"/>
                      <w:szCs w:val="18"/>
                      <w:lang w:eastAsia="de-DE"/>
                    </w:rPr>
                  </w:pPr>
                  <w:r w:rsidRPr="00FD4053">
                    <w:rPr>
                      <w:rFonts w:ascii="Arial" w:eastAsia="Times New Roman" w:hAnsi="Arial" w:cs="Arial"/>
                      <w:color w:val="000000"/>
                      <w:sz w:val="18"/>
                      <w:szCs w:val="18"/>
                      <w:lang w:eastAsia="de-DE"/>
                    </w:rPr>
                    <w:t>0</w:t>
                  </w:r>
                </w:p>
              </w:tc>
            </w:tr>
          </w:tbl>
          <w:p w14:paraId="2496F8DB" w14:textId="175CE1A7" w:rsidR="00FD4053" w:rsidRPr="00FD4053" w:rsidRDefault="00FD4053" w:rsidP="00925707">
            <w:pPr>
              <w:widowControl w:val="0"/>
              <w:spacing w:after="0" w:line="240" w:lineRule="auto"/>
              <w:ind w:right="142"/>
              <w:jc w:val="both"/>
              <w:rPr>
                <w:rFonts w:ascii="Calibri" w:hAnsi="Calibri" w:cstheme="majorHAnsi"/>
                <w:sz w:val="22"/>
              </w:rPr>
            </w:pPr>
          </w:p>
        </w:tc>
        <w:tc>
          <w:tcPr>
            <w:tcW w:w="1853" w:type="dxa"/>
            <w:tcBorders>
              <w:left w:val="single" w:sz="4" w:space="0" w:color="000000"/>
              <w:bottom w:val="single" w:sz="4" w:space="0" w:color="000000"/>
              <w:right w:val="single" w:sz="4" w:space="0" w:color="auto"/>
            </w:tcBorders>
            <w:vAlign w:val="center"/>
          </w:tcPr>
          <w:p w14:paraId="4ED5B935" w14:textId="46D22223" w:rsidR="00826491" w:rsidRPr="00FD4053" w:rsidRDefault="00FD4053" w:rsidP="00925707">
            <w:pPr>
              <w:widowControl w:val="0"/>
              <w:spacing w:after="0" w:line="240" w:lineRule="auto"/>
              <w:ind w:right="141"/>
              <w:jc w:val="right"/>
              <w:rPr>
                <w:rFonts w:ascii="Calibri" w:hAnsi="Calibri" w:cstheme="majorHAnsi"/>
                <w:sz w:val="22"/>
              </w:rPr>
            </w:pPr>
            <w:r w:rsidRPr="00FD4053">
              <w:rPr>
                <w:rFonts w:ascii="Calibri" w:hAnsi="Calibri" w:cstheme="majorHAnsi"/>
                <w:sz w:val="22"/>
              </w:rPr>
              <w:t>20</w:t>
            </w:r>
            <w:r w:rsidR="00826491" w:rsidRPr="00FD4053">
              <w:rPr>
                <w:rFonts w:ascii="Calibri" w:hAnsi="Calibri" w:cstheme="majorHAnsi"/>
                <w:sz w:val="22"/>
              </w:rPr>
              <w:t xml:space="preserve"> %</w:t>
            </w:r>
          </w:p>
        </w:tc>
        <w:tc>
          <w:tcPr>
            <w:tcW w:w="2432" w:type="dxa"/>
            <w:tcBorders>
              <w:top w:val="single" w:sz="4" w:space="0" w:color="auto"/>
              <w:left w:val="single" w:sz="4" w:space="0" w:color="auto"/>
              <w:bottom w:val="single" w:sz="4" w:space="0" w:color="auto"/>
              <w:right w:val="single" w:sz="4" w:space="0" w:color="auto"/>
            </w:tcBorders>
            <w:vAlign w:val="center"/>
          </w:tcPr>
          <w:p w14:paraId="782F0350" w14:textId="77777777" w:rsidR="00826491" w:rsidRPr="00FD4053" w:rsidRDefault="00826491" w:rsidP="00925707">
            <w:pPr>
              <w:widowControl w:val="0"/>
              <w:spacing w:after="0" w:line="240" w:lineRule="auto"/>
              <w:ind w:right="141"/>
              <w:jc w:val="right"/>
              <w:rPr>
                <w:rFonts w:ascii="Calibri" w:hAnsi="Calibri" w:cstheme="majorHAnsi"/>
                <w:sz w:val="22"/>
                <w:lang w:val="en-GB"/>
              </w:rPr>
            </w:pPr>
            <w:proofErr w:type="spellStart"/>
            <w:r w:rsidRPr="00FD4053">
              <w:rPr>
                <w:rFonts w:ascii="Calibri" w:hAnsi="Calibri" w:cstheme="majorHAnsi"/>
                <w:sz w:val="22"/>
              </w:rPr>
              <w:t>evaluation</w:t>
            </w:r>
            <w:proofErr w:type="spellEnd"/>
            <w:r w:rsidRPr="00FD4053">
              <w:rPr>
                <w:rFonts w:ascii="Calibri" w:hAnsi="Calibri" w:cstheme="majorHAnsi"/>
                <w:sz w:val="22"/>
              </w:rPr>
              <w:t xml:space="preserve"> </w:t>
            </w:r>
            <w:proofErr w:type="spellStart"/>
            <w:r w:rsidRPr="00FD4053">
              <w:rPr>
                <w:rFonts w:ascii="Calibri" w:hAnsi="Calibri" w:cstheme="majorHAnsi"/>
                <w:sz w:val="22"/>
              </w:rPr>
              <w:t>method</w:t>
            </w:r>
            <w:proofErr w:type="spellEnd"/>
            <w:r w:rsidRPr="00FD4053">
              <w:rPr>
                <w:rFonts w:ascii="Calibri" w:hAnsi="Calibri" w:cstheme="majorHAnsi"/>
                <w:sz w:val="22"/>
              </w:rPr>
              <w:t xml:space="preserve">, </w:t>
            </w:r>
            <w:proofErr w:type="spellStart"/>
            <w:r w:rsidRPr="00FD4053">
              <w:rPr>
                <w:rFonts w:ascii="Calibri" w:hAnsi="Calibri" w:cstheme="majorHAnsi"/>
                <w:sz w:val="22"/>
              </w:rPr>
              <w:t>see</w:t>
            </w:r>
            <w:proofErr w:type="spellEnd"/>
            <w:r w:rsidRPr="00FD4053">
              <w:rPr>
                <w:rFonts w:ascii="Calibri" w:hAnsi="Calibri" w:cstheme="majorHAnsi"/>
                <w:sz w:val="22"/>
              </w:rPr>
              <w:t xml:space="preserve"> </w:t>
            </w:r>
            <w:proofErr w:type="spellStart"/>
            <w:r w:rsidRPr="00FD4053">
              <w:rPr>
                <w:rFonts w:ascii="Calibri" w:hAnsi="Calibri" w:cstheme="majorHAnsi"/>
                <w:sz w:val="22"/>
              </w:rPr>
              <w:t>below</w:t>
            </w:r>
            <w:proofErr w:type="spellEnd"/>
          </w:p>
        </w:tc>
      </w:tr>
    </w:tbl>
    <w:p w14:paraId="59031318" w14:textId="77777777" w:rsidR="00826491" w:rsidRPr="00466F01" w:rsidRDefault="00826491" w:rsidP="006F53B8">
      <w:pPr>
        <w:spacing w:after="200" w:line="276" w:lineRule="auto"/>
        <w:rPr>
          <w:rFonts w:ascii="Calibri" w:eastAsia="Calibri" w:hAnsi="Calibri" w:cs="Calibri"/>
          <w:sz w:val="22"/>
          <w:lang w:val="en-GB"/>
        </w:rPr>
      </w:pPr>
    </w:p>
    <w:p w14:paraId="5253B2EE"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The following section explains the criteria by which the specified award criteria are evaluated:</w:t>
      </w:r>
    </w:p>
    <w:p w14:paraId="7004362A" w14:textId="77777777" w:rsidR="006F53B8" w:rsidRPr="00466F01" w:rsidRDefault="006F53B8" w:rsidP="006F53B8">
      <w:pPr>
        <w:pStyle w:val="Listenabsatz"/>
        <w:keepNext/>
        <w:jc w:val="both"/>
        <w:rPr>
          <w:rFonts w:cs="Arial"/>
          <w:b/>
          <w:bCs/>
          <w:lang w:val="en-GB"/>
        </w:rPr>
      </w:pPr>
      <w:r w:rsidRPr="00466F01">
        <w:rPr>
          <w:rFonts w:cs="Arial"/>
          <w:b/>
          <w:bCs/>
          <w:lang w:val="en-GB"/>
        </w:rPr>
        <w:t>6.1</w:t>
      </w:r>
      <w:r w:rsidRPr="00466F01">
        <w:rPr>
          <w:rFonts w:cs="Arial"/>
          <w:b/>
          <w:bCs/>
          <w:lang w:val="en-GB"/>
        </w:rPr>
        <w:tab/>
        <w:t>Weighting of Award Criteria</w:t>
      </w:r>
    </w:p>
    <w:p w14:paraId="3ABE0B6E" w14:textId="77777777" w:rsidR="009A2B89" w:rsidRDefault="009A2B89" w:rsidP="009A2B89">
      <w:pPr>
        <w:spacing w:after="200" w:line="276" w:lineRule="auto"/>
        <w:rPr>
          <w:rFonts w:ascii="Calibri" w:eastAsia="Calibri" w:hAnsi="Calibri" w:cs="Calibri"/>
          <w:sz w:val="22"/>
        </w:rPr>
      </w:pPr>
      <w:r>
        <w:rPr>
          <w:rFonts w:ascii="Calibri" w:eastAsia="Calibri" w:hAnsi="Calibri" w:cs="Calibri"/>
          <w:sz w:val="22"/>
          <w:lang w:val="en-GB"/>
        </w:rPr>
        <w:t>The evaluation is based on the price-quotient method. Price and performance are assigned the weighting factors (see above). The Price-Quotient-Method can be shown as follows:</w:t>
      </w:r>
    </w:p>
    <w:tbl>
      <w:tblPr>
        <w:tblW w:w="7544" w:type="dxa"/>
        <w:tblInd w:w="108" w:type="dxa"/>
        <w:tblCellMar>
          <w:left w:w="10" w:type="dxa"/>
          <w:right w:w="10" w:type="dxa"/>
        </w:tblCellMar>
        <w:tblLook w:val="04A0" w:firstRow="1" w:lastRow="0" w:firstColumn="1" w:lastColumn="0" w:noHBand="0" w:noVBand="1"/>
      </w:tblPr>
      <w:tblGrid>
        <w:gridCol w:w="4425"/>
        <w:gridCol w:w="3119"/>
      </w:tblGrid>
      <w:tr w:rsidR="00794420" w14:paraId="14CEC21A" w14:textId="77777777" w:rsidTr="00794420">
        <w:tc>
          <w:tcPr>
            <w:tcW w:w="4425" w:type="dxa"/>
            <w:vMerge w:val="restart"/>
            <w:shd w:val="clear" w:color="auto" w:fill="FFFFFF"/>
            <w:tcMar>
              <w:top w:w="0" w:type="dxa"/>
              <w:left w:w="108" w:type="dxa"/>
              <w:bottom w:w="0" w:type="dxa"/>
              <w:right w:w="108" w:type="dxa"/>
            </w:tcMar>
            <w:vAlign w:val="center"/>
            <w:hideMark/>
          </w:tcPr>
          <w:p w14:paraId="085594FA" w14:textId="77777777" w:rsidR="00794420" w:rsidRDefault="00794420">
            <w:pPr>
              <w:tabs>
                <w:tab w:val="left" w:pos="7057"/>
              </w:tabs>
              <w:spacing w:after="0" w:line="240" w:lineRule="auto"/>
              <w:rPr>
                <w:rFonts w:ascii="Calibri" w:eastAsia="Calibri" w:hAnsi="Calibri" w:cs="Calibri"/>
                <w:sz w:val="22"/>
                <w:lang w:val="en-GB"/>
              </w:rPr>
            </w:pPr>
            <w:r>
              <w:rPr>
                <w:rFonts w:ascii="Calibri" w:eastAsia="Calibri" w:hAnsi="Calibri" w:cs="Calibri"/>
                <w:b/>
                <w:sz w:val="22"/>
                <w:lang w:val="en-GB"/>
              </w:rPr>
              <w:t>Z = G(Performance) * L(Tender) + G(Price) *</w:t>
            </w:r>
          </w:p>
        </w:tc>
        <w:tc>
          <w:tcPr>
            <w:tcW w:w="3119" w:type="dxa"/>
            <w:tcBorders>
              <w:top w:val="nil"/>
              <w:left w:val="nil"/>
              <w:bottom w:val="single" w:sz="4" w:space="0" w:color="auto"/>
              <w:right w:val="nil"/>
            </w:tcBorders>
            <w:shd w:val="clear" w:color="auto" w:fill="FFFFFF"/>
            <w:tcMar>
              <w:top w:w="0" w:type="dxa"/>
              <w:left w:w="108" w:type="dxa"/>
              <w:bottom w:w="0" w:type="dxa"/>
              <w:right w:w="108" w:type="dxa"/>
            </w:tcMar>
            <w:vAlign w:val="center"/>
            <w:hideMark/>
          </w:tcPr>
          <w:p w14:paraId="5640F39D" w14:textId="77777777" w:rsidR="00794420" w:rsidRDefault="00794420">
            <w:pPr>
              <w:tabs>
                <w:tab w:val="left" w:pos="7057"/>
              </w:tabs>
              <w:spacing w:after="0" w:line="240" w:lineRule="auto"/>
              <w:jc w:val="center"/>
              <w:rPr>
                <w:rFonts w:ascii="Calibri" w:eastAsia="Calibri" w:hAnsi="Calibri" w:cs="Calibri"/>
                <w:sz w:val="22"/>
              </w:rPr>
            </w:pPr>
            <w:r>
              <w:rPr>
                <w:rFonts w:ascii="Calibri" w:eastAsia="Calibri" w:hAnsi="Calibri" w:cs="Calibri"/>
                <w:b/>
                <w:sz w:val="22"/>
              </w:rPr>
              <w:t>L (</w:t>
            </w:r>
            <w:proofErr w:type="spellStart"/>
            <w:r>
              <w:rPr>
                <w:rFonts w:ascii="Calibri" w:eastAsia="Calibri" w:hAnsi="Calibri" w:cs="Calibri"/>
                <w:b/>
                <w:sz w:val="22"/>
              </w:rPr>
              <w:t>best</w:t>
            </w:r>
            <w:proofErr w:type="spellEnd"/>
            <w:r>
              <w:rPr>
                <w:rFonts w:ascii="Calibri" w:eastAsia="Calibri" w:hAnsi="Calibri" w:cs="Calibri"/>
                <w:b/>
                <w:sz w:val="22"/>
              </w:rPr>
              <w:t>)* P(</w:t>
            </w:r>
            <w:proofErr w:type="spellStart"/>
            <w:r>
              <w:rPr>
                <w:rFonts w:ascii="Calibri" w:eastAsia="Calibri" w:hAnsi="Calibri" w:cs="Calibri"/>
                <w:b/>
                <w:sz w:val="22"/>
              </w:rPr>
              <w:t>lowest</w:t>
            </w:r>
            <w:proofErr w:type="spellEnd"/>
            <w:r>
              <w:rPr>
                <w:rFonts w:ascii="Calibri" w:eastAsia="Calibri" w:hAnsi="Calibri" w:cs="Calibri"/>
                <w:b/>
                <w:sz w:val="22"/>
              </w:rPr>
              <w:t>)</w:t>
            </w:r>
          </w:p>
        </w:tc>
      </w:tr>
      <w:tr w:rsidR="00794420" w14:paraId="115329F2" w14:textId="77777777" w:rsidTr="00794420">
        <w:tc>
          <w:tcPr>
            <w:tcW w:w="0" w:type="auto"/>
            <w:vMerge/>
            <w:vAlign w:val="center"/>
            <w:hideMark/>
          </w:tcPr>
          <w:p w14:paraId="5AF920C8" w14:textId="77777777" w:rsidR="00794420" w:rsidRDefault="00794420">
            <w:pPr>
              <w:spacing w:after="0" w:line="240" w:lineRule="auto"/>
              <w:rPr>
                <w:rFonts w:ascii="Calibri" w:eastAsia="Calibri" w:hAnsi="Calibri" w:cs="Calibri"/>
                <w:sz w:val="22"/>
                <w:lang w:val="en-GB"/>
              </w:rPr>
            </w:pPr>
          </w:p>
        </w:tc>
        <w:tc>
          <w:tcPr>
            <w:tcW w:w="3119" w:type="dxa"/>
            <w:tcBorders>
              <w:top w:val="single" w:sz="4" w:space="0" w:color="auto"/>
              <w:left w:val="nil"/>
              <w:bottom w:val="nil"/>
              <w:right w:val="nil"/>
            </w:tcBorders>
            <w:shd w:val="clear" w:color="auto" w:fill="FFFFFF"/>
            <w:tcMar>
              <w:top w:w="0" w:type="dxa"/>
              <w:left w:w="108" w:type="dxa"/>
              <w:bottom w:w="0" w:type="dxa"/>
              <w:right w:w="108" w:type="dxa"/>
            </w:tcMar>
            <w:vAlign w:val="center"/>
            <w:hideMark/>
          </w:tcPr>
          <w:p w14:paraId="226B817C" w14:textId="77777777" w:rsidR="00794420" w:rsidRDefault="00794420">
            <w:pPr>
              <w:tabs>
                <w:tab w:val="left" w:pos="7057"/>
              </w:tabs>
              <w:spacing w:after="0" w:line="240" w:lineRule="auto"/>
              <w:jc w:val="center"/>
              <w:rPr>
                <w:rFonts w:ascii="Calibri" w:eastAsia="Calibri" w:hAnsi="Calibri" w:cs="Calibri"/>
                <w:sz w:val="22"/>
              </w:rPr>
            </w:pPr>
            <w:r>
              <w:rPr>
                <w:rFonts w:ascii="Calibri" w:eastAsia="Calibri" w:hAnsi="Calibri" w:cs="Calibri"/>
                <w:b/>
                <w:sz w:val="22"/>
              </w:rPr>
              <w:t>P(Tender)</w:t>
            </w:r>
          </w:p>
        </w:tc>
      </w:tr>
    </w:tbl>
    <w:p w14:paraId="3E7CEFB9" w14:textId="77777777" w:rsidR="00794420" w:rsidRDefault="00794420" w:rsidP="00794420">
      <w:pPr>
        <w:spacing w:after="200" w:line="276" w:lineRule="auto"/>
        <w:rPr>
          <w:rFonts w:ascii="Calibri" w:eastAsia="Calibri" w:hAnsi="Calibri" w:cs="Calibri"/>
          <w:sz w:val="22"/>
        </w:rPr>
      </w:pPr>
    </w:p>
    <w:p w14:paraId="3303D324" w14:textId="78B6D142" w:rsidR="006F53B8" w:rsidRPr="00466F01" w:rsidRDefault="006F53B8" w:rsidP="00794420">
      <w:pPr>
        <w:spacing w:after="200" w:line="276" w:lineRule="auto"/>
        <w:rPr>
          <w:rFonts w:ascii="Calibri" w:eastAsia="Calibri" w:hAnsi="Calibri" w:cs="Calibri"/>
          <w:sz w:val="22"/>
          <w:lang w:val="en-GB"/>
        </w:rPr>
      </w:pPr>
      <w:r w:rsidRPr="00466F01">
        <w:rPr>
          <w:rFonts w:ascii="Calibri" w:eastAsia="Calibri" w:hAnsi="Calibri" w:cs="Calibri"/>
          <w:sz w:val="22"/>
          <w:lang w:val="en-GB"/>
        </w:rPr>
        <w:t>The individual components of the formula are specified as follows:</w:t>
      </w:r>
    </w:p>
    <w:p w14:paraId="34C7DDAD" w14:textId="77777777" w:rsidR="006F53B8" w:rsidRPr="00466F01" w:rsidRDefault="006F53B8" w:rsidP="006F53B8">
      <w:pPr>
        <w:spacing w:after="200" w:line="276" w:lineRule="auto"/>
        <w:ind w:left="1276" w:hanging="1276"/>
        <w:rPr>
          <w:rFonts w:ascii="Calibri" w:eastAsia="Calibri" w:hAnsi="Calibri" w:cs="Calibri"/>
          <w:sz w:val="22"/>
          <w:lang w:val="en-GB"/>
        </w:rPr>
      </w:pPr>
      <w:r w:rsidRPr="00466F01">
        <w:rPr>
          <w:rFonts w:ascii="Calibri" w:eastAsia="Calibri" w:hAnsi="Calibri" w:cs="Calibri"/>
          <w:sz w:val="22"/>
          <w:lang w:val="en-GB"/>
        </w:rPr>
        <w:t xml:space="preserve">Z(Tender) = </w:t>
      </w:r>
      <w:r w:rsidRPr="00466F01">
        <w:rPr>
          <w:rFonts w:ascii="Calibri" w:eastAsia="Calibri" w:hAnsi="Calibri" w:cs="Calibri"/>
          <w:sz w:val="22"/>
          <w:lang w:val="en-GB"/>
        </w:rPr>
        <w:tab/>
        <w:t>Weighted score for price/performance evaluation of the evaluable tender</w:t>
      </w:r>
    </w:p>
    <w:p w14:paraId="72900844" w14:textId="77777777" w:rsidR="006F53B8" w:rsidRPr="00466F01" w:rsidRDefault="006F53B8" w:rsidP="006F53B8">
      <w:pPr>
        <w:spacing w:after="200" w:line="276" w:lineRule="auto"/>
        <w:ind w:left="1276" w:hanging="1276"/>
        <w:rPr>
          <w:rFonts w:ascii="Calibri" w:eastAsia="Calibri" w:hAnsi="Calibri" w:cs="Calibri"/>
          <w:sz w:val="22"/>
          <w:lang w:val="en-GB"/>
        </w:rPr>
      </w:pPr>
      <w:r w:rsidRPr="00466F01">
        <w:rPr>
          <w:rFonts w:ascii="Calibri" w:eastAsia="Calibri" w:hAnsi="Calibri" w:cs="Calibri"/>
          <w:sz w:val="22"/>
          <w:lang w:val="en-GB"/>
        </w:rPr>
        <w:t>G(Performance) = Weighting factor for the performance criteria of the evaluable tender according to the above chart</w:t>
      </w:r>
    </w:p>
    <w:p w14:paraId="1A9A116A" w14:textId="77777777" w:rsidR="006F53B8" w:rsidRPr="00466F01" w:rsidRDefault="006F53B8" w:rsidP="006F53B8">
      <w:pPr>
        <w:spacing w:after="200" w:line="276" w:lineRule="auto"/>
        <w:ind w:left="1276" w:hanging="1276"/>
        <w:rPr>
          <w:rFonts w:ascii="Calibri" w:eastAsia="Calibri" w:hAnsi="Calibri" w:cs="Calibri"/>
          <w:sz w:val="22"/>
          <w:lang w:val="en-GB"/>
        </w:rPr>
      </w:pPr>
    </w:p>
    <w:p w14:paraId="239ADAF6" w14:textId="77777777" w:rsidR="006F53B8" w:rsidRPr="00466F01" w:rsidRDefault="006F53B8" w:rsidP="006F53B8">
      <w:pPr>
        <w:spacing w:after="200" w:line="276" w:lineRule="auto"/>
        <w:ind w:left="1077" w:hanging="1077"/>
        <w:rPr>
          <w:rFonts w:ascii="Calibri" w:eastAsia="Calibri" w:hAnsi="Calibri" w:cs="Calibri"/>
          <w:sz w:val="22"/>
          <w:lang w:val="en-GB"/>
        </w:rPr>
      </w:pPr>
      <w:r w:rsidRPr="00466F01">
        <w:rPr>
          <w:rFonts w:ascii="Calibri" w:eastAsia="Calibri" w:hAnsi="Calibri" w:cs="Calibri"/>
          <w:sz w:val="22"/>
          <w:lang w:val="en-GB"/>
        </w:rPr>
        <w:t xml:space="preserve">L(Tender) = </w:t>
      </w:r>
      <w:r w:rsidRPr="00466F01">
        <w:rPr>
          <w:rFonts w:ascii="Calibri" w:eastAsia="Calibri" w:hAnsi="Calibri" w:cs="Calibri"/>
          <w:sz w:val="22"/>
          <w:lang w:val="en-GB"/>
        </w:rPr>
        <w:tab/>
        <w:t>Total score of the performance criteria of the evaluable tender as reference value</w:t>
      </w:r>
    </w:p>
    <w:p w14:paraId="06CEE5D7" w14:textId="77777777" w:rsidR="006F53B8" w:rsidRPr="00466F01" w:rsidRDefault="006F53B8" w:rsidP="006F53B8">
      <w:pPr>
        <w:spacing w:after="200" w:line="276" w:lineRule="auto"/>
        <w:ind w:left="1276" w:hanging="1276"/>
        <w:rPr>
          <w:rFonts w:ascii="Calibri" w:eastAsia="Calibri" w:hAnsi="Calibri" w:cs="Calibri"/>
          <w:sz w:val="22"/>
          <w:lang w:val="en-GB"/>
        </w:rPr>
      </w:pPr>
      <w:r w:rsidRPr="00466F01">
        <w:rPr>
          <w:rFonts w:ascii="Calibri" w:eastAsia="Calibri" w:hAnsi="Calibri" w:cs="Calibri"/>
          <w:sz w:val="22"/>
          <w:lang w:val="en-GB"/>
        </w:rPr>
        <w:t xml:space="preserve">G(Price) = </w:t>
      </w:r>
      <w:r w:rsidRPr="00466F01">
        <w:rPr>
          <w:rFonts w:ascii="Calibri" w:eastAsia="Calibri" w:hAnsi="Calibri" w:cs="Calibri"/>
          <w:sz w:val="22"/>
          <w:lang w:val="en-GB"/>
        </w:rPr>
        <w:tab/>
        <w:t>Weighting factor for the total bid price of the evaluable tender in accordance with the above chart</w:t>
      </w:r>
    </w:p>
    <w:p w14:paraId="4A540DBF" w14:textId="77777777" w:rsidR="006F53B8" w:rsidRPr="00466F01" w:rsidRDefault="006F53B8" w:rsidP="006F53B8">
      <w:pPr>
        <w:spacing w:after="200" w:line="276" w:lineRule="auto"/>
        <w:ind w:left="1276" w:hanging="1276"/>
        <w:rPr>
          <w:rFonts w:ascii="Calibri" w:eastAsia="Calibri" w:hAnsi="Calibri" w:cs="Calibri"/>
          <w:sz w:val="22"/>
          <w:lang w:val="en-GB"/>
        </w:rPr>
      </w:pPr>
      <w:r w:rsidRPr="00466F01">
        <w:rPr>
          <w:rFonts w:ascii="Calibri" w:eastAsia="Calibri" w:hAnsi="Calibri" w:cs="Calibri"/>
          <w:sz w:val="22"/>
          <w:lang w:val="en-GB"/>
        </w:rPr>
        <w:t xml:space="preserve">L(best) = </w:t>
      </w:r>
      <w:r w:rsidRPr="00466F01">
        <w:rPr>
          <w:rFonts w:ascii="Calibri" w:eastAsia="Calibri" w:hAnsi="Calibri" w:cs="Calibri"/>
          <w:sz w:val="22"/>
          <w:lang w:val="en-GB"/>
        </w:rPr>
        <w:tab/>
        <w:t xml:space="preserve">Best overall score of the performance criteria of the evaluable tenders </w:t>
      </w:r>
    </w:p>
    <w:p w14:paraId="15A02B69" w14:textId="77777777" w:rsidR="006F53B8" w:rsidRPr="00466F01" w:rsidRDefault="006F53B8" w:rsidP="006F53B8">
      <w:pPr>
        <w:spacing w:after="200" w:line="276" w:lineRule="auto"/>
        <w:ind w:left="1276" w:hanging="1276"/>
        <w:rPr>
          <w:rFonts w:ascii="Calibri" w:eastAsia="Calibri" w:hAnsi="Calibri" w:cs="Calibri"/>
          <w:sz w:val="22"/>
          <w:lang w:val="en-GB"/>
        </w:rPr>
      </w:pPr>
      <w:r w:rsidRPr="00466F01">
        <w:rPr>
          <w:rFonts w:ascii="Calibri" w:eastAsia="Calibri" w:hAnsi="Calibri" w:cs="Calibri"/>
          <w:sz w:val="22"/>
          <w:lang w:val="en-GB"/>
        </w:rPr>
        <w:t xml:space="preserve">P(lowest) = </w:t>
      </w:r>
      <w:r w:rsidRPr="00466F01">
        <w:rPr>
          <w:rFonts w:ascii="Calibri" w:eastAsia="Calibri" w:hAnsi="Calibri" w:cs="Calibri"/>
          <w:sz w:val="22"/>
          <w:lang w:val="en-GB"/>
        </w:rPr>
        <w:tab/>
        <w:t xml:space="preserve">Lowest total tender price of the evaluable tenders </w:t>
      </w:r>
    </w:p>
    <w:p w14:paraId="3CAE1883" w14:textId="77777777" w:rsidR="006F53B8" w:rsidRPr="00466F01" w:rsidRDefault="006F53B8" w:rsidP="006F53B8">
      <w:pPr>
        <w:spacing w:after="200" w:line="276" w:lineRule="auto"/>
        <w:ind w:left="1276" w:hanging="1276"/>
        <w:rPr>
          <w:rFonts w:ascii="Calibri" w:eastAsia="Calibri" w:hAnsi="Calibri" w:cs="Calibri"/>
          <w:sz w:val="22"/>
          <w:lang w:val="en-GB"/>
        </w:rPr>
      </w:pPr>
      <w:r w:rsidRPr="00466F01">
        <w:rPr>
          <w:rFonts w:ascii="Calibri" w:eastAsia="Calibri" w:hAnsi="Calibri" w:cs="Calibri"/>
          <w:sz w:val="22"/>
          <w:lang w:val="en-GB"/>
        </w:rPr>
        <w:t xml:space="preserve">P(Tender) = </w:t>
      </w:r>
      <w:r w:rsidRPr="00466F01">
        <w:rPr>
          <w:rFonts w:ascii="Calibri" w:eastAsia="Calibri" w:hAnsi="Calibri" w:cs="Calibri"/>
          <w:sz w:val="22"/>
          <w:lang w:val="en-GB"/>
        </w:rPr>
        <w:tab/>
        <w:t>Total tender price of the evaluable tender</w:t>
      </w:r>
    </w:p>
    <w:p w14:paraId="7DEF2A5C" w14:textId="77777777" w:rsidR="006F53B8" w:rsidRPr="00466F01" w:rsidRDefault="006F53B8" w:rsidP="006F53B8">
      <w:pPr>
        <w:pStyle w:val="Listenabsatz"/>
        <w:jc w:val="both"/>
        <w:rPr>
          <w:rFonts w:cs="Arial"/>
          <w:b/>
          <w:bCs/>
          <w:lang w:val="en-GB"/>
        </w:rPr>
      </w:pPr>
    </w:p>
    <w:p w14:paraId="5B390448" w14:textId="77777777" w:rsidR="006F53B8" w:rsidRPr="00466F01" w:rsidRDefault="006F53B8" w:rsidP="006F53B8">
      <w:pPr>
        <w:spacing w:after="200" w:line="276" w:lineRule="auto"/>
        <w:rPr>
          <w:rFonts w:ascii="Calibri" w:eastAsia="Calibri" w:hAnsi="Calibri" w:cs="Calibri"/>
          <w:b/>
          <w:sz w:val="22"/>
          <w:lang w:val="en-GB"/>
        </w:rPr>
      </w:pPr>
      <w:r w:rsidRPr="00466F01">
        <w:rPr>
          <w:rFonts w:ascii="Calibri" w:hAnsi="Calibri" w:cs="Arial"/>
          <w:b/>
          <w:bCs/>
          <w:sz w:val="22"/>
          <w:lang w:val="en-GB"/>
        </w:rPr>
        <w:t>6.2</w:t>
      </w:r>
      <w:r w:rsidRPr="00466F01">
        <w:rPr>
          <w:rFonts w:ascii="Calibri" w:hAnsi="Calibri" w:cs="Arial"/>
          <w:b/>
          <w:bCs/>
          <w:sz w:val="22"/>
          <w:lang w:val="en-GB"/>
        </w:rPr>
        <w:tab/>
      </w:r>
      <w:r w:rsidRPr="00466F01">
        <w:rPr>
          <w:rFonts w:ascii="Calibri" w:eastAsia="Calibri" w:hAnsi="Calibri" w:cs="Calibri"/>
          <w:b/>
          <w:sz w:val="22"/>
          <w:lang w:val="en-GB"/>
        </w:rPr>
        <w:t>Award Criterion "Total Tender Price"</w:t>
      </w:r>
    </w:p>
    <w:p w14:paraId="22719E62" w14:textId="0AA644C1" w:rsidR="006F53B8" w:rsidRPr="00186C32" w:rsidRDefault="00186C32" w:rsidP="00186C32">
      <w:pPr>
        <w:spacing w:after="200" w:line="276" w:lineRule="auto"/>
        <w:rPr>
          <w:rFonts w:ascii="Calibri" w:eastAsia="Calibri" w:hAnsi="Calibri" w:cs="Calibri"/>
          <w:sz w:val="22"/>
          <w:lang w:val="en-GB"/>
        </w:rPr>
      </w:pPr>
      <w:r w:rsidRPr="00186C32">
        <w:rPr>
          <w:rFonts w:ascii="Calibri" w:eastAsia="Calibri" w:hAnsi="Calibri" w:cs="Calibri"/>
          <w:sz w:val="22"/>
          <w:lang w:val="en-GB"/>
        </w:rPr>
        <w:t xml:space="preserve">For the award criterion “Total </w:t>
      </w:r>
      <w:r>
        <w:rPr>
          <w:rFonts w:ascii="Calibri" w:eastAsia="Calibri" w:hAnsi="Calibri" w:cs="Calibri"/>
          <w:sz w:val="22"/>
          <w:lang w:val="en-GB"/>
        </w:rPr>
        <w:t>Tender</w:t>
      </w:r>
      <w:r w:rsidRPr="00186C32">
        <w:rPr>
          <w:rFonts w:ascii="Calibri" w:eastAsia="Calibri" w:hAnsi="Calibri" w:cs="Calibri"/>
          <w:sz w:val="22"/>
          <w:lang w:val="en-GB"/>
        </w:rPr>
        <w:t xml:space="preserve"> Price,” the total price listed on the </w:t>
      </w:r>
      <w:r>
        <w:rPr>
          <w:rFonts w:ascii="Calibri" w:eastAsia="Calibri" w:hAnsi="Calibri" w:cs="Calibri"/>
          <w:sz w:val="22"/>
          <w:lang w:val="en-GB"/>
        </w:rPr>
        <w:t>Offer</w:t>
      </w:r>
      <w:r w:rsidRPr="00186C32">
        <w:rPr>
          <w:rFonts w:ascii="Calibri" w:eastAsia="Calibri" w:hAnsi="Calibri" w:cs="Calibri"/>
          <w:sz w:val="22"/>
          <w:lang w:val="en-GB"/>
        </w:rPr>
        <w:t xml:space="preserve"> </w:t>
      </w:r>
      <w:r>
        <w:rPr>
          <w:rFonts w:ascii="Calibri" w:eastAsia="Calibri" w:hAnsi="Calibri" w:cs="Calibri"/>
          <w:sz w:val="22"/>
          <w:lang w:val="en-GB"/>
        </w:rPr>
        <w:t>F</w:t>
      </w:r>
      <w:r w:rsidRPr="00186C32">
        <w:rPr>
          <w:rFonts w:ascii="Calibri" w:eastAsia="Calibri" w:hAnsi="Calibri" w:cs="Calibri"/>
          <w:sz w:val="22"/>
          <w:lang w:val="en-GB"/>
        </w:rPr>
        <w:t xml:space="preserve">orm will be used for evaluation. Only the prices listed on the </w:t>
      </w:r>
      <w:r w:rsidRPr="00FD4053">
        <w:rPr>
          <w:rFonts w:ascii="Calibri" w:eastAsia="Calibri" w:hAnsi="Calibri" w:cs="Calibri"/>
          <w:sz w:val="22"/>
          <w:lang w:val="en-GB"/>
        </w:rPr>
        <w:t>Offer Form</w:t>
      </w:r>
      <w:r w:rsidR="00FD4053">
        <w:rPr>
          <w:rFonts w:ascii="Calibri" w:eastAsia="Calibri" w:hAnsi="Calibri" w:cs="Calibri"/>
          <w:sz w:val="22"/>
          <w:lang w:val="en-GB"/>
        </w:rPr>
        <w:t>/Price Sheet</w:t>
      </w:r>
      <w:r w:rsidRPr="00FD4053">
        <w:rPr>
          <w:rFonts w:ascii="Calibri" w:eastAsia="Calibri" w:hAnsi="Calibri" w:cs="Calibri"/>
          <w:sz w:val="22"/>
          <w:lang w:val="en-GB"/>
        </w:rPr>
        <w:t xml:space="preserve"> are</w:t>
      </w:r>
      <w:r w:rsidRPr="00186C32">
        <w:rPr>
          <w:rFonts w:ascii="Calibri" w:eastAsia="Calibri" w:hAnsi="Calibri" w:cs="Calibri"/>
          <w:sz w:val="22"/>
          <w:lang w:val="en-GB"/>
        </w:rPr>
        <w:t xml:space="preserve"> applicable for the provision of services.</w:t>
      </w:r>
    </w:p>
    <w:p w14:paraId="7BD5E300" w14:textId="77777777" w:rsidR="006F53B8" w:rsidRPr="00466F01" w:rsidRDefault="006F53B8" w:rsidP="006F53B8">
      <w:pPr>
        <w:spacing w:after="200" w:line="276" w:lineRule="auto"/>
        <w:rPr>
          <w:rFonts w:ascii="Calibri" w:eastAsia="Calibri" w:hAnsi="Calibri" w:cs="Calibri"/>
          <w:b/>
          <w:sz w:val="22"/>
          <w:lang w:val="en-GB"/>
        </w:rPr>
      </w:pPr>
      <w:r w:rsidRPr="00466F01">
        <w:rPr>
          <w:rFonts w:ascii="Calibri" w:hAnsi="Calibri" w:cs="Arial"/>
          <w:b/>
          <w:bCs/>
          <w:sz w:val="22"/>
          <w:lang w:val="en-GB"/>
        </w:rPr>
        <w:t>6.3</w:t>
      </w:r>
      <w:r w:rsidRPr="00466F01">
        <w:rPr>
          <w:rFonts w:ascii="Calibri" w:hAnsi="Calibri" w:cs="Arial"/>
          <w:b/>
          <w:bCs/>
          <w:sz w:val="22"/>
          <w:lang w:val="en-GB"/>
        </w:rPr>
        <w:tab/>
      </w:r>
      <w:r w:rsidRPr="00466F01">
        <w:rPr>
          <w:rFonts w:ascii="Calibri" w:eastAsia="Calibri" w:hAnsi="Calibri" w:cs="Calibri"/>
          <w:b/>
          <w:sz w:val="22"/>
          <w:lang w:val="en-GB"/>
        </w:rPr>
        <w:t>Valuation Standard for Performance Criteria</w:t>
      </w:r>
    </w:p>
    <w:p w14:paraId="57726931" w14:textId="7029F861" w:rsidR="006F53B8"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lastRenderedPageBreak/>
        <w:t>In the evaluation of the individual performance criteria, each criterion shall be evaluated on a continuous scale of 10 points for fulfilling a criterion completely, to 0 points for not fulfilling a criterion at all, as follows.</w:t>
      </w:r>
    </w:p>
    <w:p w14:paraId="1EBFA664" w14:textId="77777777" w:rsidR="00186C32" w:rsidRPr="00466F01" w:rsidRDefault="00186C32" w:rsidP="00186C32">
      <w:pPr>
        <w:spacing w:after="200" w:line="276" w:lineRule="auto"/>
        <w:rPr>
          <w:rFonts w:ascii="Calibri" w:eastAsia="Calibri" w:hAnsi="Calibri" w:cs="Calibri"/>
          <w:sz w:val="22"/>
          <w:lang w:val="en-GB"/>
        </w:rPr>
      </w:pPr>
      <w:r w:rsidRPr="00466F01">
        <w:rPr>
          <w:rFonts w:ascii="Calibri" w:eastAsia="Calibri" w:hAnsi="Calibri" w:cs="Calibri"/>
          <w:sz w:val="22"/>
          <w:lang w:val="en-GB"/>
        </w:rPr>
        <w:t xml:space="preserve">For each </w:t>
      </w:r>
      <w:r w:rsidRPr="00FD4053">
        <w:rPr>
          <w:rFonts w:ascii="Calibri" w:eastAsia="Calibri" w:hAnsi="Calibri" w:cs="Calibri"/>
          <w:sz w:val="22"/>
          <w:lang w:val="en-GB"/>
        </w:rPr>
        <w:t>required performance criterion</w:t>
      </w:r>
      <w:r w:rsidRPr="00466F01">
        <w:rPr>
          <w:rFonts w:ascii="Calibri" w:eastAsia="Calibri" w:hAnsi="Calibri" w:cs="Calibri"/>
          <w:sz w:val="22"/>
          <w:lang w:val="en-GB"/>
        </w:rPr>
        <w:t>, questions and aspects are listed in the content specifications below that are to be developed conceptually or on the basis of technical specifications etc., depending on the criterion. The following degrees of target attainment apply to achievement of the individual point levels:</w:t>
      </w:r>
    </w:p>
    <w:tbl>
      <w:tblPr>
        <w:tblW w:w="0" w:type="auto"/>
        <w:tblInd w:w="65" w:type="dxa"/>
        <w:tblCellMar>
          <w:left w:w="10" w:type="dxa"/>
          <w:right w:w="10" w:type="dxa"/>
        </w:tblCellMar>
        <w:tblLook w:val="04A0" w:firstRow="1" w:lastRow="0" w:firstColumn="1" w:lastColumn="0" w:noHBand="0" w:noVBand="1"/>
      </w:tblPr>
      <w:tblGrid>
        <w:gridCol w:w="966"/>
        <w:gridCol w:w="2228"/>
        <w:gridCol w:w="4045"/>
      </w:tblGrid>
      <w:tr w:rsidR="006F53B8" w:rsidRPr="00466F01" w14:paraId="1BC03A27" w14:textId="77777777" w:rsidTr="00186C32">
        <w:tc>
          <w:tcPr>
            <w:tcW w:w="966" w:type="dxa"/>
            <w:tcBorders>
              <w:top w:val="single" w:sz="4" w:space="0" w:color="000000"/>
              <w:left w:val="single" w:sz="4" w:space="0" w:color="000000"/>
              <w:bottom w:val="single" w:sz="4" w:space="0" w:color="000000"/>
              <w:right w:val="single" w:sz="4" w:space="0" w:color="000000"/>
            </w:tcBorders>
            <w:shd w:val="clear" w:color="auto" w:fill="C5D9F1"/>
            <w:tcMar>
              <w:top w:w="0" w:type="dxa"/>
              <w:left w:w="70" w:type="dxa"/>
              <w:bottom w:w="0" w:type="dxa"/>
              <w:right w:w="70" w:type="dxa"/>
            </w:tcMar>
            <w:vAlign w:val="bottom"/>
            <w:hideMark/>
          </w:tcPr>
          <w:p w14:paraId="5B3A4FBF" w14:textId="77777777" w:rsidR="006F53B8" w:rsidRPr="00466F01" w:rsidRDefault="006F53B8" w:rsidP="00C7310F">
            <w:pPr>
              <w:tabs>
                <w:tab w:val="left" w:pos="7057"/>
              </w:tabs>
              <w:spacing w:after="0" w:line="278" w:lineRule="auto"/>
              <w:jc w:val="center"/>
              <w:rPr>
                <w:rFonts w:ascii="Calibri" w:eastAsia="Calibri" w:hAnsi="Calibri" w:cs="Calibri"/>
                <w:sz w:val="22"/>
                <w:lang w:val="en-GB"/>
              </w:rPr>
            </w:pPr>
            <w:r w:rsidRPr="00466F01">
              <w:rPr>
                <w:rFonts w:ascii="Calibri" w:eastAsia="Calibri" w:hAnsi="Calibri" w:cs="Calibri"/>
                <w:b/>
                <w:color w:val="000000"/>
                <w:sz w:val="22"/>
                <w:lang w:val="en-GB"/>
              </w:rPr>
              <w:t>Points</w:t>
            </w:r>
          </w:p>
        </w:tc>
        <w:tc>
          <w:tcPr>
            <w:tcW w:w="2228" w:type="dxa"/>
            <w:tcBorders>
              <w:top w:val="single" w:sz="4" w:space="0" w:color="000000"/>
              <w:left w:val="single" w:sz="2" w:space="0" w:color="836967"/>
              <w:bottom w:val="single" w:sz="4" w:space="0" w:color="000000"/>
              <w:right w:val="single" w:sz="4" w:space="0" w:color="000000"/>
            </w:tcBorders>
            <w:shd w:val="clear" w:color="auto" w:fill="C5D9F1"/>
            <w:tcMar>
              <w:top w:w="0" w:type="dxa"/>
              <w:left w:w="70" w:type="dxa"/>
              <w:bottom w:w="0" w:type="dxa"/>
              <w:right w:w="70" w:type="dxa"/>
            </w:tcMar>
            <w:vAlign w:val="bottom"/>
            <w:hideMark/>
          </w:tcPr>
          <w:p w14:paraId="67122F25" w14:textId="77777777" w:rsidR="006F53B8" w:rsidRPr="00466F01" w:rsidRDefault="006F53B8" w:rsidP="00C7310F">
            <w:pPr>
              <w:tabs>
                <w:tab w:val="left" w:pos="7057"/>
              </w:tabs>
              <w:spacing w:after="0" w:line="278" w:lineRule="auto"/>
              <w:jc w:val="center"/>
              <w:rPr>
                <w:rFonts w:ascii="Calibri" w:eastAsia="Calibri" w:hAnsi="Calibri" w:cs="Calibri"/>
                <w:sz w:val="22"/>
                <w:lang w:val="en-GB"/>
              </w:rPr>
            </w:pPr>
            <w:r w:rsidRPr="00466F01">
              <w:rPr>
                <w:rFonts w:ascii="Calibri" w:eastAsia="Calibri" w:hAnsi="Calibri" w:cs="Calibri"/>
                <w:b/>
                <w:color w:val="000000"/>
                <w:sz w:val="22"/>
                <w:lang w:val="en-GB"/>
              </w:rPr>
              <w:t>Evaluation</w:t>
            </w:r>
          </w:p>
        </w:tc>
        <w:tc>
          <w:tcPr>
            <w:tcW w:w="4045" w:type="dxa"/>
            <w:tcBorders>
              <w:top w:val="single" w:sz="4" w:space="0" w:color="000000"/>
              <w:left w:val="single" w:sz="2" w:space="0" w:color="836967"/>
              <w:bottom w:val="single" w:sz="4" w:space="0" w:color="000000"/>
              <w:right w:val="single" w:sz="4" w:space="0" w:color="000000"/>
            </w:tcBorders>
            <w:shd w:val="clear" w:color="auto" w:fill="C5D9F1"/>
            <w:tcMar>
              <w:top w:w="0" w:type="dxa"/>
              <w:left w:w="70" w:type="dxa"/>
              <w:bottom w:w="0" w:type="dxa"/>
              <w:right w:w="70" w:type="dxa"/>
            </w:tcMar>
            <w:vAlign w:val="bottom"/>
            <w:hideMark/>
          </w:tcPr>
          <w:p w14:paraId="3FA799B3" w14:textId="77777777" w:rsidR="006F53B8" w:rsidRPr="00466F01" w:rsidRDefault="006F53B8" w:rsidP="00C7310F">
            <w:pPr>
              <w:tabs>
                <w:tab w:val="left" w:pos="7057"/>
              </w:tabs>
              <w:spacing w:after="0" w:line="278" w:lineRule="auto"/>
              <w:jc w:val="center"/>
              <w:rPr>
                <w:rFonts w:ascii="Calibri" w:eastAsia="Calibri" w:hAnsi="Calibri" w:cs="Calibri"/>
                <w:sz w:val="22"/>
                <w:lang w:val="en-GB"/>
              </w:rPr>
            </w:pPr>
            <w:r w:rsidRPr="00466F01">
              <w:rPr>
                <w:rFonts w:ascii="Calibri" w:eastAsia="Calibri" w:hAnsi="Calibri" w:cs="Calibri"/>
                <w:b/>
                <w:color w:val="000000"/>
                <w:sz w:val="22"/>
                <w:lang w:val="en-GB"/>
              </w:rPr>
              <w:t>Note</w:t>
            </w:r>
          </w:p>
        </w:tc>
      </w:tr>
      <w:tr w:rsidR="006F53B8" w:rsidRPr="003E3434" w14:paraId="72D3BFEE" w14:textId="77777777" w:rsidTr="00186C32">
        <w:tc>
          <w:tcPr>
            <w:tcW w:w="966" w:type="dxa"/>
            <w:tcBorders>
              <w:top w:val="single" w:sz="2" w:space="0" w:color="836967"/>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883A0A4" w14:textId="77777777" w:rsidR="006F53B8" w:rsidRPr="00466F01" w:rsidRDefault="006F53B8" w:rsidP="00C7310F">
            <w:pPr>
              <w:tabs>
                <w:tab w:val="left" w:pos="7057"/>
              </w:tabs>
              <w:spacing w:after="0" w:line="278" w:lineRule="auto"/>
              <w:jc w:val="center"/>
              <w:rPr>
                <w:rFonts w:ascii="Calibri" w:eastAsia="Calibri" w:hAnsi="Calibri" w:cs="Calibri"/>
                <w:sz w:val="22"/>
                <w:lang w:val="en-GB"/>
              </w:rPr>
            </w:pPr>
            <w:r w:rsidRPr="00466F01">
              <w:rPr>
                <w:rFonts w:ascii="Calibri" w:eastAsia="Calibri" w:hAnsi="Calibri" w:cs="Calibri"/>
                <w:color w:val="000000"/>
                <w:sz w:val="22"/>
                <w:lang w:val="en-GB"/>
              </w:rPr>
              <w:t>9-10</w:t>
            </w:r>
          </w:p>
        </w:tc>
        <w:tc>
          <w:tcPr>
            <w:tcW w:w="2228"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2CB68F71"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Very good</w:t>
            </w:r>
          </w:p>
        </w:tc>
        <w:tc>
          <w:tcPr>
            <w:tcW w:w="4045"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72A9B00C"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Particularly outstanding fulfilment of the performance criteria</w:t>
            </w:r>
          </w:p>
        </w:tc>
      </w:tr>
      <w:tr w:rsidR="006F53B8" w:rsidRPr="003E3434" w14:paraId="029B75C3" w14:textId="77777777" w:rsidTr="00186C32">
        <w:tc>
          <w:tcPr>
            <w:tcW w:w="966" w:type="dxa"/>
            <w:tcBorders>
              <w:top w:val="single" w:sz="2" w:space="0" w:color="836967"/>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0770C2A" w14:textId="77777777" w:rsidR="006F53B8" w:rsidRPr="00466F01" w:rsidRDefault="006F53B8" w:rsidP="00C7310F">
            <w:pPr>
              <w:tabs>
                <w:tab w:val="left" w:pos="7057"/>
              </w:tabs>
              <w:spacing w:after="0" w:line="278" w:lineRule="auto"/>
              <w:jc w:val="center"/>
              <w:rPr>
                <w:rFonts w:ascii="Calibri" w:eastAsia="Calibri" w:hAnsi="Calibri" w:cs="Calibri"/>
                <w:sz w:val="22"/>
                <w:lang w:val="en-GB"/>
              </w:rPr>
            </w:pPr>
            <w:r w:rsidRPr="00466F01">
              <w:rPr>
                <w:rFonts w:ascii="Calibri" w:eastAsia="Calibri" w:hAnsi="Calibri" w:cs="Calibri"/>
                <w:color w:val="000000"/>
                <w:sz w:val="22"/>
                <w:lang w:val="en-GB"/>
              </w:rPr>
              <w:t>7-8</w:t>
            </w:r>
          </w:p>
        </w:tc>
        <w:tc>
          <w:tcPr>
            <w:tcW w:w="2228"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321A8718"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Good</w:t>
            </w:r>
          </w:p>
        </w:tc>
        <w:tc>
          <w:tcPr>
            <w:tcW w:w="4045"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3EBD6369"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Fulfilment of performance criteria that is significantly above average despite minor deficiencies</w:t>
            </w:r>
          </w:p>
        </w:tc>
      </w:tr>
      <w:tr w:rsidR="006F53B8" w:rsidRPr="003E3434" w14:paraId="11397858" w14:textId="77777777" w:rsidTr="00186C32">
        <w:tc>
          <w:tcPr>
            <w:tcW w:w="966" w:type="dxa"/>
            <w:tcBorders>
              <w:top w:val="single" w:sz="2" w:space="0" w:color="836967"/>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1015950" w14:textId="77777777" w:rsidR="006F53B8" w:rsidRPr="00466F01" w:rsidRDefault="006F53B8" w:rsidP="00C7310F">
            <w:pPr>
              <w:tabs>
                <w:tab w:val="left" w:pos="7057"/>
              </w:tabs>
              <w:spacing w:after="0" w:line="278" w:lineRule="auto"/>
              <w:jc w:val="center"/>
              <w:rPr>
                <w:rFonts w:ascii="Calibri" w:eastAsia="Calibri" w:hAnsi="Calibri" w:cs="Calibri"/>
                <w:sz w:val="22"/>
                <w:lang w:val="en-GB"/>
              </w:rPr>
            </w:pPr>
            <w:r w:rsidRPr="00466F01">
              <w:rPr>
                <w:rFonts w:ascii="Calibri" w:eastAsia="Calibri" w:hAnsi="Calibri" w:cs="Calibri"/>
                <w:color w:val="000000"/>
                <w:sz w:val="22"/>
                <w:lang w:val="en-GB"/>
              </w:rPr>
              <w:t>5-6</w:t>
            </w:r>
          </w:p>
        </w:tc>
        <w:tc>
          <w:tcPr>
            <w:tcW w:w="2228"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4BCC10A1"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Satisfactory</w:t>
            </w:r>
          </w:p>
        </w:tc>
        <w:tc>
          <w:tcPr>
            <w:tcW w:w="4045"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6EA6D4AA"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Fulfilment of performance criteria that still meet average requirements despite minor to moderate deficiencies</w:t>
            </w:r>
          </w:p>
        </w:tc>
      </w:tr>
      <w:tr w:rsidR="006F53B8" w:rsidRPr="003E3434" w14:paraId="2A9305DC" w14:textId="77777777" w:rsidTr="00186C32">
        <w:tc>
          <w:tcPr>
            <w:tcW w:w="966" w:type="dxa"/>
            <w:tcBorders>
              <w:top w:val="single" w:sz="2" w:space="0" w:color="836967"/>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4CA81BD" w14:textId="77777777" w:rsidR="006F53B8" w:rsidRPr="00466F01" w:rsidRDefault="006F53B8" w:rsidP="00C7310F">
            <w:pPr>
              <w:tabs>
                <w:tab w:val="left" w:pos="7057"/>
              </w:tabs>
              <w:spacing w:after="0" w:line="278" w:lineRule="auto"/>
              <w:jc w:val="center"/>
              <w:rPr>
                <w:rFonts w:ascii="Calibri" w:eastAsia="Calibri" w:hAnsi="Calibri" w:cs="Calibri"/>
                <w:sz w:val="22"/>
                <w:lang w:val="en-GB"/>
              </w:rPr>
            </w:pPr>
            <w:r w:rsidRPr="00466F01">
              <w:rPr>
                <w:rFonts w:ascii="Calibri" w:eastAsia="Calibri" w:hAnsi="Calibri" w:cs="Calibri"/>
                <w:color w:val="000000"/>
                <w:sz w:val="22"/>
                <w:lang w:val="en-GB"/>
              </w:rPr>
              <w:t>3-4</w:t>
            </w:r>
          </w:p>
        </w:tc>
        <w:tc>
          <w:tcPr>
            <w:tcW w:w="2228"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47E00B39"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Adequate</w:t>
            </w:r>
          </w:p>
        </w:tc>
        <w:tc>
          <w:tcPr>
            <w:tcW w:w="4045"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791B6232"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Fulfilment of the criteria that suffers from considerable deficiencies and is generally barely usable</w:t>
            </w:r>
          </w:p>
        </w:tc>
      </w:tr>
      <w:tr w:rsidR="006F53B8" w:rsidRPr="003E3434" w14:paraId="36C93960" w14:textId="77777777" w:rsidTr="00186C32">
        <w:tc>
          <w:tcPr>
            <w:tcW w:w="966" w:type="dxa"/>
            <w:tcBorders>
              <w:top w:val="single" w:sz="2" w:space="0" w:color="836967"/>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65549FC3" w14:textId="77777777" w:rsidR="006F53B8" w:rsidRPr="00466F01" w:rsidRDefault="006F53B8" w:rsidP="00C7310F">
            <w:pPr>
              <w:tabs>
                <w:tab w:val="left" w:pos="7057"/>
              </w:tabs>
              <w:spacing w:after="0" w:line="278" w:lineRule="auto"/>
              <w:jc w:val="center"/>
              <w:rPr>
                <w:rFonts w:ascii="Calibri" w:eastAsia="Calibri" w:hAnsi="Calibri" w:cs="Calibri"/>
                <w:sz w:val="22"/>
                <w:lang w:val="en-GB"/>
              </w:rPr>
            </w:pPr>
            <w:r w:rsidRPr="00466F01">
              <w:rPr>
                <w:rFonts w:ascii="Calibri" w:eastAsia="Calibri" w:hAnsi="Calibri" w:cs="Calibri"/>
                <w:color w:val="000000"/>
                <w:sz w:val="22"/>
                <w:lang w:val="en-GB"/>
              </w:rPr>
              <w:t>0-2</w:t>
            </w:r>
          </w:p>
        </w:tc>
        <w:tc>
          <w:tcPr>
            <w:tcW w:w="2228"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7A81E9AE"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Deficient - Inadequate</w:t>
            </w:r>
          </w:p>
        </w:tc>
        <w:tc>
          <w:tcPr>
            <w:tcW w:w="4045" w:type="dxa"/>
            <w:tcBorders>
              <w:top w:val="single" w:sz="2" w:space="0" w:color="836967"/>
              <w:left w:val="single" w:sz="2" w:space="0" w:color="836967"/>
              <w:bottom w:val="single" w:sz="4" w:space="0" w:color="000000"/>
              <w:right w:val="single" w:sz="4" w:space="0" w:color="000000"/>
            </w:tcBorders>
            <w:tcMar>
              <w:top w:w="0" w:type="dxa"/>
              <w:left w:w="70" w:type="dxa"/>
              <w:bottom w:w="0" w:type="dxa"/>
              <w:right w:w="70" w:type="dxa"/>
            </w:tcMar>
            <w:vAlign w:val="bottom"/>
            <w:hideMark/>
          </w:tcPr>
          <w:p w14:paraId="64EEC35A" w14:textId="77777777" w:rsidR="006F53B8" w:rsidRPr="00466F01" w:rsidRDefault="006F53B8" w:rsidP="00C7310F">
            <w:pPr>
              <w:tabs>
                <w:tab w:val="left" w:pos="7057"/>
              </w:tabs>
              <w:spacing w:after="0" w:line="278" w:lineRule="auto"/>
              <w:rPr>
                <w:rFonts w:ascii="Calibri" w:eastAsia="Calibri" w:hAnsi="Calibri" w:cs="Calibri"/>
                <w:sz w:val="22"/>
                <w:lang w:val="en-GB"/>
              </w:rPr>
            </w:pPr>
            <w:r w:rsidRPr="00466F01">
              <w:rPr>
                <w:rFonts w:ascii="Calibri" w:eastAsia="Calibri" w:hAnsi="Calibri" w:cs="Calibri"/>
                <w:color w:val="000000"/>
                <w:sz w:val="22"/>
                <w:lang w:val="en-GB"/>
              </w:rPr>
              <w:t xml:space="preserve">Completely useless fulfilment of the required criteria </w:t>
            </w:r>
          </w:p>
        </w:tc>
      </w:tr>
    </w:tbl>
    <w:p w14:paraId="60AADE02" w14:textId="77777777" w:rsidR="006F53B8" w:rsidRPr="00466F01" w:rsidRDefault="006F53B8" w:rsidP="006F53B8">
      <w:pPr>
        <w:spacing w:after="200" w:line="276" w:lineRule="auto"/>
        <w:rPr>
          <w:rFonts w:ascii="Calibri" w:eastAsia="Calibri" w:hAnsi="Calibri" w:cs="Calibri"/>
          <w:sz w:val="22"/>
          <w:lang w:val="en-GB"/>
        </w:rPr>
      </w:pPr>
    </w:p>
    <w:p w14:paraId="15F2D3A5" w14:textId="77777777" w:rsidR="006F53B8" w:rsidRPr="00466F01" w:rsidRDefault="006F53B8" w:rsidP="006F53B8">
      <w:pPr>
        <w:spacing w:after="200" w:line="276" w:lineRule="auto"/>
        <w:rPr>
          <w:rFonts w:ascii="Calibri" w:eastAsia="Calibri" w:hAnsi="Calibri" w:cs="Calibri"/>
          <w:sz w:val="22"/>
          <w:lang w:val="en-GB"/>
        </w:rPr>
      </w:pPr>
      <w:r w:rsidRPr="00466F01">
        <w:rPr>
          <w:rFonts w:ascii="Calibri" w:eastAsia="Calibri" w:hAnsi="Calibri" w:cs="Calibri"/>
          <w:sz w:val="22"/>
          <w:lang w:val="en-GB"/>
        </w:rPr>
        <w:t>The results of the individual performance criteria are calculated on the basis of the published weighting into a weighted total number of points that amount to the performance criteria for Bidder (see chart above). The tenders are then compared with the tenders of other Bidders and evaluated.</w:t>
      </w:r>
    </w:p>
    <w:p w14:paraId="071D736E" w14:textId="77777777" w:rsidR="00186C32" w:rsidRPr="00466F01" w:rsidRDefault="00186C32" w:rsidP="00186C32">
      <w:pPr>
        <w:tabs>
          <w:tab w:val="left" w:pos="3686"/>
        </w:tabs>
        <w:spacing w:line="278" w:lineRule="auto"/>
        <w:rPr>
          <w:rFonts w:ascii="Calibri" w:eastAsia="Calibri" w:hAnsi="Calibri" w:cs="Calibri"/>
          <w:b/>
          <w:sz w:val="22"/>
          <w:lang w:val="en-GB"/>
        </w:rPr>
      </w:pPr>
      <w:r w:rsidRPr="00466F01">
        <w:rPr>
          <w:rFonts w:ascii="Calibri" w:hAnsi="Calibri" w:cs="Arial"/>
          <w:b/>
          <w:sz w:val="22"/>
          <w:lang w:val="en-GB"/>
        </w:rPr>
        <w:t xml:space="preserve">7. </w:t>
      </w:r>
      <w:r w:rsidRPr="00466F01">
        <w:rPr>
          <w:rFonts w:ascii="Calibri" w:eastAsia="Calibri" w:hAnsi="Calibri" w:cs="Calibri"/>
          <w:b/>
          <w:sz w:val="22"/>
          <w:lang w:val="en-GB"/>
        </w:rPr>
        <w:t xml:space="preserve">Alternative Tender, § 35 </w:t>
      </w:r>
      <w:proofErr w:type="spellStart"/>
      <w:r w:rsidRPr="00466F01">
        <w:rPr>
          <w:rFonts w:ascii="Calibri" w:eastAsia="Calibri" w:hAnsi="Calibri" w:cs="Calibri"/>
          <w:b/>
          <w:sz w:val="22"/>
          <w:lang w:val="en-GB"/>
        </w:rPr>
        <w:t>VgV</w:t>
      </w:r>
      <w:proofErr w:type="spellEnd"/>
    </w:p>
    <w:p w14:paraId="0FE1F5EA" w14:textId="77777777" w:rsidR="00186C32" w:rsidRPr="00FD4053" w:rsidRDefault="00186C32" w:rsidP="00FD4053">
      <w:pPr>
        <w:spacing w:after="200" w:line="276" w:lineRule="auto"/>
        <w:rPr>
          <w:rFonts w:ascii="Calibri" w:eastAsia="Calibri" w:hAnsi="Calibri" w:cs="Calibri"/>
          <w:sz w:val="22"/>
          <w:lang w:val="en-GB"/>
        </w:rPr>
      </w:pPr>
      <w:r w:rsidRPr="00FD4053">
        <w:rPr>
          <w:rFonts w:ascii="Calibri" w:eastAsia="Calibri" w:hAnsi="Calibri" w:cs="Calibri"/>
          <w:sz w:val="22"/>
          <w:lang w:val="en-GB"/>
        </w:rPr>
        <w:t>Alternative tenders are not permitted.</w:t>
      </w:r>
    </w:p>
    <w:p w14:paraId="1FAE1BC3" w14:textId="77777777" w:rsidR="006F53B8" w:rsidRPr="00466F01" w:rsidRDefault="006F53B8" w:rsidP="006F53B8">
      <w:pPr>
        <w:spacing w:after="200" w:line="276" w:lineRule="auto"/>
        <w:rPr>
          <w:rFonts w:ascii="Calibri" w:eastAsia="Calibri" w:hAnsi="Calibri" w:cs="Calibri"/>
          <w:sz w:val="22"/>
          <w:lang w:val="en-GB"/>
        </w:rPr>
      </w:pPr>
    </w:p>
    <w:p w14:paraId="71B4BF09" w14:textId="75001330" w:rsidR="006F53B8" w:rsidRPr="00186C32" w:rsidRDefault="00186C32" w:rsidP="006F53B8">
      <w:pPr>
        <w:tabs>
          <w:tab w:val="left" w:pos="3686"/>
        </w:tabs>
        <w:spacing w:line="278" w:lineRule="auto"/>
        <w:rPr>
          <w:rFonts w:ascii="Calibri" w:eastAsia="Calibri" w:hAnsi="Calibri" w:cs="Calibri"/>
          <w:b/>
          <w:sz w:val="22"/>
          <w:lang w:val="en-GB"/>
        </w:rPr>
      </w:pPr>
      <w:r w:rsidRPr="00186C32">
        <w:rPr>
          <w:rFonts w:ascii="Calibri" w:eastAsia="Calibri" w:hAnsi="Calibri" w:cs="Calibri"/>
          <w:b/>
          <w:sz w:val="22"/>
          <w:lang w:val="en-GB"/>
        </w:rPr>
        <w:t xml:space="preserve">8. </w:t>
      </w:r>
      <w:r w:rsidR="006F53B8" w:rsidRPr="00466F01">
        <w:rPr>
          <w:rFonts w:ascii="Calibri" w:eastAsia="Calibri" w:hAnsi="Calibri" w:cs="Calibri"/>
          <w:b/>
          <w:sz w:val="22"/>
          <w:lang w:val="en-GB"/>
        </w:rPr>
        <w:t>Industrial Property Rights, § 53 para. 8 VgV</w:t>
      </w:r>
    </w:p>
    <w:p w14:paraId="3E11AAA4" w14:textId="77777777" w:rsidR="006F53B8" w:rsidRDefault="006F53B8" w:rsidP="006F53B8">
      <w:pPr>
        <w:tabs>
          <w:tab w:val="left" w:pos="3686"/>
        </w:tabs>
        <w:spacing w:line="278" w:lineRule="auto"/>
        <w:rPr>
          <w:rFonts w:ascii="Calibri" w:eastAsia="Calibri" w:hAnsi="Calibri" w:cs="Calibri"/>
          <w:sz w:val="22"/>
          <w:lang w:val="en-GB"/>
        </w:rPr>
      </w:pPr>
      <w:r w:rsidRPr="008A2EE7">
        <w:rPr>
          <w:rFonts w:ascii="Calibri" w:eastAsia="Calibri" w:hAnsi="Calibri" w:cs="Calibri"/>
          <w:sz w:val="22"/>
          <w:lang w:val="en-GB"/>
        </w:rPr>
        <w:t xml:space="preserve">If industrial property rights exist for and apply to the subject of the tender or have been applied for by Bidder or others, this must be stated under Explanatory Notes </w:t>
      </w:r>
      <w:r>
        <w:rPr>
          <w:rFonts w:ascii="Calibri" w:eastAsia="Calibri" w:hAnsi="Calibri" w:cs="Calibri"/>
          <w:sz w:val="22"/>
          <w:lang w:val="en-GB"/>
        </w:rPr>
        <w:t>on</w:t>
      </w:r>
      <w:r w:rsidRPr="008A2EE7">
        <w:rPr>
          <w:rFonts w:ascii="Calibri" w:eastAsia="Calibri" w:hAnsi="Calibri" w:cs="Calibri"/>
          <w:sz w:val="22"/>
          <w:lang w:val="en-GB"/>
        </w:rPr>
        <w:t xml:space="preserve"> the Tender. If Bidder is considering making information from their tender the</w:t>
      </w:r>
      <w:r w:rsidRPr="00466F01">
        <w:rPr>
          <w:rFonts w:ascii="Calibri" w:eastAsia="Calibri" w:hAnsi="Calibri" w:cs="Calibri"/>
          <w:sz w:val="22"/>
          <w:lang w:val="en-GB"/>
        </w:rPr>
        <w:t xml:space="preserve"> subject of an application for an industrial property right, this must be clearly stated under Explanatory Notes </w:t>
      </w:r>
      <w:r>
        <w:rPr>
          <w:rFonts w:ascii="Calibri" w:eastAsia="Calibri" w:hAnsi="Calibri" w:cs="Calibri"/>
          <w:sz w:val="22"/>
          <w:lang w:val="en-GB"/>
        </w:rPr>
        <w:t>on</w:t>
      </w:r>
      <w:r w:rsidRPr="00466F01">
        <w:rPr>
          <w:rFonts w:ascii="Calibri" w:eastAsia="Calibri" w:hAnsi="Calibri" w:cs="Calibri"/>
          <w:sz w:val="22"/>
          <w:lang w:val="en-GB"/>
        </w:rPr>
        <w:t xml:space="preserve"> the Tender.</w:t>
      </w:r>
    </w:p>
    <w:p w14:paraId="24A59647" w14:textId="77777777" w:rsidR="00F30BBB" w:rsidRDefault="00F30BBB" w:rsidP="00D75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Cs w:val="20"/>
          <w:lang w:val="en" w:eastAsia="de-DE"/>
        </w:rPr>
      </w:pPr>
    </w:p>
    <w:p w14:paraId="58E3C862" w14:textId="4D9A25B2" w:rsidR="00F30BBB" w:rsidRPr="00186C32" w:rsidRDefault="00186C32" w:rsidP="00F30BBB">
      <w:pPr>
        <w:tabs>
          <w:tab w:val="left" w:pos="3686"/>
        </w:tabs>
        <w:spacing w:line="278" w:lineRule="auto"/>
        <w:rPr>
          <w:rFonts w:ascii="Calibri" w:eastAsia="Calibri" w:hAnsi="Calibri" w:cs="Calibri"/>
          <w:b/>
          <w:sz w:val="22"/>
          <w:lang w:val="en-GB"/>
        </w:rPr>
      </w:pPr>
      <w:r>
        <w:rPr>
          <w:rFonts w:ascii="Calibri" w:eastAsia="Calibri" w:hAnsi="Calibri" w:cs="Calibri"/>
          <w:b/>
          <w:sz w:val="22"/>
          <w:lang w:val="en-GB"/>
        </w:rPr>
        <w:t>9</w:t>
      </w:r>
      <w:r w:rsidR="00F30BBB" w:rsidRPr="00186C32">
        <w:rPr>
          <w:rFonts w:ascii="Calibri" w:eastAsia="Calibri" w:hAnsi="Calibri" w:cs="Calibri"/>
          <w:b/>
          <w:sz w:val="22"/>
          <w:lang w:val="en-GB"/>
        </w:rPr>
        <w:t>. Notice for economic operators from third countries (</w:t>
      </w:r>
      <w:proofErr w:type="gramStart"/>
      <w:r w:rsidR="00F30BBB" w:rsidRPr="00186C32">
        <w:rPr>
          <w:rFonts w:ascii="Calibri" w:eastAsia="Calibri" w:hAnsi="Calibri" w:cs="Calibri"/>
          <w:b/>
          <w:sz w:val="22"/>
          <w:lang w:val="en-GB"/>
        </w:rPr>
        <w:t>Non-EU</w:t>
      </w:r>
      <w:proofErr w:type="gramEnd"/>
      <w:r w:rsidR="00F30BBB" w:rsidRPr="00186C32">
        <w:rPr>
          <w:rFonts w:ascii="Calibri" w:eastAsia="Calibri" w:hAnsi="Calibri" w:cs="Calibri"/>
          <w:b/>
          <w:sz w:val="22"/>
          <w:lang w:val="en-GB"/>
        </w:rPr>
        <w:t>) that have not concluded an international agreement with the EU in the field of public procurement.</w:t>
      </w:r>
    </w:p>
    <w:p w14:paraId="358B345D" w14:textId="77777777" w:rsidR="00F30BBB" w:rsidRPr="00525946" w:rsidRDefault="00F30BBB" w:rsidP="00F30BBB">
      <w:pPr>
        <w:tabs>
          <w:tab w:val="left" w:pos="3686"/>
        </w:tabs>
        <w:spacing w:line="278" w:lineRule="auto"/>
        <w:rPr>
          <w:rFonts w:ascii="Calibri" w:hAnsi="Calibri" w:cs="Arial"/>
          <w:bCs/>
          <w:sz w:val="22"/>
          <w:lang w:val="en-US"/>
        </w:rPr>
      </w:pPr>
      <w:r w:rsidRPr="00525946">
        <w:rPr>
          <w:rFonts w:ascii="Calibri" w:hAnsi="Calibri" w:cs="Arial"/>
          <w:bCs/>
          <w:sz w:val="22"/>
          <w:lang w:val="en-US"/>
        </w:rPr>
        <w:t>The contracting authority reserves the right to exclude economic operators from third countries that have not concluded an international agreement with the EU in the field of public procurement at any time during the procedure – even without stating reasons. This also includes bidding consortiums in which at least one such economic operator is involved. However, it does not apply to cases in which such an economic operator is planned only as a subcontractor.</w:t>
      </w:r>
    </w:p>
    <w:p w14:paraId="7D598683" w14:textId="6E8A3B1C" w:rsidR="00F30BBB" w:rsidRPr="00F30BBB" w:rsidRDefault="00F30BBB" w:rsidP="00D75B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theme="minorHAnsi"/>
          <w:szCs w:val="20"/>
          <w:lang w:val="en-US" w:eastAsia="de-DE"/>
        </w:rPr>
      </w:pPr>
    </w:p>
    <w:p w14:paraId="1E95B6D8" w14:textId="6E0DD21B" w:rsidR="00902BE0" w:rsidRPr="003E3434" w:rsidRDefault="00902BE0" w:rsidP="00902BE0">
      <w:pPr>
        <w:pStyle w:val="NurText"/>
        <w:rPr>
          <w:lang w:val="en-US"/>
        </w:rPr>
      </w:pPr>
    </w:p>
    <w:p w14:paraId="6F278E84" w14:textId="77777777" w:rsidR="00902BE0" w:rsidRPr="003E3434" w:rsidRDefault="00902BE0" w:rsidP="006F53B8">
      <w:pPr>
        <w:tabs>
          <w:tab w:val="left" w:pos="3686"/>
        </w:tabs>
        <w:spacing w:line="280" w:lineRule="auto"/>
        <w:rPr>
          <w:rFonts w:ascii="Calibri" w:hAnsi="Calibri" w:cs="Arial"/>
          <w:sz w:val="22"/>
          <w:lang w:val="en-US"/>
        </w:rPr>
      </w:pPr>
    </w:p>
    <w:p w14:paraId="1A2E7E42" w14:textId="190771DE" w:rsidR="00186C32" w:rsidRPr="002C33A7" w:rsidRDefault="008D278C" w:rsidP="00C83F00">
      <w:pPr>
        <w:tabs>
          <w:tab w:val="left" w:pos="3686"/>
        </w:tabs>
        <w:spacing w:after="0" w:line="278" w:lineRule="auto"/>
        <w:rPr>
          <w:rFonts w:ascii="Calibri" w:eastAsia="Calibri" w:hAnsi="Calibri" w:cs="Calibri"/>
          <w:b/>
          <w:i/>
          <w:color w:val="FF0000"/>
          <w:sz w:val="22"/>
          <w:lang w:val="en-GB"/>
        </w:rPr>
      </w:pPr>
      <w:r w:rsidRPr="00466F01">
        <w:rPr>
          <w:rFonts w:ascii="Calibri" w:hAnsi="Calibri" w:cs="Arial"/>
          <w:sz w:val="22"/>
          <w:lang w:val="en-GB"/>
        </w:rPr>
        <w:t>FAIR - Facility for Antiproton and Ion Research in Europe GmbH</w:t>
      </w:r>
    </w:p>
    <w:sectPr w:rsidR="00186C32" w:rsidRPr="002C33A7" w:rsidSect="00346DF4">
      <w:headerReference w:type="default" r:id="rId8"/>
      <w:footerReference w:type="default" r:id="rId9"/>
      <w:headerReference w:type="first" r:id="rId10"/>
      <w:footerReference w:type="first" r:id="rId11"/>
      <w:pgSz w:w="11906" w:h="16838" w:code="9"/>
      <w:pgMar w:top="567" w:right="3401"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F64A4" w14:textId="77777777" w:rsidR="007C4D18" w:rsidRDefault="007C4D18" w:rsidP="00026166">
      <w:pPr>
        <w:spacing w:after="0" w:line="240" w:lineRule="auto"/>
      </w:pPr>
      <w:r>
        <w:separator/>
      </w:r>
    </w:p>
  </w:endnote>
  <w:endnote w:type="continuationSeparator" w:id="0">
    <w:p w14:paraId="07B18EC5" w14:textId="77777777" w:rsidR="007C4D18" w:rsidRDefault="007C4D18"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Fett">
    <w:panose1 w:val="020B0704020202020204"/>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7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2"/>
      <w:gridCol w:w="5036"/>
      <w:gridCol w:w="2160"/>
    </w:tblGrid>
    <w:tr w:rsidR="006D1744" w:rsidRPr="00D92F12" w14:paraId="61B3F3FF" w14:textId="77777777" w:rsidTr="001D1B13">
      <w:trPr>
        <w:trHeight w:val="1055"/>
      </w:trPr>
      <w:tc>
        <w:tcPr>
          <w:tcW w:w="2562" w:type="dxa"/>
        </w:tcPr>
        <w:p w14:paraId="2CB94EA0"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p w14:paraId="5C0A2671" w14:textId="12DED4B8"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sidR="004835C2">
            <w:rPr>
              <w:rFonts w:ascii="Calibri" w:eastAsia="Times New Roman" w:hAnsi="Calibri" w:cs="Times New Roman"/>
              <w:noProof/>
              <w:sz w:val="18"/>
              <w:szCs w:val="18"/>
              <w:lang w:eastAsia="de-DE"/>
            </w:rPr>
            <w:t>5</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sidR="004835C2">
            <w:rPr>
              <w:rFonts w:ascii="Calibri" w:eastAsia="Times New Roman" w:hAnsi="Calibri" w:cs="Times New Roman"/>
              <w:noProof/>
              <w:sz w:val="18"/>
              <w:szCs w:val="18"/>
              <w:lang w:eastAsia="de-DE"/>
            </w:rPr>
            <w:t>15</w:t>
          </w:r>
          <w:r w:rsidRPr="00D92F12">
            <w:rPr>
              <w:rFonts w:ascii="Calibri" w:eastAsia="Times New Roman" w:hAnsi="Calibri" w:cs="Times New Roman"/>
              <w:sz w:val="18"/>
              <w:szCs w:val="18"/>
              <w:lang w:eastAsia="de-DE"/>
            </w:rPr>
            <w:fldChar w:fldCharType="end"/>
          </w:r>
        </w:p>
      </w:tc>
      <w:tc>
        <w:tcPr>
          <w:tcW w:w="5036" w:type="dxa"/>
        </w:tcPr>
        <w:p w14:paraId="0C71A07C" w14:textId="77777777" w:rsidR="006D1744" w:rsidRPr="00D92F12" w:rsidRDefault="006D1744" w:rsidP="006D1744">
          <w:pPr>
            <w:tabs>
              <w:tab w:val="center" w:pos="4536"/>
              <w:tab w:val="right" w:pos="9072"/>
            </w:tabs>
            <w:spacing w:after="0" w:line="240" w:lineRule="auto"/>
            <w:jc w:val="center"/>
            <w:rPr>
              <w:rFonts w:ascii="Calibri" w:eastAsia="Times New Roman" w:hAnsi="Calibri" w:cs="Times New Roman"/>
              <w:sz w:val="18"/>
              <w:szCs w:val="18"/>
              <w:lang w:eastAsia="de-DE"/>
            </w:rPr>
          </w:pPr>
        </w:p>
        <w:p w14:paraId="22BB4BE5" w14:textId="786A5DB3"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3E3434">
            <w:rPr>
              <w:rFonts w:ascii="Calibri" w:eastAsia="Times New Roman" w:hAnsi="Calibri" w:cs="Times New Roman"/>
              <w:sz w:val="18"/>
              <w:szCs w:val="18"/>
              <w:lang w:eastAsia="de-DE"/>
            </w:rPr>
            <w:t xml:space="preserve">Vergabenummer </w:t>
          </w:r>
          <w:r w:rsidR="003E3434" w:rsidRPr="003E3434">
            <w:rPr>
              <w:rFonts w:ascii="Calibri" w:eastAsia="Times New Roman" w:hAnsi="Calibri" w:cs="Times New Roman"/>
              <w:sz w:val="18"/>
              <w:szCs w:val="18"/>
              <w:lang w:eastAsia="de-DE"/>
            </w:rPr>
            <w:t>01/2600041608_FAIR</w:t>
          </w:r>
        </w:p>
      </w:tc>
      <w:tc>
        <w:tcPr>
          <w:tcW w:w="2160" w:type="dxa"/>
        </w:tcPr>
        <w:p w14:paraId="065B6816" w14:textId="77777777" w:rsidR="00406275" w:rsidRDefault="00406275" w:rsidP="006D1744">
          <w:pPr>
            <w:tabs>
              <w:tab w:val="center" w:pos="4536"/>
              <w:tab w:val="right" w:pos="9072"/>
            </w:tabs>
            <w:spacing w:after="0" w:line="240" w:lineRule="auto"/>
            <w:ind w:right="-108"/>
            <w:jc w:val="right"/>
            <w:rPr>
              <w:rFonts w:ascii="Calibri" w:eastAsia="Times New Roman" w:hAnsi="Calibri" w:cs="Times New Roman"/>
              <w:sz w:val="18"/>
              <w:szCs w:val="18"/>
              <w:lang w:eastAsia="de-DE"/>
            </w:rPr>
          </w:pPr>
        </w:p>
        <w:p w14:paraId="7BB4C9F0" w14:textId="2E85A9A8" w:rsidR="006D1744" w:rsidRPr="00406275" w:rsidRDefault="006D1744" w:rsidP="00406275">
          <w:pPr>
            <w:jc w:val="center"/>
            <w:rPr>
              <w:rFonts w:ascii="Calibri" w:eastAsia="Times New Roman" w:hAnsi="Calibri" w:cs="Times New Roman"/>
              <w:sz w:val="18"/>
              <w:szCs w:val="18"/>
              <w:lang w:eastAsia="de-DE"/>
            </w:rPr>
          </w:pPr>
        </w:p>
      </w:tc>
    </w:tr>
  </w:tbl>
  <w:p w14:paraId="4FA4688F" w14:textId="77777777" w:rsidR="008A25B9" w:rsidRDefault="008A25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6D1744" w:rsidRPr="00D92F12" w14:paraId="4CC16AB9" w14:textId="77777777" w:rsidTr="00956967">
      <w:tc>
        <w:tcPr>
          <w:tcW w:w="2522" w:type="dxa"/>
        </w:tcPr>
        <w:p w14:paraId="2BC8381F"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p w14:paraId="3B1DBDB3"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Seite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PAGE </w:instrText>
          </w:r>
          <w:r w:rsidRPr="00D92F12">
            <w:rPr>
              <w:rFonts w:ascii="Calibri" w:eastAsia="Times New Roman" w:hAnsi="Calibri" w:cs="Times New Roman"/>
              <w:sz w:val="18"/>
              <w:szCs w:val="18"/>
              <w:lang w:eastAsia="de-DE"/>
            </w:rPr>
            <w:fldChar w:fldCharType="separate"/>
          </w:r>
          <w:r>
            <w:rPr>
              <w:rFonts w:ascii="Calibri" w:eastAsia="Times New Roman" w:hAnsi="Calibri" w:cs="Times New Roman"/>
              <w:noProof/>
              <w:sz w:val="18"/>
              <w:szCs w:val="18"/>
              <w:lang w:eastAsia="de-DE"/>
            </w:rPr>
            <w:t>1</w:t>
          </w:r>
          <w:r w:rsidRPr="00D92F12">
            <w:rPr>
              <w:rFonts w:ascii="Calibri" w:eastAsia="Times New Roman" w:hAnsi="Calibri" w:cs="Times New Roman"/>
              <w:sz w:val="18"/>
              <w:szCs w:val="18"/>
              <w:lang w:eastAsia="de-DE"/>
            </w:rPr>
            <w:fldChar w:fldCharType="end"/>
          </w:r>
          <w:r w:rsidRPr="00D92F12">
            <w:rPr>
              <w:rFonts w:ascii="Calibri" w:eastAsia="Times New Roman" w:hAnsi="Calibri" w:cs="Times New Roman"/>
              <w:sz w:val="18"/>
              <w:szCs w:val="18"/>
              <w:lang w:eastAsia="de-DE"/>
            </w:rPr>
            <w:t xml:space="preserve"> von </w:t>
          </w:r>
          <w:r w:rsidRPr="00D92F12">
            <w:rPr>
              <w:rFonts w:ascii="Calibri" w:eastAsia="Times New Roman" w:hAnsi="Calibri" w:cs="Times New Roman"/>
              <w:sz w:val="18"/>
              <w:szCs w:val="18"/>
              <w:lang w:eastAsia="de-DE"/>
            </w:rPr>
            <w:fldChar w:fldCharType="begin"/>
          </w:r>
          <w:r w:rsidRPr="00D92F12">
            <w:rPr>
              <w:rFonts w:ascii="Calibri" w:eastAsia="Times New Roman" w:hAnsi="Calibri" w:cs="Times New Roman"/>
              <w:sz w:val="18"/>
              <w:szCs w:val="18"/>
              <w:lang w:eastAsia="de-DE"/>
            </w:rPr>
            <w:instrText xml:space="preserve"> NUMPAGES </w:instrText>
          </w:r>
          <w:r w:rsidRPr="00D92F12">
            <w:rPr>
              <w:rFonts w:ascii="Calibri" w:eastAsia="Times New Roman" w:hAnsi="Calibri" w:cs="Times New Roman"/>
              <w:sz w:val="18"/>
              <w:szCs w:val="18"/>
              <w:lang w:eastAsia="de-DE"/>
            </w:rPr>
            <w:fldChar w:fldCharType="separate"/>
          </w:r>
          <w:r>
            <w:rPr>
              <w:rFonts w:ascii="Calibri" w:eastAsia="Times New Roman" w:hAnsi="Calibri" w:cs="Times New Roman"/>
              <w:noProof/>
              <w:sz w:val="18"/>
              <w:szCs w:val="18"/>
              <w:lang w:eastAsia="de-DE"/>
            </w:rPr>
            <w:t>18</w:t>
          </w:r>
          <w:r w:rsidRPr="00D92F12">
            <w:rPr>
              <w:rFonts w:ascii="Calibri" w:eastAsia="Times New Roman" w:hAnsi="Calibri" w:cs="Times New Roman"/>
              <w:sz w:val="18"/>
              <w:szCs w:val="18"/>
              <w:lang w:eastAsia="de-DE"/>
            </w:rPr>
            <w:fldChar w:fldCharType="end"/>
          </w:r>
        </w:p>
      </w:tc>
      <w:tc>
        <w:tcPr>
          <w:tcW w:w="4957" w:type="dxa"/>
        </w:tcPr>
        <w:p w14:paraId="7F035DF5" w14:textId="77777777" w:rsidR="006D1744" w:rsidRPr="00D92F12" w:rsidRDefault="006D1744" w:rsidP="006D1744">
          <w:pPr>
            <w:tabs>
              <w:tab w:val="center" w:pos="4536"/>
              <w:tab w:val="right" w:pos="9072"/>
            </w:tabs>
            <w:spacing w:after="0" w:line="240" w:lineRule="auto"/>
            <w:jc w:val="center"/>
            <w:rPr>
              <w:rFonts w:ascii="Calibri" w:eastAsia="Times New Roman" w:hAnsi="Calibri" w:cs="Times New Roman"/>
              <w:sz w:val="18"/>
              <w:szCs w:val="18"/>
              <w:lang w:eastAsia="de-DE"/>
            </w:rPr>
          </w:pPr>
        </w:p>
        <w:p w14:paraId="3F38695A"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r w:rsidRPr="00D92F12">
            <w:rPr>
              <w:rFonts w:ascii="Calibri" w:eastAsia="Times New Roman" w:hAnsi="Calibri" w:cs="Times New Roman"/>
              <w:sz w:val="18"/>
              <w:szCs w:val="18"/>
              <w:lang w:eastAsia="de-DE"/>
            </w:rPr>
            <w:t xml:space="preserve">Vergabenummer </w:t>
          </w:r>
          <w:r w:rsidRPr="00D92F12">
            <w:rPr>
              <w:rFonts w:ascii="Calibri" w:eastAsia="Times New Roman" w:hAnsi="Calibri" w:cs="Times New Roman"/>
              <w:sz w:val="18"/>
              <w:szCs w:val="18"/>
              <w:highlight w:val="yellow"/>
              <w:lang w:eastAsia="de-DE"/>
            </w:rPr>
            <w:t>xx/500xxxxx</w:t>
          </w:r>
        </w:p>
        <w:p w14:paraId="722E8A84" w14:textId="77777777" w:rsidR="006D1744" w:rsidRPr="00D92F12" w:rsidRDefault="006D1744" w:rsidP="006D1744">
          <w:pPr>
            <w:tabs>
              <w:tab w:val="center" w:pos="4536"/>
              <w:tab w:val="right" w:pos="9072"/>
            </w:tabs>
            <w:spacing w:after="0" w:line="240" w:lineRule="auto"/>
            <w:rPr>
              <w:rFonts w:ascii="Calibri" w:eastAsia="Times New Roman" w:hAnsi="Calibri" w:cs="Times New Roman"/>
              <w:sz w:val="18"/>
              <w:szCs w:val="18"/>
              <w:lang w:eastAsia="de-DE"/>
            </w:rPr>
          </w:pPr>
        </w:p>
      </w:tc>
      <w:tc>
        <w:tcPr>
          <w:tcW w:w="2127" w:type="dxa"/>
        </w:tcPr>
        <w:p w14:paraId="7E84EE93" w14:textId="77777777" w:rsidR="006D1744" w:rsidRPr="00D92F12" w:rsidRDefault="006D1744" w:rsidP="006D1744">
          <w:pPr>
            <w:tabs>
              <w:tab w:val="center" w:pos="4536"/>
              <w:tab w:val="right" w:pos="9072"/>
            </w:tabs>
            <w:spacing w:after="0" w:line="240" w:lineRule="auto"/>
            <w:ind w:right="-108"/>
            <w:jc w:val="right"/>
            <w:rPr>
              <w:rFonts w:ascii="Calibri" w:eastAsia="Times New Roman" w:hAnsi="Calibri" w:cs="Times New Roman"/>
              <w:sz w:val="18"/>
              <w:szCs w:val="18"/>
              <w:lang w:eastAsia="de-DE"/>
            </w:rPr>
          </w:pPr>
          <w:r w:rsidRPr="00D92F12">
            <w:rPr>
              <w:rFonts w:ascii="Calibri" w:eastAsia="Calibri" w:hAnsi="Calibri" w:cs="Times New Roman"/>
              <w:noProof/>
              <w:sz w:val="22"/>
              <w:lang w:eastAsia="de-DE"/>
            </w:rPr>
            <w:drawing>
              <wp:inline distT="0" distB="0" distL="0" distR="0" wp14:anchorId="58A7689C" wp14:editId="296507E8">
                <wp:extent cx="1162050" cy="578499"/>
                <wp:effectExtent l="0" t="0" r="0" b="0"/>
                <wp:docPr id="6"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332815A6" w14:textId="77777777" w:rsidR="008A25B9" w:rsidRDefault="008A25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8E2C1" w14:textId="77777777" w:rsidR="007C4D18" w:rsidRDefault="007C4D18" w:rsidP="00026166">
      <w:pPr>
        <w:spacing w:after="0" w:line="240" w:lineRule="auto"/>
      </w:pPr>
      <w:r>
        <w:separator/>
      </w:r>
    </w:p>
  </w:footnote>
  <w:footnote w:type="continuationSeparator" w:id="0">
    <w:p w14:paraId="138A5E04" w14:textId="77777777" w:rsidR="007C4D18" w:rsidRDefault="007C4D18"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164"/>
    </w:tblGrid>
    <w:tr w:rsidR="006D1744" w14:paraId="6569F080" w14:textId="77777777" w:rsidTr="006D1744">
      <w:trPr>
        <w:trHeight w:hRule="exact" w:val="2040"/>
      </w:trPr>
      <w:tc>
        <w:tcPr>
          <w:tcW w:w="7630"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263742" w:rsidRPr="00A771DA" w14:paraId="3EBB081B" w14:textId="77777777" w:rsidTr="00406275">
            <w:trPr>
              <w:trHeight w:hRule="exact" w:val="2041"/>
            </w:trPr>
            <w:tc>
              <w:tcPr>
                <w:tcW w:w="7434" w:type="dxa"/>
              </w:tcPr>
              <w:p w14:paraId="4F4AB3FB" w14:textId="3C5F1ED6" w:rsidR="00263742" w:rsidRDefault="00263742" w:rsidP="00263742">
                <w:pPr>
                  <w:pStyle w:val="Kopfzeile"/>
                </w:pPr>
                <w:r>
                  <w:rPr>
                    <w:noProof/>
                    <w:lang w:eastAsia="de-DE"/>
                  </w:rPr>
                  <w:drawing>
                    <wp:inline distT="0" distB="0" distL="0" distR="0" wp14:anchorId="282EC0CD" wp14:editId="24A72FC6">
                      <wp:extent cx="776377" cy="586105"/>
                      <wp:effectExtent l="0" t="0" r="5080" b="4445"/>
                      <wp:docPr id="1" name="Bild 4" descr="https://www.gsi.de/fileadmin/oeffentlichkeitsarbeit/logos/FAI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si.de/fileadmin/oeffentlichkeitsarbeit/logos/FAIR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525" cy="647365"/>
                              </a:xfrm>
                              <a:prstGeom prst="rect">
                                <a:avLst/>
                              </a:prstGeom>
                              <a:noFill/>
                              <a:ln>
                                <a:noFill/>
                              </a:ln>
                            </pic:spPr>
                          </pic:pic>
                        </a:graphicData>
                      </a:graphic>
                    </wp:inline>
                  </w:drawing>
                </w:r>
              </w:p>
            </w:tc>
            <w:tc>
              <w:tcPr>
                <w:tcW w:w="3107" w:type="dxa"/>
              </w:tcPr>
              <w:p w14:paraId="09DC8E18" w14:textId="77777777" w:rsidR="00263742" w:rsidRDefault="00263742" w:rsidP="00263742">
                <w:pPr>
                  <w:pStyle w:val="Kopfzeile"/>
                  <w:spacing w:after="100" w:line="200" w:lineRule="atLeast"/>
                  <w:ind w:left="284"/>
                  <w:rPr>
                    <w:b/>
                    <w:bCs/>
                    <w:sz w:val="16"/>
                    <w:szCs w:val="16"/>
                    <w:lang w:val="en-US"/>
                  </w:rPr>
                </w:pPr>
              </w:p>
              <w:p w14:paraId="6D43E9AF" w14:textId="77777777" w:rsidR="00263742" w:rsidRPr="0074326A" w:rsidRDefault="00263742" w:rsidP="00263742">
                <w:pPr>
                  <w:pStyle w:val="Kopfzeile"/>
                  <w:spacing w:line="200" w:lineRule="atLeast"/>
                  <w:ind w:left="284"/>
                  <w:rPr>
                    <w:b/>
                    <w:sz w:val="16"/>
                    <w:szCs w:val="16"/>
                    <w:lang w:val="en-US"/>
                  </w:rPr>
                </w:pPr>
                <w:r w:rsidRPr="0074326A">
                  <w:rPr>
                    <w:b/>
                    <w:sz w:val="16"/>
                    <w:szCs w:val="16"/>
                    <w:lang w:val="en-US"/>
                  </w:rPr>
                  <w:t>FAIR - Facility for Antiproton and Ion Research in Europe GmbH</w:t>
                </w:r>
              </w:p>
              <w:p w14:paraId="6168DCE7" w14:textId="77777777" w:rsidR="00263742" w:rsidRPr="006622DE" w:rsidRDefault="00263742" w:rsidP="00263742">
                <w:pPr>
                  <w:pStyle w:val="Kopfzeile"/>
                  <w:spacing w:line="200" w:lineRule="atLeast"/>
                  <w:ind w:left="284"/>
                  <w:rPr>
                    <w:sz w:val="16"/>
                    <w:szCs w:val="16"/>
                  </w:rPr>
                </w:pPr>
                <w:r w:rsidRPr="006622DE">
                  <w:rPr>
                    <w:sz w:val="16"/>
                    <w:szCs w:val="16"/>
                  </w:rPr>
                  <w:t>Planckstraße 1</w:t>
                </w:r>
              </w:p>
              <w:p w14:paraId="0EEF6D5A" w14:textId="77777777" w:rsidR="00263742" w:rsidRPr="006622DE" w:rsidRDefault="00263742" w:rsidP="00263742">
                <w:pPr>
                  <w:pStyle w:val="Kopfzeile"/>
                  <w:spacing w:after="100" w:line="200" w:lineRule="atLeast"/>
                  <w:ind w:left="284"/>
                  <w:rPr>
                    <w:sz w:val="16"/>
                    <w:szCs w:val="16"/>
                  </w:rPr>
                </w:pPr>
                <w:r w:rsidRPr="006622DE">
                  <w:rPr>
                    <w:sz w:val="16"/>
                    <w:szCs w:val="16"/>
                  </w:rPr>
                  <w:t>64291 Darmstadt</w:t>
                </w:r>
              </w:p>
              <w:p w14:paraId="3AD955BD" w14:textId="1242CA99" w:rsidR="00263742" w:rsidRPr="006622DE" w:rsidRDefault="00FD4053" w:rsidP="00263742">
                <w:pPr>
                  <w:pStyle w:val="Kopfzeile"/>
                  <w:spacing w:line="200" w:lineRule="atLeast"/>
                </w:pPr>
                <w:hyperlink r:id="rId2" w:tgtFrame="_blank" w:tooltip="Opens internal link in current window" w:history="1">
                  <w:r w:rsidR="00263742" w:rsidRPr="006622DE">
                    <w:rPr>
                      <w:rStyle w:val="Hyperlink"/>
                      <w:color w:val="auto"/>
                      <w:sz w:val="16"/>
                      <w:szCs w:val="16"/>
                    </w:rPr>
                    <w:t>www.fair-center.eu</w:t>
                  </w:r>
                </w:hyperlink>
              </w:p>
            </w:tc>
          </w:tr>
        </w:tbl>
        <w:p w14:paraId="2832C27C" w14:textId="77777777" w:rsidR="006D1744" w:rsidRDefault="006D1744" w:rsidP="006D1744">
          <w:pPr>
            <w:pStyle w:val="Kopfzeile"/>
          </w:pPr>
        </w:p>
      </w:tc>
      <w:tc>
        <w:tcPr>
          <w:tcW w:w="3075" w:type="dxa"/>
        </w:tcPr>
        <w:p w14:paraId="3E5BDE3F" w14:textId="77777777" w:rsidR="006D1744" w:rsidRDefault="006D1744" w:rsidP="006D1744">
          <w:pPr>
            <w:pStyle w:val="Kopfzeile"/>
            <w:spacing w:line="200" w:lineRule="atLeast"/>
          </w:pPr>
        </w:p>
      </w:tc>
    </w:tr>
  </w:tbl>
  <w:p w14:paraId="2C3C41A2" w14:textId="77777777" w:rsidR="008A25B9" w:rsidRPr="00A53F17" w:rsidRDefault="008A25B9" w:rsidP="00A53F17">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73"/>
      <w:gridCol w:w="3011"/>
    </w:tblGrid>
    <w:tr w:rsidR="006D1744" w14:paraId="58C1A4F6" w14:textId="77777777" w:rsidTr="006D1744">
      <w:trPr>
        <w:trHeight w:hRule="exact" w:val="2012"/>
      </w:trPr>
      <w:tc>
        <w:tcPr>
          <w:tcW w:w="7473" w:type="dxa"/>
        </w:tcPr>
        <w:p w14:paraId="0F2E9CBD" w14:textId="77777777" w:rsidR="006D1744" w:rsidRDefault="006D1744" w:rsidP="006D1744">
          <w:pPr>
            <w:pStyle w:val="Kopfzeile"/>
          </w:pPr>
          <w:r>
            <w:rPr>
              <w:noProof/>
              <w:lang w:eastAsia="de-DE"/>
            </w:rPr>
            <w:drawing>
              <wp:inline distT="0" distB="0" distL="0" distR="0" wp14:anchorId="35360E3D" wp14:editId="75CD1B90">
                <wp:extent cx="1441450" cy="457200"/>
                <wp:effectExtent l="0" t="0" r="635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011" w:type="dxa"/>
        </w:tcPr>
        <w:p w14:paraId="0A3FAF4B" w14:textId="77777777" w:rsidR="006D1744" w:rsidRDefault="00406275" w:rsidP="006D1744">
          <w:pPr>
            <w:pStyle w:val="Kopfzeile"/>
            <w:spacing w:line="200" w:lineRule="atLeast"/>
            <w:rPr>
              <w:b/>
              <w:sz w:val="16"/>
              <w:szCs w:val="16"/>
            </w:rPr>
          </w:pPr>
          <w:r>
            <w:rPr>
              <w:b/>
              <w:sz w:val="16"/>
              <w:szCs w:val="16"/>
            </w:rPr>
            <w:t>GSI</w:t>
          </w:r>
          <w:r w:rsidR="006D1744">
            <w:rPr>
              <w:b/>
              <w:sz w:val="16"/>
              <w:szCs w:val="16"/>
            </w:rPr>
            <w:t xml:space="preserve"> Helmholtzzentrum für</w:t>
          </w:r>
        </w:p>
        <w:p w14:paraId="48347F4D" w14:textId="77777777" w:rsidR="006D1744" w:rsidRDefault="006D1744" w:rsidP="006D1744">
          <w:pPr>
            <w:pStyle w:val="Kopfzeile"/>
            <w:spacing w:line="200" w:lineRule="atLeast"/>
            <w:rPr>
              <w:b/>
              <w:sz w:val="16"/>
              <w:szCs w:val="16"/>
            </w:rPr>
          </w:pPr>
          <w:r>
            <w:rPr>
              <w:b/>
              <w:sz w:val="16"/>
              <w:szCs w:val="16"/>
            </w:rPr>
            <w:t>Schwerionenforschung GmbH</w:t>
          </w:r>
        </w:p>
        <w:p w14:paraId="21048983" w14:textId="77777777" w:rsidR="006D1744" w:rsidRDefault="006D1744" w:rsidP="006D1744">
          <w:pPr>
            <w:pStyle w:val="Kopfzeile"/>
            <w:spacing w:line="200" w:lineRule="atLeast"/>
            <w:rPr>
              <w:sz w:val="16"/>
              <w:szCs w:val="16"/>
            </w:rPr>
          </w:pPr>
          <w:r>
            <w:rPr>
              <w:sz w:val="16"/>
              <w:szCs w:val="16"/>
            </w:rPr>
            <w:t>Planckstraße 1</w:t>
          </w:r>
        </w:p>
        <w:p w14:paraId="461C2694" w14:textId="77777777" w:rsidR="006D1744" w:rsidRDefault="006D1744" w:rsidP="006D1744">
          <w:pPr>
            <w:pStyle w:val="Kopfzeile"/>
            <w:spacing w:after="100" w:line="200" w:lineRule="atLeast"/>
            <w:rPr>
              <w:sz w:val="16"/>
              <w:szCs w:val="16"/>
            </w:rPr>
          </w:pPr>
          <w:r>
            <w:rPr>
              <w:sz w:val="16"/>
              <w:szCs w:val="16"/>
            </w:rPr>
            <w:t>64291 Darmstadt</w:t>
          </w:r>
        </w:p>
        <w:p w14:paraId="4100DA40" w14:textId="77777777" w:rsidR="006D1744" w:rsidRDefault="00FD4053" w:rsidP="006D1744">
          <w:pPr>
            <w:pStyle w:val="Kopfzeile"/>
            <w:spacing w:line="200" w:lineRule="atLeast"/>
          </w:pPr>
          <w:hyperlink r:id="rId2" w:history="1">
            <w:r w:rsidR="006D1744" w:rsidRPr="00C92092">
              <w:rPr>
                <w:rStyle w:val="Hyperlink"/>
                <w:color w:val="auto"/>
                <w:sz w:val="16"/>
                <w:szCs w:val="16"/>
              </w:rPr>
              <w:t>www.</w:t>
            </w:r>
            <w:r w:rsidR="00406275">
              <w:rPr>
                <w:rStyle w:val="Hyperlink"/>
                <w:color w:val="auto"/>
                <w:sz w:val="16"/>
                <w:szCs w:val="16"/>
              </w:rPr>
              <w:t>GSI</w:t>
            </w:r>
            <w:r w:rsidR="006D1744" w:rsidRPr="00C92092">
              <w:rPr>
                <w:rStyle w:val="Hyperlink"/>
                <w:color w:val="auto"/>
                <w:sz w:val="16"/>
                <w:szCs w:val="16"/>
              </w:rPr>
              <w:t>.de</w:t>
            </w:r>
          </w:hyperlink>
        </w:p>
      </w:tc>
    </w:tr>
  </w:tbl>
  <w:p w14:paraId="17E257CC" w14:textId="77777777" w:rsidR="008A25B9" w:rsidRPr="00F170DD" w:rsidRDefault="008A25B9"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33396B"/>
    <w:multiLevelType w:val="multilevel"/>
    <w:tmpl w:val="0407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6" w15:restartNumberingAfterBreak="0">
    <w:nsid w:val="0EF32089"/>
    <w:multiLevelType w:val="hybridMultilevel"/>
    <w:tmpl w:val="CFA440D4"/>
    <w:lvl w:ilvl="0" w:tplc="7E9A5DB2">
      <w:start w:val="1"/>
      <w:numFmt w:val="upp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2B2D75"/>
    <w:multiLevelType w:val="hybridMultilevel"/>
    <w:tmpl w:val="376C7202"/>
    <w:lvl w:ilvl="0" w:tplc="6966FB2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8" w15:restartNumberingAfterBreak="0">
    <w:nsid w:val="133B6E38"/>
    <w:multiLevelType w:val="hybridMultilevel"/>
    <w:tmpl w:val="43128A62"/>
    <w:lvl w:ilvl="0" w:tplc="FF18EF9E">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34F6B0E"/>
    <w:multiLevelType w:val="hybridMultilevel"/>
    <w:tmpl w:val="79367AF4"/>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15BE5C1A"/>
    <w:multiLevelType w:val="hybridMultilevel"/>
    <w:tmpl w:val="4DEA622C"/>
    <w:lvl w:ilvl="0" w:tplc="09E292BA">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177B7B2C"/>
    <w:multiLevelType w:val="multilevel"/>
    <w:tmpl w:val="8EE67E28"/>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2" w15:restartNumberingAfterBreak="0">
    <w:nsid w:val="19797167"/>
    <w:multiLevelType w:val="hybridMultilevel"/>
    <w:tmpl w:val="88A83FC0"/>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B567600"/>
    <w:multiLevelType w:val="hybridMultilevel"/>
    <w:tmpl w:val="5EE87BE6"/>
    <w:lvl w:ilvl="0" w:tplc="E0E65A5A">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7A3184"/>
    <w:multiLevelType w:val="hybridMultilevel"/>
    <w:tmpl w:val="ABB25FEE"/>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16F5F60"/>
    <w:multiLevelType w:val="multilevel"/>
    <w:tmpl w:val="7F22D48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79A6762"/>
    <w:multiLevelType w:val="hybridMultilevel"/>
    <w:tmpl w:val="D8D4FDCA"/>
    <w:lvl w:ilvl="0" w:tplc="0407000F">
      <w:start w:val="1"/>
      <w:numFmt w:val="decimal"/>
      <w:lvlText w:val="%1."/>
      <w:lvlJc w:val="left"/>
      <w:pPr>
        <w:ind w:left="720" w:hanging="360"/>
      </w:pPr>
      <w:rPr>
        <w:rFonts w:cs="Times New Roman"/>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7" w15:restartNumberingAfterBreak="0">
    <w:nsid w:val="2AC75377"/>
    <w:multiLevelType w:val="multilevel"/>
    <w:tmpl w:val="81AC36C2"/>
    <w:lvl w:ilvl="0">
      <w:numFmt w:val="bullet"/>
      <w:lvlText w:val="-"/>
      <w:lvlJc w:val="left"/>
      <w:rPr>
        <w:rFonts w:ascii="Calibri" w:eastAsia="Times New Roman" w:hAnsi="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A4666A"/>
    <w:multiLevelType w:val="multilevel"/>
    <w:tmpl w:val="721E589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BFD4692"/>
    <w:multiLevelType w:val="hybridMultilevel"/>
    <w:tmpl w:val="430C6F1E"/>
    <w:lvl w:ilvl="0" w:tplc="0407000B">
      <w:start w:val="1"/>
      <w:numFmt w:val="bullet"/>
      <w:lvlText w:val=""/>
      <w:lvlJc w:val="left"/>
      <w:pPr>
        <w:ind w:left="436" w:hanging="360"/>
      </w:pPr>
      <w:rPr>
        <w:rFonts w:ascii="Wingdings" w:hAnsi="Wingdings"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0"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2E035C04"/>
    <w:multiLevelType w:val="hybridMultilevel"/>
    <w:tmpl w:val="B6D0F6E6"/>
    <w:lvl w:ilvl="0" w:tplc="E0E65A5A">
      <w:numFmt w:val="bullet"/>
      <w:lvlText w:val="-"/>
      <w:lvlJc w:val="left"/>
      <w:pPr>
        <w:ind w:left="1496" w:hanging="360"/>
      </w:pPr>
      <w:rPr>
        <w:rFonts w:ascii="Calibri" w:eastAsia="Times New Roman" w:hAnsi="Calibri" w:hint="default"/>
      </w:rPr>
    </w:lvl>
    <w:lvl w:ilvl="1" w:tplc="04070003" w:tentative="1">
      <w:start w:val="1"/>
      <w:numFmt w:val="bullet"/>
      <w:lvlText w:val="o"/>
      <w:lvlJc w:val="left"/>
      <w:pPr>
        <w:ind w:left="2008" w:hanging="360"/>
      </w:pPr>
      <w:rPr>
        <w:rFonts w:ascii="Courier New" w:hAnsi="Courier New" w:hint="default"/>
      </w:rPr>
    </w:lvl>
    <w:lvl w:ilvl="2" w:tplc="04070005" w:tentative="1">
      <w:start w:val="1"/>
      <w:numFmt w:val="bullet"/>
      <w:lvlText w:val=""/>
      <w:lvlJc w:val="left"/>
      <w:pPr>
        <w:ind w:left="2728" w:hanging="360"/>
      </w:pPr>
      <w:rPr>
        <w:rFonts w:ascii="Wingdings" w:hAnsi="Wingdings" w:hint="default"/>
      </w:rPr>
    </w:lvl>
    <w:lvl w:ilvl="3" w:tplc="04070001" w:tentative="1">
      <w:start w:val="1"/>
      <w:numFmt w:val="bullet"/>
      <w:lvlText w:val=""/>
      <w:lvlJc w:val="left"/>
      <w:pPr>
        <w:ind w:left="3448" w:hanging="360"/>
      </w:pPr>
      <w:rPr>
        <w:rFonts w:ascii="Symbol" w:hAnsi="Symbol" w:hint="default"/>
      </w:rPr>
    </w:lvl>
    <w:lvl w:ilvl="4" w:tplc="04070003" w:tentative="1">
      <w:start w:val="1"/>
      <w:numFmt w:val="bullet"/>
      <w:lvlText w:val="o"/>
      <w:lvlJc w:val="left"/>
      <w:pPr>
        <w:ind w:left="4168" w:hanging="360"/>
      </w:pPr>
      <w:rPr>
        <w:rFonts w:ascii="Courier New" w:hAnsi="Courier New" w:hint="default"/>
      </w:rPr>
    </w:lvl>
    <w:lvl w:ilvl="5" w:tplc="04070005" w:tentative="1">
      <w:start w:val="1"/>
      <w:numFmt w:val="bullet"/>
      <w:lvlText w:val=""/>
      <w:lvlJc w:val="left"/>
      <w:pPr>
        <w:ind w:left="4888" w:hanging="360"/>
      </w:pPr>
      <w:rPr>
        <w:rFonts w:ascii="Wingdings" w:hAnsi="Wingdings" w:hint="default"/>
      </w:rPr>
    </w:lvl>
    <w:lvl w:ilvl="6" w:tplc="04070001" w:tentative="1">
      <w:start w:val="1"/>
      <w:numFmt w:val="bullet"/>
      <w:lvlText w:val=""/>
      <w:lvlJc w:val="left"/>
      <w:pPr>
        <w:ind w:left="5608" w:hanging="360"/>
      </w:pPr>
      <w:rPr>
        <w:rFonts w:ascii="Symbol" w:hAnsi="Symbol" w:hint="default"/>
      </w:rPr>
    </w:lvl>
    <w:lvl w:ilvl="7" w:tplc="04070003" w:tentative="1">
      <w:start w:val="1"/>
      <w:numFmt w:val="bullet"/>
      <w:lvlText w:val="o"/>
      <w:lvlJc w:val="left"/>
      <w:pPr>
        <w:ind w:left="6328" w:hanging="360"/>
      </w:pPr>
      <w:rPr>
        <w:rFonts w:ascii="Courier New" w:hAnsi="Courier New" w:hint="default"/>
      </w:rPr>
    </w:lvl>
    <w:lvl w:ilvl="8" w:tplc="04070005" w:tentative="1">
      <w:start w:val="1"/>
      <w:numFmt w:val="bullet"/>
      <w:lvlText w:val=""/>
      <w:lvlJc w:val="left"/>
      <w:pPr>
        <w:ind w:left="7048" w:hanging="360"/>
      </w:pPr>
      <w:rPr>
        <w:rFonts w:ascii="Wingdings" w:hAnsi="Wingdings" w:hint="default"/>
      </w:rPr>
    </w:lvl>
  </w:abstractNum>
  <w:abstractNum w:abstractNumId="22" w15:restartNumberingAfterBreak="0">
    <w:nsid w:val="2EF80C5E"/>
    <w:multiLevelType w:val="hybridMultilevel"/>
    <w:tmpl w:val="CBB68440"/>
    <w:lvl w:ilvl="0" w:tplc="E0E65A5A">
      <w:numFmt w:val="bullet"/>
      <w:lvlText w:val="-"/>
      <w:lvlJc w:val="left"/>
      <w:pPr>
        <w:ind w:left="928" w:hanging="360"/>
      </w:pPr>
      <w:rPr>
        <w:rFonts w:ascii="Calibri" w:eastAsia="Times New Roman" w:hAnsi="Calibri" w:hint="default"/>
      </w:rPr>
    </w:lvl>
    <w:lvl w:ilvl="1" w:tplc="04070003">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3" w15:restartNumberingAfterBreak="0">
    <w:nsid w:val="31246832"/>
    <w:multiLevelType w:val="hybridMultilevel"/>
    <w:tmpl w:val="2996E1FA"/>
    <w:lvl w:ilvl="0" w:tplc="0407000F">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34880422"/>
    <w:multiLevelType w:val="multilevel"/>
    <w:tmpl w:val="801A0DC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3BF734A9"/>
    <w:multiLevelType w:val="hybridMultilevel"/>
    <w:tmpl w:val="CFB6117A"/>
    <w:lvl w:ilvl="0" w:tplc="CE5A0770">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7" w15:restartNumberingAfterBreak="0">
    <w:nsid w:val="418C6B18"/>
    <w:multiLevelType w:val="multilevel"/>
    <w:tmpl w:val="A3825E5A"/>
    <w:lvl w:ilvl="0">
      <w:start w:val="1"/>
      <w:numFmt w:val="bullet"/>
      <w:lvlText w:val=""/>
      <w:lvlJc w:val="left"/>
      <w:pPr>
        <w:ind w:left="0" w:firstLine="0"/>
      </w:pPr>
      <w:rPr>
        <w:rFonts w:ascii="Symbol" w:hAnsi="Symbo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41F45CDE"/>
    <w:multiLevelType w:val="multilevel"/>
    <w:tmpl w:val="D8387366"/>
    <w:lvl w:ilvl="0">
      <w:numFmt w:val="bullet"/>
      <w:lvlText w:val="-"/>
      <w:lvlJc w:val="left"/>
      <w:rPr>
        <w:rFonts w:ascii="Calibri" w:eastAsia="Times New Roman" w:hAnsi="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2032C18"/>
    <w:multiLevelType w:val="hybridMultilevel"/>
    <w:tmpl w:val="C4DCA6E2"/>
    <w:lvl w:ilvl="0" w:tplc="E0E65A5A">
      <w:numFmt w:val="bullet"/>
      <w:lvlText w:val="-"/>
      <w:lvlJc w:val="left"/>
      <w:pPr>
        <w:ind w:left="360" w:hanging="360"/>
      </w:pPr>
      <w:rPr>
        <w:rFonts w:ascii="Calibri" w:eastAsia="Times New Roman" w:hAnsi="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48EB32FD"/>
    <w:multiLevelType w:val="hybridMultilevel"/>
    <w:tmpl w:val="8FD0B2D0"/>
    <w:lvl w:ilvl="0" w:tplc="99F028FA">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48FA5142"/>
    <w:multiLevelType w:val="hybridMultilevel"/>
    <w:tmpl w:val="973ED536"/>
    <w:lvl w:ilvl="0" w:tplc="378C3E76">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50AE6AB0"/>
    <w:multiLevelType w:val="hybridMultilevel"/>
    <w:tmpl w:val="578629F6"/>
    <w:lvl w:ilvl="0" w:tplc="14E62158">
      <w:start w:val="1"/>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1FF7148"/>
    <w:multiLevelType w:val="multilevel"/>
    <w:tmpl w:val="6B0ABA8E"/>
    <w:lvl w:ilvl="0">
      <w:numFmt w:val="bullet"/>
      <w:lvlText w:val="-"/>
      <w:lvlJc w:val="left"/>
      <w:pPr>
        <w:ind w:left="0" w:firstLine="0"/>
      </w:pPr>
      <w:rPr>
        <w:rFonts w:ascii="Arial" w:eastAsiaTheme="minorHAnsi" w:hAnsi="Arial" w:cs="Arial" w:hint="default"/>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4" w15:restartNumberingAfterBreak="0">
    <w:nsid w:val="54145214"/>
    <w:multiLevelType w:val="hybridMultilevel"/>
    <w:tmpl w:val="D464A52E"/>
    <w:lvl w:ilvl="0" w:tplc="D73CAED6">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56431B0F"/>
    <w:multiLevelType w:val="hybridMultilevel"/>
    <w:tmpl w:val="411A15C4"/>
    <w:lvl w:ilvl="0" w:tplc="2A160EAC">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9A83A7C"/>
    <w:multiLevelType w:val="hybridMultilevel"/>
    <w:tmpl w:val="AE628224"/>
    <w:lvl w:ilvl="0" w:tplc="EFD8DF9C">
      <w:start w:val="1"/>
      <w:numFmt w:val="decimal"/>
      <w:pStyle w:val="Nummerierung"/>
      <w:lvlText w:val="%1."/>
      <w:lvlJc w:val="left"/>
      <w:pPr>
        <w:tabs>
          <w:tab w:val="num" w:pos="2136"/>
        </w:tabs>
        <w:ind w:left="2136" w:hanging="360"/>
      </w:pPr>
      <w:rPr>
        <w:rFonts w:cs="Times New Roman" w:hint="default"/>
      </w:rPr>
    </w:lvl>
    <w:lvl w:ilvl="1" w:tplc="04070003">
      <w:start w:val="1"/>
      <w:numFmt w:val="bullet"/>
      <w:lvlText w:val="o"/>
      <w:lvlJc w:val="left"/>
      <w:pPr>
        <w:tabs>
          <w:tab w:val="num" w:pos="2856"/>
        </w:tabs>
        <w:ind w:left="2856" w:hanging="360"/>
      </w:pPr>
      <w:rPr>
        <w:rFonts w:ascii="Courier New" w:hAnsi="Courier New" w:hint="default"/>
      </w:rPr>
    </w:lvl>
    <w:lvl w:ilvl="2" w:tplc="04070005" w:tentative="1">
      <w:start w:val="1"/>
      <w:numFmt w:val="bullet"/>
      <w:lvlText w:val=""/>
      <w:lvlJc w:val="left"/>
      <w:pPr>
        <w:tabs>
          <w:tab w:val="num" w:pos="3576"/>
        </w:tabs>
        <w:ind w:left="3576" w:hanging="360"/>
      </w:pPr>
      <w:rPr>
        <w:rFonts w:ascii="Wingdings" w:hAnsi="Wingdings" w:hint="default"/>
      </w:rPr>
    </w:lvl>
    <w:lvl w:ilvl="3" w:tplc="04070001" w:tentative="1">
      <w:start w:val="1"/>
      <w:numFmt w:val="bullet"/>
      <w:lvlText w:val=""/>
      <w:lvlJc w:val="left"/>
      <w:pPr>
        <w:tabs>
          <w:tab w:val="num" w:pos="4296"/>
        </w:tabs>
        <w:ind w:left="4296" w:hanging="360"/>
      </w:pPr>
      <w:rPr>
        <w:rFonts w:ascii="Symbol" w:hAnsi="Symbol" w:hint="default"/>
      </w:rPr>
    </w:lvl>
    <w:lvl w:ilvl="4" w:tplc="04070003" w:tentative="1">
      <w:start w:val="1"/>
      <w:numFmt w:val="bullet"/>
      <w:lvlText w:val="o"/>
      <w:lvlJc w:val="left"/>
      <w:pPr>
        <w:tabs>
          <w:tab w:val="num" w:pos="5016"/>
        </w:tabs>
        <w:ind w:left="5016" w:hanging="360"/>
      </w:pPr>
      <w:rPr>
        <w:rFonts w:ascii="Courier New" w:hAnsi="Courier New" w:hint="default"/>
      </w:rPr>
    </w:lvl>
    <w:lvl w:ilvl="5" w:tplc="04070005" w:tentative="1">
      <w:start w:val="1"/>
      <w:numFmt w:val="bullet"/>
      <w:lvlText w:val=""/>
      <w:lvlJc w:val="left"/>
      <w:pPr>
        <w:tabs>
          <w:tab w:val="num" w:pos="5736"/>
        </w:tabs>
        <w:ind w:left="5736" w:hanging="360"/>
      </w:pPr>
      <w:rPr>
        <w:rFonts w:ascii="Wingdings" w:hAnsi="Wingdings" w:hint="default"/>
      </w:rPr>
    </w:lvl>
    <w:lvl w:ilvl="6" w:tplc="04070001" w:tentative="1">
      <w:start w:val="1"/>
      <w:numFmt w:val="bullet"/>
      <w:lvlText w:val=""/>
      <w:lvlJc w:val="left"/>
      <w:pPr>
        <w:tabs>
          <w:tab w:val="num" w:pos="6456"/>
        </w:tabs>
        <w:ind w:left="6456" w:hanging="360"/>
      </w:pPr>
      <w:rPr>
        <w:rFonts w:ascii="Symbol" w:hAnsi="Symbol" w:hint="default"/>
      </w:rPr>
    </w:lvl>
    <w:lvl w:ilvl="7" w:tplc="04070003" w:tentative="1">
      <w:start w:val="1"/>
      <w:numFmt w:val="bullet"/>
      <w:lvlText w:val="o"/>
      <w:lvlJc w:val="left"/>
      <w:pPr>
        <w:tabs>
          <w:tab w:val="num" w:pos="7176"/>
        </w:tabs>
        <w:ind w:left="7176" w:hanging="360"/>
      </w:pPr>
      <w:rPr>
        <w:rFonts w:ascii="Courier New" w:hAnsi="Courier New" w:hint="default"/>
      </w:rPr>
    </w:lvl>
    <w:lvl w:ilvl="8" w:tplc="04070005" w:tentative="1">
      <w:start w:val="1"/>
      <w:numFmt w:val="bullet"/>
      <w:lvlText w:val=""/>
      <w:lvlJc w:val="left"/>
      <w:pPr>
        <w:tabs>
          <w:tab w:val="num" w:pos="7896"/>
        </w:tabs>
        <w:ind w:left="7896" w:hanging="360"/>
      </w:pPr>
      <w:rPr>
        <w:rFonts w:ascii="Wingdings" w:hAnsi="Wingdings" w:hint="default"/>
      </w:rPr>
    </w:lvl>
  </w:abstractNum>
  <w:abstractNum w:abstractNumId="37" w15:restartNumberingAfterBreak="0">
    <w:nsid w:val="59EB612A"/>
    <w:multiLevelType w:val="hybridMultilevel"/>
    <w:tmpl w:val="53BA5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237C05"/>
    <w:multiLevelType w:val="hybridMultilevel"/>
    <w:tmpl w:val="4E081F1E"/>
    <w:lvl w:ilvl="0" w:tplc="6FAECF5A">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68F72069"/>
    <w:multiLevelType w:val="multilevel"/>
    <w:tmpl w:val="486A64A2"/>
    <w:lvl w:ilvl="0">
      <w:start w:val="1"/>
      <w:numFmt w:val="decimal"/>
      <w:lvlText w:val="%1"/>
      <w:lvlJc w:val="left"/>
      <w:pPr>
        <w:tabs>
          <w:tab w:val="num" w:pos="350"/>
        </w:tabs>
        <w:ind w:left="350" w:hanging="350"/>
      </w:pPr>
      <w:rPr>
        <w:rFonts w:ascii="Arial Fett" w:hAnsi="Arial Fett" w:hint="default"/>
        <w:b/>
        <w:i w:val="0"/>
        <w:sz w:val="22"/>
        <w:szCs w:val="22"/>
      </w:rPr>
    </w:lvl>
    <w:lvl w:ilvl="1">
      <w:start w:val="1"/>
      <w:numFmt w:val="decimal"/>
      <w:lvlText w:val="%1.%2"/>
      <w:lvlJc w:val="left"/>
      <w:pPr>
        <w:tabs>
          <w:tab w:val="num" w:pos="782"/>
        </w:tabs>
        <w:ind w:left="782" w:hanging="782"/>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923"/>
        </w:tabs>
        <w:ind w:left="1923" w:hanging="1214"/>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213"/>
        </w:tabs>
        <w:ind w:left="1213" w:hanging="1213"/>
      </w:pPr>
      <w:rPr>
        <w:rFonts w:ascii="Arial Fett" w:hAnsi="Arial Fett" w:cs="Times New Roman" w:hint="default"/>
        <w:b/>
        <w:bCs w:val="0"/>
        <w:i w:val="0"/>
        <w:iCs w:val="0"/>
        <w:caps w:val="0"/>
        <w:smallCaps w:val="0"/>
        <w:strike w:val="0"/>
        <w:dstrike w:val="0"/>
        <w:noProof w:val="0"/>
        <w:snapToGrid w:val="0"/>
        <w:vanish w:val="0"/>
        <w:color w:val="000000"/>
        <w:spacing w:val="0"/>
        <w:w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510"/>
        </w:tabs>
        <w:ind w:left="2222" w:hanging="2222"/>
      </w:pPr>
      <w:rPr>
        <w:rFonts w:ascii="Arial Fett" w:hAnsi="Arial Fett" w:hint="default"/>
        <w:b/>
        <w:i w:val="0"/>
        <w:sz w:val="18"/>
        <w:szCs w:val="18"/>
      </w:rPr>
    </w:lvl>
    <w:lvl w:ilvl="5">
      <w:start w:val="1"/>
      <w:numFmt w:val="decimal"/>
      <w:lvlText w:val="%1.%2.%3.%4.%5.%6."/>
      <w:lvlJc w:val="left"/>
      <w:pPr>
        <w:tabs>
          <w:tab w:val="num" w:pos="2870"/>
        </w:tabs>
        <w:ind w:left="2726" w:hanging="2726"/>
      </w:pPr>
      <w:rPr>
        <w:rFonts w:ascii="Arial Fett" w:hAnsi="Arial Fett" w:hint="default"/>
        <w:b/>
        <w:i w:val="0"/>
        <w:sz w:val="18"/>
        <w:szCs w:val="18"/>
      </w:rPr>
    </w:lvl>
    <w:lvl w:ilvl="6">
      <w:start w:val="1"/>
      <w:numFmt w:val="decimal"/>
      <w:lvlText w:val="%1.%2.%3.%4.%5.%6.%7."/>
      <w:lvlJc w:val="left"/>
      <w:pPr>
        <w:tabs>
          <w:tab w:val="num" w:pos="3590"/>
        </w:tabs>
        <w:ind w:left="3230" w:hanging="3230"/>
      </w:pPr>
      <w:rPr>
        <w:rFonts w:ascii="Arial Fett" w:hAnsi="Arial Fett" w:hint="default"/>
        <w:b/>
        <w:i w:val="0"/>
        <w:sz w:val="18"/>
        <w:szCs w:val="18"/>
      </w:rPr>
    </w:lvl>
    <w:lvl w:ilvl="7">
      <w:start w:val="1"/>
      <w:numFmt w:val="decimal"/>
      <w:lvlText w:val="%1.%2.%3.%4.%5.%6.%7.%8."/>
      <w:lvlJc w:val="left"/>
      <w:pPr>
        <w:tabs>
          <w:tab w:val="num" w:pos="3950"/>
        </w:tabs>
        <w:ind w:left="3734" w:hanging="3734"/>
      </w:pPr>
      <w:rPr>
        <w:rFonts w:hint="default"/>
      </w:rPr>
    </w:lvl>
    <w:lvl w:ilvl="8">
      <w:start w:val="1"/>
      <w:numFmt w:val="decimal"/>
      <w:lvlText w:val="%1.%2.%3.%4.%5.%6.%7.%8.%9."/>
      <w:lvlJc w:val="left"/>
      <w:pPr>
        <w:tabs>
          <w:tab w:val="num" w:pos="4670"/>
        </w:tabs>
        <w:ind w:left="4310" w:hanging="4310"/>
      </w:pPr>
      <w:rPr>
        <w:rFonts w:hint="default"/>
      </w:rPr>
    </w:lvl>
  </w:abstractNum>
  <w:abstractNum w:abstractNumId="40" w15:restartNumberingAfterBreak="0">
    <w:nsid w:val="755919A2"/>
    <w:multiLevelType w:val="hybridMultilevel"/>
    <w:tmpl w:val="CEAE692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9FF0E35"/>
    <w:multiLevelType w:val="hybridMultilevel"/>
    <w:tmpl w:val="8BB8A900"/>
    <w:lvl w:ilvl="0" w:tplc="EB4EB600">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00222879">
    <w:abstractNumId w:val="26"/>
  </w:num>
  <w:num w:numId="2" w16cid:durableId="995690160">
    <w:abstractNumId w:val="20"/>
  </w:num>
  <w:num w:numId="3" w16cid:durableId="1015962864">
    <w:abstractNumId w:val="4"/>
  </w:num>
  <w:num w:numId="4" w16cid:durableId="1518229424">
    <w:abstractNumId w:val="3"/>
  </w:num>
  <w:num w:numId="5" w16cid:durableId="1586498061">
    <w:abstractNumId w:val="2"/>
  </w:num>
  <w:num w:numId="6" w16cid:durableId="1915697595">
    <w:abstractNumId w:val="1"/>
  </w:num>
  <w:num w:numId="7" w16cid:durableId="1917082351">
    <w:abstractNumId w:val="0"/>
  </w:num>
  <w:num w:numId="8" w16cid:durableId="1376077780">
    <w:abstractNumId w:val="36"/>
  </w:num>
  <w:num w:numId="9" w16cid:durableId="1413896428">
    <w:abstractNumId w:val="22"/>
  </w:num>
  <w:num w:numId="10" w16cid:durableId="1840194843">
    <w:abstractNumId w:val="16"/>
  </w:num>
  <w:num w:numId="11" w16cid:durableId="1810829231">
    <w:abstractNumId w:val="21"/>
  </w:num>
  <w:num w:numId="12" w16cid:durableId="1544175386">
    <w:abstractNumId w:val="23"/>
  </w:num>
  <w:num w:numId="13" w16cid:durableId="1802377865">
    <w:abstractNumId w:val="39"/>
  </w:num>
  <w:num w:numId="14" w16cid:durableId="7101793">
    <w:abstractNumId w:val="9"/>
  </w:num>
  <w:num w:numId="15" w16cid:durableId="1730032777">
    <w:abstractNumId w:val="7"/>
  </w:num>
  <w:num w:numId="16" w16cid:durableId="374621822">
    <w:abstractNumId w:val="11"/>
  </w:num>
  <w:num w:numId="17" w16cid:durableId="514735330">
    <w:abstractNumId w:val="6"/>
  </w:num>
  <w:num w:numId="18" w16cid:durableId="1848473756">
    <w:abstractNumId w:val="5"/>
  </w:num>
  <w:num w:numId="19" w16cid:durableId="1205829504">
    <w:abstractNumId w:val="40"/>
  </w:num>
  <w:num w:numId="20" w16cid:durableId="1838302575">
    <w:abstractNumId w:val="30"/>
  </w:num>
  <w:num w:numId="21" w16cid:durableId="1570996194">
    <w:abstractNumId w:val="32"/>
  </w:num>
  <w:num w:numId="22" w16cid:durableId="691348275">
    <w:abstractNumId w:val="35"/>
  </w:num>
  <w:num w:numId="23" w16cid:durableId="288901747">
    <w:abstractNumId w:val="8"/>
  </w:num>
  <w:num w:numId="24" w16cid:durableId="1545868116">
    <w:abstractNumId w:val="34"/>
  </w:num>
  <w:num w:numId="25" w16cid:durableId="2130510704">
    <w:abstractNumId w:val="19"/>
  </w:num>
  <w:num w:numId="26" w16cid:durableId="119420106">
    <w:abstractNumId w:val="29"/>
  </w:num>
  <w:num w:numId="27" w16cid:durableId="886113222">
    <w:abstractNumId w:val="12"/>
  </w:num>
  <w:num w:numId="28" w16cid:durableId="285548005">
    <w:abstractNumId w:val="41"/>
  </w:num>
  <w:num w:numId="29" w16cid:durableId="846209873">
    <w:abstractNumId w:val="10"/>
  </w:num>
  <w:num w:numId="30" w16cid:durableId="1985311863">
    <w:abstractNumId w:val="38"/>
  </w:num>
  <w:num w:numId="31" w16cid:durableId="481503525">
    <w:abstractNumId w:val="14"/>
  </w:num>
  <w:num w:numId="32" w16cid:durableId="306587669">
    <w:abstractNumId w:val="37"/>
  </w:num>
  <w:num w:numId="33" w16cid:durableId="2050639063">
    <w:abstractNumId w:val="24"/>
  </w:num>
  <w:num w:numId="34" w16cid:durableId="1929733958">
    <w:abstractNumId w:val="27"/>
  </w:num>
  <w:num w:numId="35" w16cid:durableId="1428695973">
    <w:abstractNumId w:val="15"/>
  </w:num>
  <w:num w:numId="36" w16cid:durableId="986398246">
    <w:abstractNumId w:val="18"/>
  </w:num>
  <w:num w:numId="37" w16cid:durableId="1086146419">
    <w:abstractNumId w:val="28"/>
  </w:num>
  <w:num w:numId="38" w16cid:durableId="217400351">
    <w:abstractNumId w:val="17"/>
  </w:num>
  <w:num w:numId="39" w16cid:durableId="500119491">
    <w:abstractNumId w:val="33"/>
  </w:num>
  <w:num w:numId="40" w16cid:durableId="1096513118">
    <w:abstractNumId w:val="13"/>
  </w:num>
  <w:num w:numId="41" w16cid:durableId="1709719635">
    <w:abstractNumId w:val="25"/>
  </w:num>
  <w:num w:numId="42" w16cid:durableId="25436001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efaultTabStop w:val="709"/>
  <w:autoHyphenation/>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4DE"/>
    <w:rsid w:val="00006954"/>
    <w:rsid w:val="000104BF"/>
    <w:rsid w:val="0001088F"/>
    <w:rsid w:val="00012303"/>
    <w:rsid w:val="00026166"/>
    <w:rsid w:val="000457A9"/>
    <w:rsid w:val="000602C6"/>
    <w:rsid w:val="000639FB"/>
    <w:rsid w:val="000763AE"/>
    <w:rsid w:val="000824F4"/>
    <w:rsid w:val="000A2B2A"/>
    <w:rsid w:val="000C3259"/>
    <w:rsid w:val="000C6E5C"/>
    <w:rsid w:val="000D54B6"/>
    <w:rsid w:val="000E351C"/>
    <w:rsid w:val="000E3A52"/>
    <w:rsid w:val="000E6772"/>
    <w:rsid w:val="000F7F0D"/>
    <w:rsid w:val="001212A8"/>
    <w:rsid w:val="00123706"/>
    <w:rsid w:val="001366BE"/>
    <w:rsid w:val="00142ADC"/>
    <w:rsid w:val="001430DD"/>
    <w:rsid w:val="00144BFA"/>
    <w:rsid w:val="001476BE"/>
    <w:rsid w:val="00166830"/>
    <w:rsid w:val="0017098C"/>
    <w:rsid w:val="001772F9"/>
    <w:rsid w:val="00180007"/>
    <w:rsid w:val="00183AA9"/>
    <w:rsid w:val="00186C32"/>
    <w:rsid w:val="00192C61"/>
    <w:rsid w:val="00195932"/>
    <w:rsid w:val="001C3382"/>
    <w:rsid w:val="001D1B13"/>
    <w:rsid w:val="001D42BF"/>
    <w:rsid w:val="001D5FEC"/>
    <w:rsid w:val="00201F49"/>
    <w:rsid w:val="00235E88"/>
    <w:rsid w:val="00237E82"/>
    <w:rsid w:val="00250F83"/>
    <w:rsid w:val="00251585"/>
    <w:rsid w:val="00262B57"/>
    <w:rsid w:val="00263742"/>
    <w:rsid w:val="00277BC9"/>
    <w:rsid w:val="00291169"/>
    <w:rsid w:val="002A079C"/>
    <w:rsid w:val="002A33EC"/>
    <w:rsid w:val="002B377B"/>
    <w:rsid w:val="002B4199"/>
    <w:rsid w:val="002C33A7"/>
    <w:rsid w:val="002C48E7"/>
    <w:rsid w:val="002D15C1"/>
    <w:rsid w:val="002D3444"/>
    <w:rsid w:val="002E0BA6"/>
    <w:rsid w:val="002E1D47"/>
    <w:rsid w:val="002E33FC"/>
    <w:rsid w:val="002E3546"/>
    <w:rsid w:val="002E46A6"/>
    <w:rsid w:val="00302CEA"/>
    <w:rsid w:val="0031027E"/>
    <w:rsid w:val="0032076D"/>
    <w:rsid w:val="00331AEC"/>
    <w:rsid w:val="00334ACD"/>
    <w:rsid w:val="003373C1"/>
    <w:rsid w:val="00343E95"/>
    <w:rsid w:val="00346DF4"/>
    <w:rsid w:val="00351D3D"/>
    <w:rsid w:val="00375452"/>
    <w:rsid w:val="0039524C"/>
    <w:rsid w:val="003A242B"/>
    <w:rsid w:val="003A519B"/>
    <w:rsid w:val="003C2EBD"/>
    <w:rsid w:val="003D6C5E"/>
    <w:rsid w:val="003E1F3A"/>
    <w:rsid w:val="003E3434"/>
    <w:rsid w:val="003E5807"/>
    <w:rsid w:val="003F5AE9"/>
    <w:rsid w:val="00406275"/>
    <w:rsid w:val="004104F0"/>
    <w:rsid w:val="00422C5E"/>
    <w:rsid w:val="00425140"/>
    <w:rsid w:val="00425DCA"/>
    <w:rsid w:val="004312A3"/>
    <w:rsid w:val="0043317D"/>
    <w:rsid w:val="00435BA3"/>
    <w:rsid w:val="004407D5"/>
    <w:rsid w:val="004502B2"/>
    <w:rsid w:val="00464261"/>
    <w:rsid w:val="004835C2"/>
    <w:rsid w:val="004871D9"/>
    <w:rsid w:val="0049042F"/>
    <w:rsid w:val="004A300A"/>
    <w:rsid w:val="004D1B2F"/>
    <w:rsid w:val="004D6B2C"/>
    <w:rsid w:val="004E2FAA"/>
    <w:rsid w:val="004F27F7"/>
    <w:rsid w:val="0050204D"/>
    <w:rsid w:val="00521EA1"/>
    <w:rsid w:val="005265F6"/>
    <w:rsid w:val="00531B5A"/>
    <w:rsid w:val="005403D1"/>
    <w:rsid w:val="005449F6"/>
    <w:rsid w:val="005501B0"/>
    <w:rsid w:val="00550314"/>
    <w:rsid w:val="00551407"/>
    <w:rsid w:val="005559FD"/>
    <w:rsid w:val="005574E0"/>
    <w:rsid w:val="00575989"/>
    <w:rsid w:val="00585BF5"/>
    <w:rsid w:val="00585CBB"/>
    <w:rsid w:val="005867D9"/>
    <w:rsid w:val="005C5EA9"/>
    <w:rsid w:val="005E5E05"/>
    <w:rsid w:val="005E7201"/>
    <w:rsid w:val="00604EBF"/>
    <w:rsid w:val="00607374"/>
    <w:rsid w:val="006147AF"/>
    <w:rsid w:val="006318AE"/>
    <w:rsid w:val="00642213"/>
    <w:rsid w:val="00654DEC"/>
    <w:rsid w:val="006566E5"/>
    <w:rsid w:val="006647F3"/>
    <w:rsid w:val="006705A7"/>
    <w:rsid w:val="00671603"/>
    <w:rsid w:val="006744F4"/>
    <w:rsid w:val="00674C5D"/>
    <w:rsid w:val="00684CFF"/>
    <w:rsid w:val="006875A4"/>
    <w:rsid w:val="00693B9D"/>
    <w:rsid w:val="006A6CB9"/>
    <w:rsid w:val="006D1744"/>
    <w:rsid w:val="006D369D"/>
    <w:rsid w:val="006D54D5"/>
    <w:rsid w:val="006D7AAE"/>
    <w:rsid w:val="006E018E"/>
    <w:rsid w:val="006E4437"/>
    <w:rsid w:val="006F53B8"/>
    <w:rsid w:val="00703762"/>
    <w:rsid w:val="007231C1"/>
    <w:rsid w:val="00773FA5"/>
    <w:rsid w:val="007753E8"/>
    <w:rsid w:val="00786A95"/>
    <w:rsid w:val="00787289"/>
    <w:rsid w:val="00791D7A"/>
    <w:rsid w:val="00794420"/>
    <w:rsid w:val="00797664"/>
    <w:rsid w:val="007A3DB0"/>
    <w:rsid w:val="007B5F2D"/>
    <w:rsid w:val="007C4D18"/>
    <w:rsid w:val="007D6ED1"/>
    <w:rsid w:val="007E4722"/>
    <w:rsid w:val="0080105F"/>
    <w:rsid w:val="00801284"/>
    <w:rsid w:val="00803044"/>
    <w:rsid w:val="00807EE9"/>
    <w:rsid w:val="008226DD"/>
    <w:rsid w:val="00826491"/>
    <w:rsid w:val="008522CB"/>
    <w:rsid w:val="00867C4C"/>
    <w:rsid w:val="00870243"/>
    <w:rsid w:val="00876C29"/>
    <w:rsid w:val="008A072F"/>
    <w:rsid w:val="008A25B9"/>
    <w:rsid w:val="008B590D"/>
    <w:rsid w:val="008C14DE"/>
    <w:rsid w:val="008C3A20"/>
    <w:rsid w:val="008D10C5"/>
    <w:rsid w:val="008D278C"/>
    <w:rsid w:val="008E5F37"/>
    <w:rsid w:val="008E60E8"/>
    <w:rsid w:val="008F3E55"/>
    <w:rsid w:val="00902BE0"/>
    <w:rsid w:val="0090324A"/>
    <w:rsid w:val="00903BA1"/>
    <w:rsid w:val="009057D0"/>
    <w:rsid w:val="009106EE"/>
    <w:rsid w:val="00915FA7"/>
    <w:rsid w:val="0093052E"/>
    <w:rsid w:val="00937BE9"/>
    <w:rsid w:val="0096010F"/>
    <w:rsid w:val="00960F4F"/>
    <w:rsid w:val="00961F30"/>
    <w:rsid w:val="00962975"/>
    <w:rsid w:val="00970C7F"/>
    <w:rsid w:val="009715BF"/>
    <w:rsid w:val="00973F19"/>
    <w:rsid w:val="00982531"/>
    <w:rsid w:val="00985401"/>
    <w:rsid w:val="00987A20"/>
    <w:rsid w:val="009A02E3"/>
    <w:rsid w:val="009A2B89"/>
    <w:rsid w:val="009A4198"/>
    <w:rsid w:val="009A74DC"/>
    <w:rsid w:val="009C5CDA"/>
    <w:rsid w:val="009C7A32"/>
    <w:rsid w:val="009E4B29"/>
    <w:rsid w:val="00A007B2"/>
    <w:rsid w:val="00A1246E"/>
    <w:rsid w:val="00A27F45"/>
    <w:rsid w:val="00A42A0E"/>
    <w:rsid w:val="00A53F17"/>
    <w:rsid w:val="00A577C0"/>
    <w:rsid w:val="00A638D6"/>
    <w:rsid w:val="00A81D2E"/>
    <w:rsid w:val="00A8400D"/>
    <w:rsid w:val="00A8510D"/>
    <w:rsid w:val="00A872E6"/>
    <w:rsid w:val="00A91EE2"/>
    <w:rsid w:val="00AB0710"/>
    <w:rsid w:val="00AB0BC5"/>
    <w:rsid w:val="00AB4082"/>
    <w:rsid w:val="00AB45A8"/>
    <w:rsid w:val="00AC18AA"/>
    <w:rsid w:val="00AE152F"/>
    <w:rsid w:val="00AE422B"/>
    <w:rsid w:val="00B00EB2"/>
    <w:rsid w:val="00B26492"/>
    <w:rsid w:val="00B26547"/>
    <w:rsid w:val="00B3116F"/>
    <w:rsid w:val="00B36D37"/>
    <w:rsid w:val="00B4166E"/>
    <w:rsid w:val="00B47D5D"/>
    <w:rsid w:val="00B5413F"/>
    <w:rsid w:val="00B56F15"/>
    <w:rsid w:val="00B57E9F"/>
    <w:rsid w:val="00B652AB"/>
    <w:rsid w:val="00B800AC"/>
    <w:rsid w:val="00B93011"/>
    <w:rsid w:val="00B93EB2"/>
    <w:rsid w:val="00BA76AB"/>
    <w:rsid w:val="00BB6D05"/>
    <w:rsid w:val="00BE239D"/>
    <w:rsid w:val="00BE7490"/>
    <w:rsid w:val="00BF1BA3"/>
    <w:rsid w:val="00C14E03"/>
    <w:rsid w:val="00C21592"/>
    <w:rsid w:val="00C22631"/>
    <w:rsid w:val="00C23FA9"/>
    <w:rsid w:val="00C26A0C"/>
    <w:rsid w:val="00C4014F"/>
    <w:rsid w:val="00C43C8E"/>
    <w:rsid w:val="00C5088C"/>
    <w:rsid w:val="00C56967"/>
    <w:rsid w:val="00C577C5"/>
    <w:rsid w:val="00C627BD"/>
    <w:rsid w:val="00C654BB"/>
    <w:rsid w:val="00C80798"/>
    <w:rsid w:val="00C83F00"/>
    <w:rsid w:val="00C84DB5"/>
    <w:rsid w:val="00C912D9"/>
    <w:rsid w:val="00C92D17"/>
    <w:rsid w:val="00C95900"/>
    <w:rsid w:val="00CB0499"/>
    <w:rsid w:val="00CB296D"/>
    <w:rsid w:val="00CB36E0"/>
    <w:rsid w:val="00CD6BCB"/>
    <w:rsid w:val="00CE0BA7"/>
    <w:rsid w:val="00CE30F8"/>
    <w:rsid w:val="00CE4FDB"/>
    <w:rsid w:val="00CE5BF7"/>
    <w:rsid w:val="00CE7917"/>
    <w:rsid w:val="00D001A3"/>
    <w:rsid w:val="00D00450"/>
    <w:rsid w:val="00D0599D"/>
    <w:rsid w:val="00D166EF"/>
    <w:rsid w:val="00D3116F"/>
    <w:rsid w:val="00D32F98"/>
    <w:rsid w:val="00D33CF1"/>
    <w:rsid w:val="00D4681A"/>
    <w:rsid w:val="00D7375D"/>
    <w:rsid w:val="00D7463C"/>
    <w:rsid w:val="00D75438"/>
    <w:rsid w:val="00D75BD3"/>
    <w:rsid w:val="00D768CA"/>
    <w:rsid w:val="00D92589"/>
    <w:rsid w:val="00DA1401"/>
    <w:rsid w:val="00DA1C31"/>
    <w:rsid w:val="00DA4C94"/>
    <w:rsid w:val="00DA6B47"/>
    <w:rsid w:val="00DB0B5F"/>
    <w:rsid w:val="00DC12E3"/>
    <w:rsid w:val="00DC1CD2"/>
    <w:rsid w:val="00DC49E9"/>
    <w:rsid w:val="00DD1858"/>
    <w:rsid w:val="00DD1890"/>
    <w:rsid w:val="00DD57E2"/>
    <w:rsid w:val="00DD72D7"/>
    <w:rsid w:val="00DF0C0B"/>
    <w:rsid w:val="00DF209D"/>
    <w:rsid w:val="00E003D6"/>
    <w:rsid w:val="00E0133A"/>
    <w:rsid w:val="00E21500"/>
    <w:rsid w:val="00E246FE"/>
    <w:rsid w:val="00E30BEA"/>
    <w:rsid w:val="00E430DD"/>
    <w:rsid w:val="00E6351B"/>
    <w:rsid w:val="00E66E11"/>
    <w:rsid w:val="00E76A4D"/>
    <w:rsid w:val="00E77391"/>
    <w:rsid w:val="00E93D64"/>
    <w:rsid w:val="00EA1FEB"/>
    <w:rsid w:val="00EA468F"/>
    <w:rsid w:val="00EA4A02"/>
    <w:rsid w:val="00EB56B9"/>
    <w:rsid w:val="00EC6A02"/>
    <w:rsid w:val="00EF5CF2"/>
    <w:rsid w:val="00F056D6"/>
    <w:rsid w:val="00F170DD"/>
    <w:rsid w:val="00F20289"/>
    <w:rsid w:val="00F237E5"/>
    <w:rsid w:val="00F23E24"/>
    <w:rsid w:val="00F27F07"/>
    <w:rsid w:val="00F30BBB"/>
    <w:rsid w:val="00F31972"/>
    <w:rsid w:val="00F40256"/>
    <w:rsid w:val="00F545F2"/>
    <w:rsid w:val="00F62479"/>
    <w:rsid w:val="00F65DB3"/>
    <w:rsid w:val="00F90714"/>
    <w:rsid w:val="00FA011E"/>
    <w:rsid w:val="00FA44A8"/>
    <w:rsid w:val="00FA4C0C"/>
    <w:rsid w:val="00FA6C3D"/>
    <w:rsid w:val="00FA7BB8"/>
    <w:rsid w:val="00FA7EE6"/>
    <w:rsid w:val="00FB2BA1"/>
    <w:rsid w:val="00FC265C"/>
    <w:rsid w:val="00FD4053"/>
    <w:rsid w:val="00FD657B"/>
    <w:rsid w:val="00FE1E42"/>
    <w:rsid w:val="00FF646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E0E982D"/>
  <w15:docId w15:val="{E3532B99-A4BD-4F4C-B762-AFC531F3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7E2"/>
    <w:pPr>
      <w:spacing w:after="240" w:line="280" w:lineRule="atLeast"/>
    </w:pPr>
    <w:rPr>
      <w:sz w:val="20"/>
    </w:rPr>
  </w:style>
  <w:style w:type="paragraph" w:styleId="berschrift1">
    <w:name w:val="heading 1"/>
    <w:aliases w:val="Erste UeB"/>
    <w:basedOn w:val="Standard"/>
    <w:next w:val="Standard"/>
    <w:link w:val="berschrift1Zchn"/>
    <w:uiPriority w:val="9"/>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9"/>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9"/>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9"/>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9"/>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9"/>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Cs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99"/>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tabs>
        <w:tab w:val="num" w:pos="360"/>
      </w:tabs>
      <w:ind w:left="0" w:firstLine="0"/>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uiPriority w:val="99"/>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ascii="Arial" w:eastAsia="Times New Roman" w:hAnsi="Arial" w:cs="Arial"/>
      <w:lang w:eastAsia="de-DE"/>
    </w:rPr>
  </w:style>
  <w:style w:type="paragraph" w:styleId="Listenabsatz">
    <w:name w:val="List Paragraph"/>
    <w:basedOn w:val="Standard"/>
    <w:link w:val="ListenabsatzZchn"/>
    <w:uiPriority w:val="34"/>
    <w:qFormat/>
    <w:rsid w:val="0080105F"/>
    <w:pPr>
      <w:spacing w:after="200" w:line="276" w:lineRule="auto"/>
      <w:contextualSpacing/>
    </w:pPr>
    <w:rPr>
      <w:rFonts w:ascii="Calibri" w:eastAsia="Times New Roman" w:hAnsi="Calibri" w:cs="Times New Roman"/>
      <w:sz w:val="22"/>
    </w:rPr>
  </w:style>
  <w:style w:type="paragraph" w:customStyle="1" w:styleId="Nummerierung">
    <w:name w:val="Nummerierung"/>
    <w:basedOn w:val="Standard"/>
    <w:uiPriority w:val="99"/>
    <w:rsid w:val="0080105F"/>
    <w:pPr>
      <w:numPr>
        <w:numId w:val="8"/>
      </w:numPr>
      <w:spacing w:before="120" w:after="120" w:line="240" w:lineRule="auto"/>
    </w:pPr>
    <w:rPr>
      <w:rFonts w:ascii="Arial" w:eastAsia="Times New Roman" w:hAnsi="Arial" w:cs="Times New Roman"/>
      <w:szCs w:val="20"/>
      <w:lang w:eastAsia="de-DE"/>
    </w:rPr>
  </w:style>
  <w:style w:type="character" w:styleId="Kommentarzeichen">
    <w:name w:val="annotation reference"/>
    <w:basedOn w:val="Absatz-Standardschriftart"/>
    <w:uiPriority w:val="99"/>
    <w:semiHidden/>
    <w:unhideWhenUsed/>
    <w:rsid w:val="00144BFA"/>
    <w:rPr>
      <w:sz w:val="16"/>
      <w:szCs w:val="16"/>
    </w:rPr>
  </w:style>
  <w:style w:type="paragraph" w:styleId="Kommentartext">
    <w:name w:val="annotation text"/>
    <w:basedOn w:val="Standard"/>
    <w:link w:val="KommentartextZchn"/>
    <w:uiPriority w:val="99"/>
    <w:semiHidden/>
    <w:unhideWhenUsed/>
    <w:rsid w:val="00144BFA"/>
    <w:pPr>
      <w:spacing w:line="240" w:lineRule="auto"/>
    </w:pPr>
    <w:rPr>
      <w:szCs w:val="20"/>
    </w:rPr>
  </w:style>
  <w:style w:type="character" w:customStyle="1" w:styleId="KommentartextZchn">
    <w:name w:val="Kommentartext Zchn"/>
    <w:basedOn w:val="Absatz-Standardschriftart"/>
    <w:link w:val="Kommentartext"/>
    <w:uiPriority w:val="99"/>
    <w:semiHidden/>
    <w:rsid w:val="00144BFA"/>
    <w:rPr>
      <w:sz w:val="20"/>
      <w:szCs w:val="20"/>
    </w:rPr>
  </w:style>
  <w:style w:type="paragraph" w:styleId="Kommentarthema">
    <w:name w:val="annotation subject"/>
    <w:basedOn w:val="Kommentartext"/>
    <w:next w:val="Kommentartext"/>
    <w:link w:val="KommentarthemaZchn"/>
    <w:uiPriority w:val="99"/>
    <w:semiHidden/>
    <w:unhideWhenUsed/>
    <w:rsid w:val="00144BFA"/>
    <w:rPr>
      <w:b/>
      <w:bCs/>
    </w:rPr>
  </w:style>
  <w:style w:type="character" w:customStyle="1" w:styleId="KommentarthemaZchn">
    <w:name w:val="Kommentarthema Zchn"/>
    <w:basedOn w:val="KommentartextZchn"/>
    <w:link w:val="Kommentarthema"/>
    <w:uiPriority w:val="99"/>
    <w:semiHidden/>
    <w:rsid w:val="00144BFA"/>
    <w:rPr>
      <w:b/>
      <w:bCs/>
      <w:sz w:val="20"/>
      <w:szCs w:val="20"/>
    </w:rPr>
  </w:style>
  <w:style w:type="paragraph" w:styleId="berarbeitung">
    <w:name w:val="Revision"/>
    <w:hidden/>
    <w:uiPriority w:val="99"/>
    <w:semiHidden/>
    <w:rsid w:val="002A33EC"/>
    <w:pPr>
      <w:spacing w:after="0"/>
    </w:pPr>
    <w:rPr>
      <w:sz w:val="20"/>
    </w:rPr>
  </w:style>
  <w:style w:type="character" w:customStyle="1" w:styleId="ListenabsatzZchn">
    <w:name w:val="Listenabsatz Zchn"/>
    <w:link w:val="Listenabsatz"/>
    <w:uiPriority w:val="34"/>
    <w:locked/>
    <w:rsid w:val="00D7463C"/>
    <w:rPr>
      <w:rFonts w:ascii="Calibri" w:eastAsia="Times New Roman" w:hAnsi="Calibri" w:cs="Times New Roman"/>
    </w:rPr>
  </w:style>
  <w:style w:type="paragraph" w:styleId="NurText">
    <w:name w:val="Plain Text"/>
    <w:basedOn w:val="Standard"/>
    <w:link w:val="NurTextZchn"/>
    <w:uiPriority w:val="99"/>
    <w:semiHidden/>
    <w:unhideWhenUsed/>
    <w:rsid w:val="00D7463C"/>
    <w:pPr>
      <w:spacing w:after="0" w:line="240" w:lineRule="auto"/>
    </w:pPr>
    <w:rPr>
      <w:rFonts w:ascii="Calibri" w:hAnsi="Calibri" w:cs="Times New Roman"/>
      <w:sz w:val="22"/>
    </w:rPr>
  </w:style>
  <w:style w:type="character" w:customStyle="1" w:styleId="NurTextZchn">
    <w:name w:val="Nur Text Zchn"/>
    <w:basedOn w:val="Absatz-Standardschriftart"/>
    <w:link w:val="NurText"/>
    <w:uiPriority w:val="99"/>
    <w:semiHidden/>
    <w:rsid w:val="00D7463C"/>
    <w:rPr>
      <w:rFonts w:ascii="Calibri" w:hAnsi="Calibri" w:cs="Times New Roman"/>
    </w:rPr>
  </w:style>
  <w:style w:type="character" w:styleId="Hervorhebung">
    <w:name w:val="Emphasis"/>
    <w:basedOn w:val="Absatz-Standardschriftart"/>
    <w:uiPriority w:val="20"/>
    <w:qFormat/>
    <w:rsid w:val="00F30B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347217682">
      <w:bodyDiv w:val="1"/>
      <w:marLeft w:val="0"/>
      <w:marRight w:val="0"/>
      <w:marTop w:val="0"/>
      <w:marBottom w:val="0"/>
      <w:divBdr>
        <w:top w:val="none" w:sz="0" w:space="0" w:color="auto"/>
        <w:left w:val="none" w:sz="0" w:space="0" w:color="auto"/>
        <w:bottom w:val="none" w:sz="0" w:space="0" w:color="auto"/>
        <w:right w:val="none" w:sz="0" w:space="0" w:color="auto"/>
      </w:divBdr>
    </w:div>
    <w:div w:id="371924897">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892346709">
      <w:bodyDiv w:val="1"/>
      <w:marLeft w:val="0"/>
      <w:marRight w:val="0"/>
      <w:marTop w:val="0"/>
      <w:marBottom w:val="0"/>
      <w:divBdr>
        <w:top w:val="none" w:sz="0" w:space="0" w:color="auto"/>
        <w:left w:val="none" w:sz="0" w:space="0" w:color="auto"/>
        <w:bottom w:val="none" w:sz="0" w:space="0" w:color="auto"/>
        <w:right w:val="none" w:sz="0" w:space="0" w:color="auto"/>
      </w:divBdr>
    </w:div>
    <w:div w:id="1016154383">
      <w:bodyDiv w:val="1"/>
      <w:marLeft w:val="0"/>
      <w:marRight w:val="0"/>
      <w:marTop w:val="0"/>
      <w:marBottom w:val="0"/>
      <w:divBdr>
        <w:top w:val="none" w:sz="0" w:space="0" w:color="auto"/>
        <w:left w:val="none" w:sz="0" w:space="0" w:color="auto"/>
        <w:bottom w:val="none" w:sz="0" w:space="0" w:color="auto"/>
        <w:right w:val="none" w:sz="0" w:space="0" w:color="auto"/>
      </w:divBdr>
    </w:div>
    <w:div w:id="1436443912">
      <w:bodyDiv w:val="1"/>
      <w:marLeft w:val="0"/>
      <w:marRight w:val="0"/>
      <w:marTop w:val="0"/>
      <w:marBottom w:val="0"/>
      <w:divBdr>
        <w:top w:val="none" w:sz="0" w:space="0" w:color="auto"/>
        <w:left w:val="none" w:sz="0" w:space="0" w:color="auto"/>
        <w:bottom w:val="none" w:sz="0" w:space="0" w:color="auto"/>
        <w:right w:val="none" w:sz="0" w:space="0" w:color="auto"/>
      </w:divBdr>
    </w:div>
    <w:div w:id="1496651949">
      <w:bodyDiv w:val="1"/>
      <w:marLeft w:val="0"/>
      <w:marRight w:val="0"/>
      <w:marTop w:val="0"/>
      <w:marBottom w:val="0"/>
      <w:divBdr>
        <w:top w:val="none" w:sz="0" w:space="0" w:color="auto"/>
        <w:left w:val="none" w:sz="0" w:space="0" w:color="auto"/>
        <w:bottom w:val="none" w:sz="0" w:space="0" w:color="auto"/>
        <w:right w:val="none" w:sz="0" w:space="0" w:color="auto"/>
      </w:divBdr>
    </w:div>
    <w:div w:id="1556742952">
      <w:bodyDiv w:val="1"/>
      <w:marLeft w:val="0"/>
      <w:marRight w:val="0"/>
      <w:marTop w:val="0"/>
      <w:marBottom w:val="0"/>
      <w:divBdr>
        <w:top w:val="none" w:sz="0" w:space="0" w:color="auto"/>
        <w:left w:val="none" w:sz="0" w:space="0" w:color="auto"/>
        <w:bottom w:val="none" w:sz="0" w:space="0" w:color="auto"/>
        <w:right w:val="none" w:sz="0" w:space="0" w:color="auto"/>
      </w:divBdr>
      <w:divsChild>
        <w:div w:id="1139148209">
          <w:marLeft w:val="0"/>
          <w:marRight w:val="0"/>
          <w:marTop w:val="0"/>
          <w:marBottom w:val="0"/>
          <w:divBdr>
            <w:top w:val="none" w:sz="0" w:space="0" w:color="auto"/>
            <w:left w:val="none" w:sz="0" w:space="0" w:color="auto"/>
            <w:bottom w:val="none" w:sz="0" w:space="0" w:color="auto"/>
            <w:right w:val="none" w:sz="0" w:space="0" w:color="auto"/>
          </w:divBdr>
          <w:divsChild>
            <w:div w:id="1251086562">
              <w:marLeft w:val="0"/>
              <w:marRight w:val="0"/>
              <w:marTop w:val="0"/>
              <w:marBottom w:val="0"/>
              <w:divBdr>
                <w:top w:val="none" w:sz="0" w:space="0" w:color="auto"/>
                <w:left w:val="none" w:sz="0" w:space="0" w:color="auto"/>
                <w:bottom w:val="none" w:sz="0" w:space="0" w:color="auto"/>
                <w:right w:val="none" w:sz="0" w:space="0" w:color="auto"/>
              </w:divBdr>
              <w:divsChild>
                <w:div w:id="886994237">
                  <w:marLeft w:val="0"/>
                  <w:marRight w:val="0"/>
                  <w:marTop w:val="0"/>
                  <w:marBottom w:val="0"/>
                  <w:divBdr>
                    <w:top w:val="none" w:sz="0" w:space="0" w:color="auto"/>
                    <w:left w:val="none" w:sz="0" w:space="0" w:color="auto"/>
                    <w:bottom w:val="none" w:sz="0" w:space="0" w:color="auto"/>
                    <w:right w:val="none" w:sz="0" w:space="0" w:color="auto"/>
                  </w:divBdr>
                  <w:divsChild>
                    <w:div w:id="850989542">
                      <w:marLeft w:val="0"/>
                      <w:marRight w:val="0"/>
                      <w:marTop w:val="0"/>
                      <w:marBottom w:val="0"/>
                      <w:divBdr>
                        <w:top w:val="none" w:sz="0" w:space="0" w:color="auto"/>
                        <w:left w:val="none" w:sz="0" w:space="0" w:color="auto"/>
                        <w:bottom w:val="none" w:sz="0" w:space="0" w:color="auto"/>
                        <w:right w:val="none" w:sz="0" w:space="0" w:color="auto"/>
                      </w:divBdr>
                      <w:divsChild>
                        <w:div w:id="322397976">
                          <w:marLeft w:val="0"/>
                          <w:marRight w:val="0"/>
                          <w:marTop w:val="0"/>
                          <w:marBottom w:val="0"/>
                          <w:divBdr>
                            <w:top w:val="none" w:sz="0" w:space="0" w:color="auto"/>
                            <w:left w:val="none" w:sz="0" w:space="0" w:color="auto"/>
                            <w:bottom w:val="none" w:sz="0" w:space="0" w:color="auto"/>
                            <w:right w:val="none" w:sz="0" w:space="0" w:color="auto"/>
                          </w:divBdr>
                          <w:divsChild>
                            <w:div w:id="857231126">
                              <w:marLeft w:val="0"/>
                              <w:marRight w:val="0"/>
                              <w:marTop w:val="0"/>
                              <w:marBottom w:val="0"/>
                              <w:divBdr>
                                <w:top w:val="none" w:sz="0" w:space="0" w:color="auto"/>
                                <w:left w:val="none" w:sz="0" w:space="0" w:color="auto"/>
                                <w:bottom w:val="none" w:sz="0" w:space="0" w:color="auto"/>
                                <w:right w:val="none" w:sz="0" w:space="0" w:color="auto"/>
                              </w:divBdr>
                              <w:divsChild>
                                <w:div w:id="1508669156">
                                  <w:marLeft w:val="0"/>
                                  <w:marRight w:val="0"/>
                                  <w:marTop w:val="0"/>
                                  <w:marBottom w:val="0"/>
                                  <w:divBdr>
                                    <w:top w:val="none" w:sz="0" w:space="0" w:color="auto"/>
                                    <w:left w:val="none" w:sz="0" w:space="0" w:color="auto"/>
                                    <w:bottom w:val="none" w:sz="0" w:space="0" w:color="auto"/>
                                    <w:right w:val="none" w:sz="0" w:space="0" w:color="auto"/>
                                  </w:divBdr>
                                  <w:divsChild>
                                    <w:div w:id="1006204041">
                                      <w:marLeft w:val="0"/>
                                      <w:marRight w:val="0"/>
                                      <w:marTop w:val="0"/>
                                      <w:marBottom w:val="0"/>
                                      <w:divBdr>
                                        <w:top w:val="none" w:sz="0" w:space="0" w:color="auto"/>
                                        <w:left w:val="none" w:sz="0" w:space="0" w:color="auto"/>
                                        <w:bottom w:val="none" w:sz="0" w:space="0" w:color="auto"/>
                                        <w:right w:val="none" w:sz="0" w:space="0" w:color="auto"/>
                                      </w:divBdr>
                                      <w:divsChild>
                                        <w:div w:id="125127126">
                                          <w:marLeft w:val="0"/>
                                          <w:marRight w:val="0"/>
                                          <w:marTop w:val="0"/>
                                          <w:marBottom w:val="0"/>
                                          <w:divBdr>
                                            <w:top w:val="none" w:sz="0" w:space="0" w:color="auto"/>
                                            <w:left w:val="none" w:sz="0" w:space="0" w:color="auto"/>
                                            <w:bottom w:val="none" w:sz="0" w:space="0" w:color="auto"/>
                                            <w:right w:val="none" w:sz="0" w:space="0" w:color="auto"/>
                                          </w:divBdr>
                                          <w:divsChild>
                                            <w:div w:id="1504784897">
                                              <w:marLeft w:val="0"/>
                                              <w:marRight w:val="0"/>
                                              <w:marTop w:val="0"/>
                                              <w:marBottom w:val="0"/>
                                              <w:divBdr>
                                                <w:top w:val="none" w:sz="0" w:space="0" w:color="auto"/>
                                                <w:left w:val="none" w:sz="0" w:space="0" w:color="auto"/>
                                                <w:bottom w:val="none" w:sz="0" w:space="0" w:color="auto"/>
                                                <w:right w:val="none" w:sz="0" w:space="0" w:color="auto"/>
                                              </w:divBdr>
                                              <w:divsChild>
                                                <w:div w:id="930746169">
                                                  <w:marLeft w:val="0"/>
                                                  <w:marRight w:val="0"/>
                                                  <w:marTop w:val="0"/>
                                                  <w:marBottom w:val="0"/>
                                                  <w:divBdr>
                                                    <w:top w:val="none" w:sz="0" w:space="0" w:color="auto"/>
                                                    <w:left w:val="none" w:sz="0" w:space="0" w:color="auto"/>
                                                    <w:bottom w:val="none" w:sz="0" w:space="0" w:color="auto"/>
                                                    <w:right w:val="none" w:sz="0" w:space="0" w:color="auto"/>
                                                  </w:divBdr>
                                                </w:div>
                                                <w:div w:id="123279397">
                                                  <w:marLeft w:val="0"/>
                                                  <w:marRight w:val="0"/>
                                                  <w:marTop w:val="0"/>
                                                  <w:marBottom w:val="0"/>
                                                  <w:divBdr>
                                                    <w:top w:val="none" w:sz="0" w:space="0" w:color="auto"/>
                                                    <w:left w:val="none" w:sz="0" w:space="0" w:color="auto"/>
                                                    <w:bottom w:val="none" w:sz="0" w:space="0" w:color="auto"/>
                                                    <w:right w:val="none" w:sz="0" w:space="0" w:color="auto"/>
                                                  </w:divBdr>
                                                </w:div>
                                              </w:divsChild>
                                            </w:div>
                                            <w:div w:id="84418748">
                                              <w:marLeft w:val="0"/>
                                              <w:marRight w:val="0"/>
                                              <w:marTop w:val="0"/>
                                              <w:marBottom w:val="0"/>
                                              <w:divBdr>
                                                <w:top w:val="none" w:sz="0" w:space="0" w:color="auto"/>
                                                <w:left w:val="none" w:sz="0" w:space="0" w:color="auto"/>
                                                <w:bottom w:val="none" w:sz="0" w:space="0" w:color="auto"/>
                                                <w:right w:val="none" w:sz="0" w:space="0" w:color="auto"/>
                                              </w:divBdr>
                                              <w:divsChild>
                                                <w:div w:id="1594363678">
                                                  <w:marLeft w:val="0"/>
                                                  <w:marRight w:val="0"/>
                                                  <w:marTop w:val="0"/>
                                                  <w:marBottom w:val="0"/>
                                                  <w:divBdr>
                                                    <w:top w:val="none" w:sz="0" w:space="0" w:color="auto"/>
                                                    <w:left w:val="none" w:sz="0" w:space="0" w:color="auto"/>
                                                    <w:bottom w:val="none" w:sz="0" w:space="0" w:color="auto"/>
                                                    <w:right w:val="none" w:sz="0" w:space="0" w:color="auto"/>
                                                  </w:divBdr>
                                                </w:div>
                                                <w:div w:id="2024477174">
                                                  <w:marLeft w:val="0"/>
                                                  <w:marRight w:val="0"/>
                                                  <w:marTop w:val="0"/>
                                                  <w:marBottom w:val="0"/>
                                                  <w:divBdr>
                                                    <w:top w:val="none" w:sz="0" w:space="0" w:color="auto"/>
                                                    <w:left w:val="none" w:sz="0" w:space="0" w:color="auto"/>
                                                    <w:bottom w:val="none" w:sz="0" w:space="0" w:color="auto"/>
                                                    <w:right w:val="none" w:sz="0" w:space="0" w:color="auto"/>
                                                  </w:divBdr>
                                                </w:div>
                                              </w:divsChild>
                                            </w:div>
                                            <w:div w:id="2042440507">
                                              <w:marLeft w:val="0"/>
                                              <w:marRight w:val="0"/>
                                              <w:marTop w:val="0"/>
                                              <w:marBottom w:val="0"/>
                                              <w:divBdr>
                                                <w:top w:val="none" w:sz="0" w:space="0" w:color="auto"/>
                                                <w:left w:val="none" w:sz="0" w:space="0" w:color="auto"/>
                                                <w:bottom w:val="none" w:sz="0" w:space="0" w:color="auto"/>
                                                <w:right w:val="none" w:sz="0" w:space="0" w:color="auto"/>
                                              </w:divBdr>
                                              <w:divsChild>
                                                <w:div w:id="141855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520540">
      <w:bodyDiv w:val="1"/>
      <w:marLeft w:val="0"/>
      <w:marRight w:val="0"/>
      <w:marTop w:val="0"/>
      <w:marBottom w:val="0"/>
      <w:divBdr>
        <w:top w:val="none" w:sz="0" w:space="0" w:color="auto"/>
        <w:left w:val="none" w:sz="0" w:space="0" w:color="auto"/>
        <w:bottom w:val="none" w:sz="0" w:space="0" w:color="auto"/>
        <w:right w:val="none" w:sz="0" w:space="0" w:color="auto"/>
      </w:divBdr>
    </w:div>
    <w:div w:id="1909613968">
      <w:bodyDiv w:val="1"/>
      <w:marLeft w:val="0"/>
      <w:marRight w:val="0"/>
      <w:marTop w:val="0"/>
      <w:marBottom w:val="0"/>
      <w:divBdr>
        <w:top w:val="none" w:sz="0" w:space="0" w:color="auto"/>
        <w:left w:val="none" w:sz="0" w:space="0" w:color="auto"/>
        <w:bottom w:val="none" w:sz="0" w:space="0" w:color="auto"/>
        <w:right w:val="none" w:sz="0" w:space="0" w:color="auto"/>
      </w:divBdr>
    </w:div>
    <w:div w:id="1964382520">
      <w:bodyDiv w:val="1"/>
      <w:marLeft w:val="0"/>
      <w:marRight w:val="0"/>
      <w:marTop w:val="0"/>
      <w:marBottom w:val="0"/>
      <w:divBdr>
        <w:top w:val="none" w:sz="0" w:space="0" w:color="auto"/>
        <w:left w:val="none" w:sz="0" w:space="0" w:color="auto"/>
        <w:bottom w:val="none" w:sz="0" w:space="0" w:color="auto"/>
        <w:right w:val="none" w:sz="0" w:space="0" w:color="auto"/>
      </w:divBdr>
    </w:div>
    <w:div w:id="2047756927">
      <w:bodyDiv w:val="1"/>
      <w:marLeft w:val="0"/>
      <w:marRight w:val="0"/>
      <w:marTop w:val="0"/>
      <w:marBottom w:val="0"/>
      <w:divBdr>
        <w:top w:val="none" w:sz="0" w:space="0" w:color="auto"/>
        <w:left w:val="none" w:sz="0" w:space="0" w:color="auto"/>
        <w:bottom w:val="none" w:sz="0" w:space="0" w:color="auto"/>
        <w:right w:val="none" w:sz="0" w:space="0" w:color="auto"/>
      </w:divBdr>
    </w:div>
    <w:div w:id="2080133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hyperlink" Target="https://fair-center.de/index.php?id=1&amp;L=1"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Desktop\$$$%20WORK%20%20etc\Work_Present\TRANSLATION_EDITING\Accadia\555%20Bewerbungsbedingungen%20GSI%20VgV\GSI_Bewerbungsbedingungen_Off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566701-F78F-4077-9821-11012DF31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GSI_Bewerbungsbedingungen_Offen.dotx</Template>
  <TotalTime>0</TotalTime>
  <Pages>7</Pages>
  <Words>1616</Words>
  <Characters>10186</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dc:creator>
  <cp:lastModifiedBy>Stuke, Stefanie</cp:lastModifiedBy>
  <cp:revision>2</cp:revision>
  <cp:lastPrinted>2016-04-06T09:15:00Z</cp:lastPrinted>
  <dcterms:created xsi:type="dcterms:W3CDTF">2026-10-22T11:30:00Z</dcterms:created>
  <dcterms:modified xsi:type="dcterms:W3CDTF">2026-10-22T11:30:00Z</dcterms:modified>
</cp:coreProperties>
</file>