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2026-LRA-II-24-21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Fassadensanierung Kreisberufsschulzentrum Aalen - BA 3-5 Bodenbelagsbauarbeiten -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Bodenbelagsbauarbeiten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