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2026-LRA-II-24-22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Fassadensanierung Kreisberufsschulzentrum Aalen - BA 3-5 Estricharbeiten -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Estricharbeiten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