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2026-LRA-V-53-11 Los 1+2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Vermittlungsmaßnahme U25 - Maßnahme zur Aktivierung und Vermittlung gem. § 16 Abs. 1 SGB II i. V. m. § 45 Abs. 1 S. 1 Nr. 1-3 SGB III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Vermittlungsmaßnahme U25 - Maßnahme zur Aktivierung und Vermittlung gem. § 16 Abs. 1 SGB II i. V. m. § 45 Abs. 1 S. 1 Nr. 1-3 SGB III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