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2026-LRA-V-53-12 Los 1+2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Frauenprojekt - Maßnahme zur Aktivierung und Vermittlung an den Arbeitsmarkt gem. § 16 Abs. 1 SGB II i. V. m. § 45 Abs. 1 S. 1 Nr. 1-3 SGB III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Maßnahme zur Aktivierung und Vermittlung an den Arbeitsmarkt gem. § 16 Abs. 1 SGB II i. V. m. § 45 Abs. 1 S. 1
Nr. 1-3 SGB III- Frauenprojekt -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