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4564A234" w:rsidR="00D71CAF" w:rsidRPr="00063F54" w:rsidRDefault="00D71CAF" w:rsidP="00D71CAF">
      <w:pPr>
        <w:spacing w:before="120" w:after="360" w:line="240" w:lineRule="auto"/>
        <w:rPr>
          <w:rFonts w:ascii="Arial Fett" w:hAnsi="Arial Fett"/>
          <w:b/>
          <w:bCs/>
          <w:caps/>
          <w:szCs w:val="22"/>
        </w:rPr>
      </w:pPr>
      <w:r w:rsidRPr="00063F54">
        <w:rPr>
          <w:rFonts w:ascii="Arial Fett" w:hAnsi="Arial Fett"/>
          <w:b/>
          <w:bCs/>
          <w:caps/>
          <w:szCs w:val="22"/>
        </w:rPr>
        <w:t xml:space="preserve">Anlage </w:t>
      </w:r>
      <w:r w:rsidR="00CE4B34">
        <w:rPr>
          <w:rFonts w:ascii="Arial Fett" w:hAnsi="Arial Fett"/>
          <w:b/>
          <w:bCs/>
          <w:caps/>
          <w:szCs w:val="22"/>
        </w:rPr>
        <w:t>01</w:t>
      </w:r>
      <w:r w:rsidRPr="00063F54">
        <w:rPr>
          <w:rFonts w:ascii="Arial Fett" w:hAnsi="Arial Fett"/>
          <w:b/>
          <w:bCs/>
          <w:caps/>
          <w:szCs w:val="22"/>
        </w:rPr>
        <w:t xml:space="preserve"> – </w:t>
      </w:r>
      <w:r w:rsidR="009C2050">
        <w:rPr>
          <w:rFonts w:ascii="Arial Fett" w:hAnsi="Arial Fett"/>
          <w:b/>
          <w:bCs/>
          <w:caps/>
          <w:szCs w:val="22"/>
        </w:rPr>
        <w:t>Leistungsbeschreibung</w:t>
      </w:r>
    </w:p>
    <w:p w14:paraId="69A92741" w14:textId="2A94F461" w:rsidR="00EE6314" w:rsidRPr="00EE6314" w:rsidRDefault="00511B4E" w:rsidP="00EE6314">
      <w:pPr>
        <w:pStyle w:val="berschrift6"/>
        <w:spacing w:before="240" w:after="360"/>
        <w:jc w:val="both"/>
        <w:rPr>
          <w:rFonts w:cs="Arial"/>
          <w:sz w:val="24"/>
        </w:rPr>
      </w:pPr>
      <w:bookmarkStart w:id="0" w:name="_Hlk127952494"/>
      <w:bookmarkStart w:id="1" w:name="_Hlk129762456"/>
      <w:r w:rsidRPr="00EE6314">
        <w:rPr>
          <w:rFonts w:cs="Arial"/>
          <w:sz w:val="24"/>
        </w:rPr>
        <w:t>Inhaltsübersicht</w:t>
      </w:r>
    </w:p>
    <w:bookmarkEnd w:id="0"/>
    <w:bookmarkEnd w:id="1"/>
    <w:p w14:paraId="5C78CCB8" w14:textId="0DBDE7C7" w:rsidR="009E4C50" w:rsidRDefault="00EE6314">
      <w:pPr>
        <w:pStyle w:val="Verzeichnis1"/>
        <w:rPr>
          <w:rFonts w:asciiTheme="minorHAnsi" w:eastAsiaTheme="minorEastAsia" w:hAnsiTheme="minorHAnsi" w:cstheme="minorBidi"/>
          <w:b w:val="0"/>
          <w:kern w:val="2"/>
          <w:sz w:val="24"/>
          <w14:ligatures w14:val="standardContextual"/>
        </w:rPr>
      </w:pPr>
      <w:r>
        <w:fldChar w:fldCharType="begin"/>
      </w:r>
      <w:r>
        <w:instrText xml:space="preserve"> TOC \o "1-4" \h \z \u </w:instrText>
      </w:r>
      <w:r>
        <w:fldChar w:fldCharType="separate"/>
      </w:r>
      <w:hyperlink w:anchor="_Toc239160009" w:history="1">
        <w:r w:rsidR="009E4C50" w:rsidRPr="00460D53">
          <w:rPr>
            <w:rStyle w:val="Hyperlink"/>
          </w:rPr>
          <w:t>A.</w:t>
        </w:r>
        <w:r w:rsidR="009E4C50">
          <w:rPr>
            <w:rFonts w:asciiTheme="minorHAnsi" w:eastAsiaTheme="minorEastAsia" w:hAnsiTheme="minorHAnsi" w:cstheme="minorBidi"/>
            <w:b w:val="0"/>
            <w:kern w:val="2"/>
            <w:sz w:val="24"/>
            <w14:ligatures w14:val="standardContextual"/>
          </w:rPr>
          <w:tab/>
        </w:r>
        <w:r w:rsidR="009E4C50" w:rsidRPr="00460D53">
          <w:rPr>
            <w:rStyle w:val="Hyperlink"/>
          </w:rPr>
          <w:t>Vorwort</w:t>
        </w:r>
        <w:r w:rsidR="009E4C50">
          <w:rPr>
            <w:webHidden/>
          </w:rPr>
          <w:tab/>
        </w:r>
        <w:r w:rsidR="009E4C50">
          <w:rPr>
            <w:webHidden/>
          </w:rPr>
          <w:fldChar w:fldCharType="begin"/>
        </w:r>
        <w:r w:rsidR="009E4C50">
          <w:rPr>
            <w:webHidden/>
          </w:rPr>
          <w:instrText xml:space="preserve"> PAGEREF _Toc239160009 \h </w:instrText>
        </w:r>
        <w:r w:rsidR="009E4C50">
          <w:rPr>
            <w:webHidden/>
          </w:rPr>
        </w:r>
        <w:r w:rsidR="009E4C50">
          <w:rPr>
            <w:webHidden/>
          </w:rPr>
          <w:fldChar w:fldCharType="separate"/>
        </w:r>
        <w:r w:rsidR="009E4C50">
          <w:rPr>
            <w:webHidden/>
          </w:rPr>
          <w:t>2</w:t>
        </w:r>
        <w:r w:rsidR="009E4C50">
          <w:rPr>
            <w:webHidden/>
          </w:rPr>
          <w:fldChar w:fldCharType="end"/>
        </w:r>
      </w:hyperlink>
    </w:p>
    <w:p w14:paraId="21528371" w14:textId="1ED234D2" w:rsidR="009E4C50" w:rsidRDefault="009E4C50">
      <w:pPr>
        <w:pStyle w:val="Verzeichnis1"/>
        <w:rPr>
          <w:rFonts w:asciiTheme="minorHAnsi" w:eastAsiaTheme="minorEastAsia" w:hAnsiTheme="minorHAnsi" w:cstheme="minorBidi"/>
          <w:b w:val="0"/>
          <w:kern w:val="2"/>
          <w:sz w:val="24"/>
          <w14:ligatures w14:val="standardContextual"/>
        </w:rPr>
      </w:pPr>
      <w:hyperlink w:anchor="_Toc239160010" w:history="1">
        <w:r w:rsidRPr="00460D53">
          <w:rPr>
            <w:rStyle w:val="Hyperlink"/>
          </w:rPr>
          <w:t>B.</w:t>
        </w:r>
        <w:r>
          <w:rPr>
            <w:rFonts w:asciiTheme="minorHAnsi" w:eastAsiaTheme="minorEastAsia" w:hAnsiTheme="minorHAnsi" w:cstheme="minorBidi"/>
            <w:b w:val="0"/>
            <w:kern w:val="2"/>
            <w:sz w:val="24"/>
            <w14:ligatures w14:val="standardContextual"/>
          </w:rPr>
          <w:tab/>
        </w:r>
        <w:r w:rsidRPr="00460D53">
          <w:rPr>
            <w:rStyle w:val="Hyperlink"/>
          </w:rPr>
          <w:t>Leistungsbeschreibung</w:t>
        </w:r>
        <w:r>
          <w:rPr>
            <w:webHidden/>
          </w:rPr>
          <w:tab/>
        </w:r>
        <w:r>
          <w:rPr>
            <w:webHidden/>
          </w:rPr>
          <w:fldChar w:fldCharType="begin"/>
        </w:r>
        <w:r>
          <w:rPr>
            <w:webHidden/>
          </w:rPr>
          <w:instrText xml:space="preserve"> PAGEREF _Toc239160010 \h </w:instrText>
        </w:r>
        <w:r>
          <w:rPr>
            <w:webHidden/>
          </w:rPr>
        </w:r>
        <w:r>
          <w:rPr>
            <w:webHidden/>
          </w:rPr>
          <w:fldChar w:fldCharType="separate"/>
        </w:r>
        <w:r>
          <w:rPr>
            <w:webHidden/>
          </w:rPr>
          <w:t>2</w:t>
        </w:r>
        <w:r>
          <w:rPr>
            <w:webHidden/>
          </w:rPr>
          <w:fldChar w:fldCharType="end"/>
        </w:r>
      </w:hyperlink>
    </w:p>
    <w:p w14:paraId="75893C4C" w14:textId="39907228" w:rsidR="009E4C50" w:rsidRDefault="009E4C50">
      <w:pPr>
        <w:pStyle w:val="Verzeichnis2"/>
        <w:rPr>
          <w:rFonts w:asciiTheme="minorHAnsi" w:eastAsiaTheme="minorEastAsia" w:hAnsiTheme="minorHAnsi" w:cstheme="minorBidi"/>
          <w:bCs w:val="0"/>
          <w:kern w:val="2"/>
          <w:sz w:val="24"/>
          <w14:ligatures w14:val="standardContextual"/>
        </w:rPr>
      </w:pPr>
      <w:hyperlink w:anchor="_Toc239160011" w:history="1">
        <w:r w:rsidRPr="00460D53">
          <w:rPr>
            <w:rStyle w:val="Hyperlink"/>
          </w:rPr>
          <w:t>1.</w:t>
        </w:r>
        <w:r>
          <w:rPr>
            <w:rFonts w:asciiTheme="minorHAnsi" w:eastAsiaTheme="minorEastAsia" w:hAnsiTheme="minorHAnsi" w:cstheme="minorBidi"/>
            <w:bCs w:val="0"/>
            <w:kern w:val="2"/>
            <w:sz w:val="24"/>
            <w14:ligatures w14:val="standardContextual"/>
          </w:rPr>
          <w:tab/>
        </w:r>
        <w:r w:rsidRPr="00460D53">
          <w:rPr>
            <w:rStyle w:val="Hyperlink"/>
          </w:rPr>
          <w:t>Allgemeine Angaben</w:t>
        </w:r>
        <w:r>
          <w:rPr>
            <w:webHidden/>
          </w:rPr>
          <w:tab/>
        </w:r>
        <w:r>
          <w:rPr>
            <w:webHidden/>
          </w:rPr>
          <w:fldChar w:fldCharType="begin"/>
        </w:r>
        <w:r>
          <w:rPr>
            <w:webHidden/>
          </w:rPr>
          <w:instrText xml:space="preserve"> PAGEREF _Toc239160011 \h </w:instrText>
        </w:r>
        <w:r>
          <w:rPr>
            <w:webHidden/>
          </w:rPr>
        </w:r>
        <w:r>
          <w:rPr>
            <w:webHidden/>
          </w:rPr>
          <w:fldChar w:fldCharType="separate"/>
        </w:r>
        <w:r>
          <w:rPr>
            <w:webHidden/>
          </w:rPr>
          <w:t>2</w:t>
        </w:r>
        <w:r>
          <w:rPr>
            <w:webHidden/>
          </w:rPr>
          <w:fldChar w:fldCharType="end"/>
        </w:r>
      </w:hyperlink>
    </w:p>
    <w:p w14:paraId="2CDB1CEE" w14:textId="2326A1AC" w:rsidR="009E4C50" w:rsidRDefault="009E4C50">
      <w:pPr>
        <w:pStyle w:val="Verzeichnis2"/>
        <w:rPr>
          <w:rFonts w:asciiTheme="minorHAnsi" w:eastAsiaTheme="minorEastAsia" w:hAnsiTheme="minorHAnsi" w:cstheme="minorBidi"/>
          <w:bCs w:val="0"/>
          <w:kern w:val="2"/>
          <w:sz w:val="24"/>
          <w14:ligatures w14:val="standardContextual"/>
        </w:rPr>
      </w:pPr>
      <w:hyperlink w:anchor="_Toc239160012" w:history="1">
        <w:r w:rsidRPr="00460D53">
          <w:rPr>
            <w:rStyle w:val="Hyperlink"/>
          </w:rPr>
          <w:t>2.</w:t>
        </w:r>
        <w:r>
          <w:rPr>
            <w:rFonts w:asciiTheme="minorHAnsi" w:eastAsiaTheme="minorEastAsia" w:hAnsiTheme="minorHAnsi" w:cstheme="minorBidi"/>
            <w:bCs w:val="0"/>
            <w:kern w:val="2"/>
            <w:sz w:val="24"/>
            <w14:ligatures w14:val="standardContextual"/>
          </w:rPr>
          <w:tab/>
        </w:r>
        <w:r w:rsidRPr="00460D53">
          <w:rPr>
            <w:rStyle w:val="Hyperlink"/>
          </w:rPr>
          <w:t>L</w:t>
        </w:r>
        <w:r w:rsidRPr="00460D53">
          <w:rPr>
            <w:rStyle w:val="Hyperlink"/>
            <w:lang w:bidi="de-DE"/>
          </w:rPr>
          <w:t>eistungsumfang</w:t>
        </w:r>
        <w:r>
          <w:rPr>
            <w:webHidden/>
          </w:rPr>
          <w:tab/>
        </w:r>
        <w:r>
          <w:rPr>
            <w:webHidden/>
          </w:rPr>
          <w:fldChar w:fldCharType="begin"/>
        </w:r>
        <w:r>
          <w:rPr>
            <w:webHidden/>
          </w:rPr>
          <w:instrText xml:space="preserve"> PAGEREF _Toc239160012 \h </w:instrText>
        </w:r>
        <w:r>
          <w:rPr>
            <w:webHidden/>
          </w:rPr>
        </w:r>
        <w:r>
          <w:rPr>
            <w:webHidden/>
          </w:rPr>
          <w:fldChar w:fldCharType="separate"/>
        </w:r>
        <w:r>
          <w:rPr>
            <w:webHidden/>
          </w:rPr>
          <w:t>2</w:t>
        </w:r>
        <w:r>
          <w:rPr>
            <w:webHidden/>
          </w:rPr>
          <w:fldChar w:fldCharType="end"/>
        </w:r>
      </w:hyperlink>
    </w:p>
    <w:p w14:paraId="6CF1B0E6" w14:textId="703854A6" w:rsidR="009E4C50" w:rsidRDefault="009E4C50">
      <w:pPr>
        <w:pStyle w:val="Verzeichnis3"/>
        <w:rPr>
          <w:rFonts w:asciiTheme="minorHAnsi" w:eastAsiaTheme="minorEastAsia" w:hAnsiTheme="minorHAnsi" w:cstheme="minorBidi"/>
          <w:noProof/>
          <w:kern w:val="2"/>
          <w:sz w:val="24"/>
          <w14:ligatures w14:val="standardContextual"/>
        </w:rPr>
      </w:pPr>
      <w:hyperlink w:anchor="_Toc239160013" w:history="1">
        <w:r w:rsidRPr="00460D53">
          <w:rPr>
            <w:rStyle w:val="Hyperlink"/>
            <w:noProof/>
          </w:rPr>
          <w:t>2.1</w:t>
        </w:r>
        <w:r>
          <w:rPr>
            <w:rFonts w:asciiTheme="minorHAnsi" w:eastAsiaTheme="minorEastAsia" w:hAnsiTheme="minorHAnsi" w:cstheme="minorBidi"/>
            <w:noProof/>
            <w:kern w:val="2"/>
            <w:sz w:val="24"/>
            <w14:ligatures w14:val="standardContextual"/>
          </w:rPr>
          <w:tab/>
        </w:r>
        <w:r w:rsidRPr="00460D53">
          <w:rPr>
            <w:rStyle w:val="Hyperlink"/>
            <w:noProof/>
          </w:rPr>
          <w:t>Volumen</w:t>
        </w:r>
        <w:r>
          <w:rPr>
            <w:noProof/>
            <w:webHidden/>
          </w:rPr>
          <w:tab/>
        </w:r>
        <w:r>
          <w:rPr>
            <w:noProof/>
            <w:webHidden/>
          </w:rPr>
          <w:fldChar w:fldCharType="begin"/>
        </w:r>
        <w:r>
          <w:rPr>
            <w:noProof/>
            <w:webHidden/>
          </w:rPr>
          <w:instrText xml:space="preserve"> PAGEREF _Toc239160013 \h </w:instrText>
        </w:r>
        <w:r>
          <w:rPr>
            <w:noProof/>
            <w:webHidden/>
          </w:rPr>
        </w:r>
        <w:r>
          <w:rPr>
            <w:noProof/>
            <w:webHidden/>
          </w:rPr>
          <w:fldChar w:fldCharType="separate"/>
        </w:r>
        <w:r>
          <w:rPr>
            <w:noProof/>
            <w:webHidden/>
          </w:rPr>
          <w:t>2</w:t>
        </w:r>
        <w:r>
          <w:rPr>
            <w:noProof/>
            <w:webHidden/>
          </w:rPr>
          <w:fldChar w:fldCharType="end"/>
        </w:r>
      </w:hyperlink>
    </w:p>
    <w:p w14:paraId="0F1C4A9D" w14:textId="7640D6E2" w:rsidR="009E4C50" w:rsidRDefault="009E4C50">
      <w:pPr>
        <w:pStyle w:val="Verzeichnis3"/>
        <w:rPr>
          <w:rFonts w:asciiTheme="minorHAnsi" w:eastAsiaTheme="minorEastAsia" w:hAnsiTheme="minorHAnsi" w:cstheme="minorBidi"/>
          <w:noProof/>
          <w:kern w:val="2"/>
          <w:sz w:val="24"/>
          <w14:ligatures w14:val="standardContextual"/>
        </w:rPr>
      </w:pPr>
      <w:hyperlink w:anchor="_Toc239160014" w:history="1">
        <w:r w:rsidRPr="00460D53">
          <w:rPr>
            <w:rStyle w:val="Hyperlink"/>
            <w:noProof/>
          </w:rPr>
          <w:t>2.2</w:t>
        </w:r>
        <w:r>
          <w:rPr>
            <w:rFonts w:asciiTheme="minorHAnsi" w:eastAsiaTheme="minorEastAsia" w:hAnsiTheme="minorHAnsi" w:cstheme="minorBidi"/>
            <w:noProof/>
            <w:kern w:val="2"/>
            <w:sz w:val="24"/>
            <w14:ligatures w14:val="standardContextual"/>
          </w:rPr>
          <w:tab/>
        </w:r>
        <w:r w:rsidRPr="00460D53">
          <w:rPr>
            <w:rStyle w:val="Hyperlink"/>
            <w:noProof/>
          </w:rPr>
          <w:t>An</w:t>
        </w:r>
        <w:r w:rsidRPr="00460D53">
          <w:rPr>
            <w:rStyle w:val="Hyperlink"/>
            <w:noProof/>
            <w:lang w:bidi="de-DE"/>
          </w:rPr>
          <w:t>gaben zu den Standorten und der Ausführung</w:t>
        </w:r>
        <w:r>
          <w:rPr>
            <w:noProof/>
            <w:webHidden/>
          </w:rPr>
          <w:tab/>
        </w:r>
        <w:r>
          <w:rPr>
            <w:noProof/>
            <w:webHidden/>
          </w:rPr>
          <w:fldChar w:fldCharType="begin"/>
        </w:r>
        <w:r>
          <w:rPr>
            <w:noProof/>
            <w:webHidden/>
          </w:rPr>
          <w:instrText xml:space="preserve"> PAGEREF _Toc239160014 \h </w:instrText>
        </w:r>
        <w:r>
          <w:rPr>
            <w:noProof/>
            <w:webHidden/>
          </w:rPr>
        </w:r>
        <w:r>
          <w:rPr>
            <w:noProof/>
            <w:webHidden/>
          </w:rPr>
          <w:fldChar w:fldCharType="separate"/>
        </w:r>
        <w:r>
          <w:rPr>
            <w:noProof/>
            <w:webHidden/>
          </w:rPr>
          <w:t>3</w:t>
        </w:r>
        <w:r>
          <w:rPr>
            <w:noProof/>
            <w:webHidden/>
          </w:rPr>
          <w:fldChar w:fldCharType="end"/>
        </w:r>
      </w:hyperlink>
    </w:p>
    <w:p w14:paraId="4B67219B" w14:textId="4FC59BD8" w:rsidR="009E4C50" w:rsidRDefault="009E4C50">
      <w:pPr>
        <w:pStyle w:val="Verzeichnis3"/>
        <w:rPr>
          <w:rFonts w:asciiTheme="minorHAnsi" w:eastAsiaTheme="minorEastAsia" w:hAnsiTheme="minorHAnsi" w:cstheme="minorBidi"/>
          <w:noProof/>
          <w:kern w:val="2"/>
          <w:sz w:val="24"/>
          <w14:ligatures w14:val="standardContextual"/>
        </w:rPr>
      </w:pPr>
      <w:hyperlink w:anchor="_Toc239160015" w:history="1">
        <w:r w:rsidRPr="00460D53">
          <w:rPr>
            <w:rStyle w:val="Hyperlink"/>
            <w:noProof/>
            <w:lang w:bidi="de-DE"/>
          </w:rPr>
          <w:t>2.3</w:t>
        </w:r>
        <w:r>
          <w:rPr>
            <w:rFonts w:asciiTheme="minorHAnsi" w:eastAsiaTheme="minorEastAsia" w:hAnsiTheme="minorHAnsi" w:cstheme="minorBidi"/>
            <w:noProof/>
            <w:kern w:val="2"/>
            <w:sz w:val="24"/>
            <w14:ligatures w14:val="standardContextual"/>
          </w:rPr>
          <w:tab/>
        </w:r>
        <w:r w:rsidRPr="00460D53">
          <w:rPr>
            <w:rStyle w:val="Hyperlink"/>
            <w:noProof/>
            <w:lang w:bidi="de-DE"/>
          </w:rPr>
          <w:t>Reaktionszeiten bei Problemen mit der Hardware und des Kommunikation</w:t>
        </w:r>
        <w:r>
          <w:rPr>
            <w:noProof/>
            <w:webHidden/>
          </w:rPr>
          <w:tab/>
        </w:r>
        <w:r>
          <w:rPr>
            <w:noProof/>
            <w:webHidden/>
          </w:rPr>
          <w:fldChar w:fldCharType="begin"/>
        </w:r>
        <w:r>
          <w:rPr>
            <w:noProof/>
            <w:webHidden/>
          </w:rPr>
          <w:instrText xml:space="preserve"> PAGEREF _Toc239160015 \h </w:instrText>
        </w:r>
        <w:r>
          <w:rPr>
            <w:noProof/>
            <w:webHidden/>
          </w:rPr>
        </w:r>
        <w:r>
          <w:rPr>
            <w:noProof/>
            <w:webHidden/>
          </w:rPr>
          <w:fldChar w:fldCharType="separate"/>
        </w:r>
        <w:r>
          <w:rPr>
            <w:noProof/>
            <w:webHidden/>
          </w:rPr>
          <w:t>3</w:t>
        </w:r>
        <w:r>
          <w:rPr>
            <w:noProof/>
            <w:webHidden/>
          </w:rPr>
          <w:fldChar w:fldCharType="end"/>
        </w:r>
      </w:hyperlink>
    </w:p>
    <w:p w14:paraId="4E811678" w14:textId="5E31B36D" w:rsidR="009E4C50" w:rsidRDefault="009E4C50">
      <w:pPr>
        <w:pStyle w:val="Verzeichnis2"/>
        <w:rPr>
          <w:rFonts w:asciiTheme="minorHAnsi" w:eastAsiaTheme="minorEastAsia" w:hAnsiTheme="minorHAnsi" w:cstheme="minorBidi"/>
          <w:bCs w:val="0"/>
          <w:kern w:val="2"/>
          <w:sz w:val="24"/>
          <w14:ligatures w14:val="standardContextual"/>
        </w:rPr>
      </w:pPr>
      <w:hyperlink w:anchor="_Toc239160016" w:history="1">
        <w:r w:rsidRPr="00460D53">
          <w:rPr>
            <w:rStyle w:val="Hyperlink"/>
            <w:lang w:bidi="de-DE"/>
          </w:rPr>
          <w:t>3.</w:t>
        </w:r>
        <w:r>
          <w:rPr>
            <w:rFonts w:asciiTheme="minorHAnsi" w:eastAsiaTheme="minorEastAsia" w:hAnsiTheme="minorHAnsi" w:cstheme="minorBidi"/>
            <w:bCs w:val="0"/>
            <w:kern w:val="2"/>
            <w:sz w:val="24"/>
            <w14:ligatures w14:val="standardContextual"/>
          </w:rPr>
          <w:tab/>
        </w:r>
        <w:r w:rsidRPr="00460D53">
          <w:rPr>
            <w:rStyle w:val="Hyperlink"/>
            <w:lang w:bidi="de-DE"/>
          </w:rPr>
          <w:t>Elektronisches Zutrittskontrollsystem</w:t>
        </w:r>
        <w:r>
          <w:rPr>
            <w:webHidden/>
          </w:rPr>
          <w:tab/>
        </w:r>
        <w:r>
          <w:rPr>
            <w:webHidden/>
          </w:rPr>
          <w:fldChar w:fldCharType="begin"/>
        </w:r>
        <w:r>
          <w:rPr>
            <w:webHidden/>
          </w:rPr>
          <w:instrText xml:space="preserve"> PAGEREF _Toc239160016 \h </w:instrText>
        </w:r>
        <w:r>
          <w:rPr>
            <w:webHidden/>
          </w:rPr>
        </w:r>
        <w:r>
          <w:rPr>
            <w:webHidden/>
          </w:rPr>
          <w:fldChar w:fldCharType="separate"/>
        </w:r>
        <w:r>
          <w:rPr>
            <w:webHidden/>
          </w:rPr>
          <w:t>3</w:t>
        </w:r>
        <w:r>
          <w:rPr>
            <w:webHidden/>
          </w:rPr>
          <w:fldChar w:fldCharType="end"/>
        </w:r>
      </w:hyperlink>
    </w:p>
    <w:p w14:paraId="4947C74B" w14:textId="7F7EDA18" w:rsidR="009E4C50" w:rsidRDefault="009E4C50">
      <w:pPr>
        <w:pStyle w:val="Verzeichnis2"/>
        <w:rPr>
          <w:rFonts w:asciiTheme="minorHAnsi" w:eastAsiaTheme="minorEastAsia" w:hAnsiTheme="minorHAnsi" w:cstheme="minorBidi"/>
          <w:bCs w:val="0"/>
          <w:kern w:val="2"/>
          <w:sz w:val="24"/>
          <w14:ligatures w14:val="standardContextual"/>
        </w:rPr>
      </w:pPr>
      <w:hyperlink w:anchor="_Toc239160017" w:history="1">
        <w:r w:rsidRPr="00460D53">
          <w:rPr>
            <w:rStyle w:val="Hyperlink"/>
          </w:rPr>
          <w:t>4.</w:t>
        </w:r>
        <w:r>
          <w:rPr>
            <w:rFonts w:asciiTheme="minorHAnsi" w:eastAsiaTheme="minorEastAsia" w:hAnsiTheme="minorHAnsi" w:cstheme="minorBidi"/>
            <w:bCs w:val="0"/>
            <w:kern w:val="2"/>
            <w:sz w:val="24"/>
            <w14:ligatures w14:val="standardContextual"/>
          </w:rPr>
          <w:tab/>
        </w:r>
        <w:r w:rsidRPr="00460D53">
          <w:rPr>
            <w:rStyle w:val="Hyperlink"/>
          </w:rPr>
          <w:t>Mechanische Schließanlagen</w:t>
        </w:r>
        <w:r>
          <w:rPr>
            <w:webHidden/>
          </w:rPr>
          <w:tab/>
        </w:r>
        <w:r>
          <w:rPr>
            <w:webHidden/>
          </w:rPr>
          <w:fldChar w:fldCharType="begin"/>
        </w:r>
        <w:r>
          <w:rPr>
            <w:webHidden/>
          </w:rPr>
          <w:instrText xml:space="preserve"> PAGEREF _Toc239160017 \h </w:instrText>
        </w:r>
        <w:r>
          <w:rPr>
            <w:webHidden/>
          </w:rPr>
        </w:r>
        <w:r>
          <w:rPr>
            <w:webHidden/>
          </w:rPr>
          <w:fldChar w:fldCharType="separate"/>
        </w:r>
        <w:r>
          <w:rPr>
            <w:webHidden/>
          </w:rPr>
          <w:t>29</w:t>
        </w:r>
        <w:r>
          <w:rPr>
            <w:webHidden/>
          </w:rPr>
          <w:fldChar w:fldCharType="end"/>
        </w:r>
      </w:hyperlink>
    </w:p>
    <w:p w14:paraId="61B56FF2" w14:textId="4D781B4F" w:rsidR="009E4C50" w:rsidRDefault="009E4C50">
      <w:pPr>
        <w:pStyle w:val="Verzeichnis3"/>
        <w:rPr>
          <w:rFonts w:asciiTheme="minorHAnsi" w:eastAsiaTheme="minorEastAsia" w:hAnsiTheme="minorHAnsi" w:cstheme="minorBidi"/>
          <w:noProof/>
          <w:kern w:val="2"/>
          <w:sz w:val="24"/>
          <w14:ligatures w14:val="standardContextual"/>
        </w:rPr>
      </w:pPr>
      <w:hyperlink w:anchor="_Toc239160018" w:history="1">
        <w:r w:rsidRPr="00460D53">
          <w:rPr>
            <w:rStyle w:val="Hyperlink"/>
            <w:noProof/>
          </w:rPr>
          <w:t>4.1</w:t>
        </w:r>
        <w:r>
          <w:rPr>
            <w:rFonts w:asciiTheme="minorHAnsi" w:eastAsiaTheme="minorEastAsia" w:hAnsiTheme="minorHAnsi" w:cstheme="minorBidi"/>
            <w:noProof/>
            <w:kern w:val="2"/>
            <w:sz w:val="24"/>
            <w14:ligatures w14:val="standardContextual"/>
          </w:rPr>
          <w:tab/>
        </w:r>
        <w:r w:rsidRPr="00460D53">
          <w:rPr>
            <w:rStyle w:val="Hyperlink"/>
            <w:noProof/>
          </w:rPr>
          <w:t>Zusätzliche Technische und Verfahrenstechnische Vorbemerkungen (ZTV)</w:t>
        </w:r>
        <w:r>
          <w:rPr>
            <w:noProof/>
            <w:webHidden/>
          </w:rPr>
          <w:tab/>
        </w:r>
        <w:r>
          <w:rPr>
            <w:noProof/>
            <w:webHidden/>
          </w:rPr>
          <w:fldChar w:fldCharType="begin"/>
        </w:r>
        <w:r>
          <w:rPr>
            <w:noProof/>
            <w:webHidden/>
          </w:rPr>
          <w:instrText xml:space="preserve"> PAGEREF _Toc239160018 \h </w:instrText>
        </w:r>
        <w:r>
          <w:rPr>
            <w:noProof/>
            <w:webHidden/>
          </w:rPr>
        </w:r>
        <w:r>
          <w:rPr>
            <w:noProof/>
            <w:webHidden/>
          </w:rPr>
          <w:fldChar w:fldCharType="separate"/>
        </w:r>
        <w:r>
          <w:rPr>
            <w:noProof/>
            <w:webHidden/>
          </w:rPr>
          <w:t>29</w:t>
        </w:r>
        <w:r>
          <w:rPr>
            <w:noProof/>
            <w:webHidden/>
          </w:rPr>
          <w:fldChar w:fldCharType="end"/>
        </w:r>
      </w:hyperlink>
    </w:p>
    <w:p w14:paraId="08947FBE" w14:textId="43612CB1" w:rsidR="009E4C50" w:rsidRDefault="009E4C50">
      <w:pPr>
        <w:pStyle w:val="Verzeichnis2"/>
        <w:rPr>
          <w:rFonts w:asciiTheme="minorHAnsi" w:eastAsiaTheme="minorEastAsia" w:hAnsiTheme="minorHAnsi" w:cstheme="minorBidi"/>
          <w:bCs w:val="0"/>
          <w:kern w:val="2"/>
          <w:sz w:val="24"/>
          <w14:ligatures w14:val="standardContextual"/>
        </w:rPr>
      </w:pPr>
      <w:hyperlink w:anchor="_Toc239160019" w:history="1">
        <w:r w:rsidRPr="00460D53">
          <w:rPr>
            <w:rStyle w:val="Hyperlink"/>
          </w:rPr>
          <w:t>5.</w:t>
        </w:r>
        <w:r>
          <w:rPr>
            <w:rFonts w:asciiTheme="minorHAnsi" w:eastAsiaTheme="minorEastAsia" w:hAnsiTheme="minorHAnsi" w:cstheme="minorBidi"/>
            <w:bCs w:val="0"/>
            <w:kern w:val="2"/>
            <w:sz w:val="24"/>
            <w14:ligatures w14:val="standardContextual"/>
          </w:rPr>
          <w:tab/>
        </w:r>
        <w:r w:rsidRPr="00460D53">
          <w:rPr>
            <w:rStyle w:val="Hyperlink"/>
          </w:rPr>
          <w:t>Technische Grundanforderungen</w:t>
        </w:r>
        <w:r>
          <w:rPr>
            <w:webHidden/>
          </w:rPr>
          <w:tab/>
        </w:r>
        <w:r>
          <w:rPr>
            <w:webHidden/>
          </w:rPr>
          <w:fldChar w:fldCharType="begin"/>
        </w:r>
        <w:r>
          <w:rPr>
            <w:webHidden/>
          </w:rPr>
          <w:instrText xml:space="preserve"> PAGEREF _Toc239160019 \h </w:instrText>
        </w:r>
        <w:r>
          <w:rPr>
            <w:webHidden/>
          </w:rPr>
        </w:r>
        <w:r>
          <w:rPr>
            <w:webHidden/>
          </w:rPr>
          <w:fldChar w:fldCharType="separate"/>
        </w:r>
        <w:r>
          <w:rPr>
            <w:webHidden/>
          </w:rPr>
          <w:t>30</w:t>
        </w:r>
        <w:r>
          <w:rPr>
            <w:webHidden/>
          </w:rPr>
          <w:fldChar w:fldCharType="end"/>
        </w:r>
      </w:hyperlink>
    </w:p>
    <w:p w14:paraId="43F553EC" w14:textId="47371BF8" w:rsidR="009E4C50" w:rsidRDefault="009E4C50">
      <w:pPr>
        <w:pStyle w:val="Verzeichnis2"/>
        <w:rPr>
          <w:rFonts w:asciiTheme="minorHAnsi" w:eastAsiaTheme="minorEastAsia" w:hAnsiTheme="minorHAnsi" w:cstheme="minorBidi"/>
          <w:bCs w:val="0"/>
          <w:kern w:val="2"/>
          <w:sz w:val="24"/>
          <w14:ligatures w14:val="standardContextual"/>
        </w:rPr>
      </w:pPr>
      <w:hyperlink w:anchor="_Toc239160020" w:history="1">
        <w:r w:rsidRPr="00460D53">
          <w:rPr>
            <w:rStyle w:val="Hyperlink"/>
          </w:rPr>
          <w:t>6.</w:t>
        </w:r>
        <w:r>
          <w:rPr>
            <w:rFonts w:asciiTheme="minorHAnsi" w:eastAsiaTheme="minorEastAsia" w:hAnsiTheme="minorHAnsi" w:cstheme="minorBidi"/>
            <w:bCs w:val="0"/>
            <w:kern w:val="2"/>
            <w:sz w:val="24"/>
            <w14:ligatures w14:val="standardContextual"/>
          </w:rPr>
          <w:tab/>
        </w:r>
        <w:r w:rsidRPr="00460D53">
          <w:rPr>
            <w:rStyle w:val="Hyperlink"/>
          </w:rPr>
          <w:t>Nachlieferungen und Systemergänzungen</w:t>
        </w:r>
        <w:r>
          <w:rPr>
            <w:webHidden/>
          </w:rPr>
          <w:tab/>
        </w:r>
        <w:r>
          <w:rPr>
            <w:webHidden/>
          </w:rPr>
          <w:fldChar w:fldCharType="begin"/>
        </w:r>
        <w:r>
          <w:rPr>
            <w:webHidden/>
          </w:rPr>
          <w:instrText xml:space="preserve"> PAGEREF _Toc239160020 \h </w:instrText>
        </w:r>
        <w:r>
          <w:rPr>
            <w:webHidden/>
          </w:rPr>
        </w:r>
        <w:r>
          <w:rPr>
            <w:webHidden/>
          </w:rPr>
          <w:fldChar w:fldCharType="separate"/>
        </w:r>
        <w:r>
          <w:rPr>
            <w:webHidden/>
          </w:rPr>
          <w:t>32</w:t>
        </w:r>
        <w:r>
          <w:rPr>
            <w:webHidden/>
          </w:rPr>
          <w:fldChar w:fldCharType="end"/>
        </w:r>
      </w:hyperlink>
    </w:p>
    <w:p w14:paraId="35A14B8B" w14:textId="26A227C5" w:rsidR="009E4C50" w:rsidRDefault="009E4C50">
      <w:pPr>
        <w:pStyle w:val="Verzeichnis2"/>
        <w:rPr>
          <w:rFonts w:asciiTheme="minorHAnsi" w:eastAsiaTheme="minorEastAsia" w:hAnsiTheme="minorHAnsi" w:cstheme="minorBidi"/>
          <w:bCs w:val="0"/>
          <w:kern w:val="2"/>
          <w:sz w:val="24"/>
          <w14:ligatures w14:val="standardContextual"/>
        </w:rPr>
      </w:pPr>
      <w:hyperlink w:anchor="_Toc239160021" w:history="1">
        <w:r w:rsidRPr="00460D53">
          <w:rPr>
            <w:rStyle w:val="Hyperlink"/>
          </w:rPr>
          <w:t>7.</w:t>
        </w:r>
        <w:r>
          <w:rPr>
            <w:rFonts w:asciiTheme="minorHAnsi" w:eastAsiaTheme="minorEastAsia" w:hAnsiTheme="minorHAnsi" w:cstheme="minorBidi"/>
            <w:bCs w:val="0"/>
            <w:kern w:val="2"/>
            <w:sz w:val="24"/>
            <w14:ligatures w14:val="standardContextual"/>
          </w:rPr>
          <w:tab/>
        </w:r>
        <w:r w:rsidRPr="00460D53">
          <w:rPr>
            <w:rStyle w:val="Hyperlink"/>
          </w:rPr>
          <w:t>Anlagendokumentation</w:t>
        </w:r>
        <w:r>
          <w:rPr>
            <w:webHidden/>
          </w:rPr>
          <w:tab/>
        </w:r>
        <w:r>
          <w:rPr>
            <w:webHidden/>
          </w:rPr>
          <w:fldChar w:fldCharType="begin"/>
        </w:r>
        <w:r>
          <w:rPr>
            <w:webHidden/>
          </w:rPr>
          <w:instrText xml:space="preserve"> PAGEREF _Toc239160021 \h </w:instrText>
        </w:r>
        <w:r>
          <w:rPr>
            <w:webHidden/>
          </w:rPr>
        </w:r>
        <w:r>
          <w:rPr>
            <w:webHidden/>
          </w:rPr>
          <w:fldChar w:fldCharType="separate"/>
        </w:r>
        <w:r>
          <w:rPr>
            <w:webHidden/>
          </w:rPr>
          <w:t>32</w:t>
        </w:r>
        <w:r>
          <w:rPr>
            <w:webHidden/>
          </w:rPr>
          <w:fldChar w:fldCharType="end"/>
        </w:r>
      </w:hyperlink>
    </w:p>
    <w:p w14:paraId="07DBDFED" w14:textId="64ABB802" w:rsidR="009E4C50" w:rsidRDefault="009E4C50">
      <w:pPr>
        <w:pStyle w:val="Verzeichnis2"/>
        <w:rPr>
          <w:rFonts w:asciiTheme="minorHAnsi" w:eastAsiaTheme="minorEastAsia" w:hAnsiTheme="minorHAnsi" w:cstheme="minorBidi"/>
          <w:bCs w:val="0"/>
          <w:kern w:val="2"/>
          <w:sz w:val="24"/>
          <w14:ligatures w14:val="standardContextual"/>
        </w:rPr>
      </w:pPr>
      <w:hyperlink w:anchor="_Toc239160022" w:history="1">
        <w:r w:rsidRPr="00460D53">
          <w:rPr>
            <w:rStyle w:val="Hyperlink"/>
          </w:rPr>
          <w:t>8.</w:t>
        </w:r>
        <w:r>
          <w:rPr>
            <w:rFonts w:asciiTheme="minorHAnsi" w:eastAsiaTheme="minorEastAsia" w:hAnsiTheme="minorHAnsi" w:cstheme="minorBidi"/>
            <w:bCs w:val="0"/>
            <w:kern w:val="2"/>
            <w:sz w:val="24"/>
            <w14:ligatures w14:val="standardContextual"/>
          </w:rPr>
          <w:tab/>
        </w:r>
        <w:r w:rsidRPr="00460D53">
          <w:rPr>
            <w:rStyle w:val="Hyperlink"/>
          </w:rPr>
          <w:t>Mechanische Schließanlage</w:t>
        </w:r>
        <w:r>
          <w:rPr>
            <w:webHidden/>
          </w:rPr>
          <w:tab/>
        </w:r>
        <w:r>
          <w:rPr>
            <w:webHidden/>
          </w:rPr>
          <w:fldChar w:fldCharType="begin"/>
        </w:r>
        <w:r>
          <w:rPr>
            <w:webHidden/>
          </w:rPr>
          <w:instrText xml:space="preserve"> PAGEREF _Toc239160022 \h </w:instrText>
        </w:r>
        <w:r>
          <w:rPr>
            <w:webHidden/>
          </w:rPr>
        </w:r>
        <w:r>
          <w:rPr>
            <w:webHidden/>
          </w:rPr>
          <w:fldChar w:fldCharType="separate"/>
        </w:r>
        <w:r>
          <w:rPr>
            <w:webHidden/>
          </w:rPr>
          <w:t>33</w:t>
        </w:r>
        <w:r>
          <w:rPr>
            <w:webHidden/>
          </w:rPr>
          <w:fldChar w:fldCharType="end"/>
        </w:r>
      </w:hyperlink>
    </w:p>
    <w:p w14:paraId="192A4511" w14:textId="000466A4" w:rsidR="009E4C50" w:rsidRDefault="009E4C50">
      <w:pPr>
        <w:pStyle w:val="Verzeichnis2"/>
        <w:rPr>
          <w:rFonts w:asciiTheme="minorHAnsi" w:eastAsiaTheme="minorEastAsia" w:hAnsiTheme="minorHAnsi" w:cstheme="minorBidi"/>
          <w:bCs w:val="0"/>
          <w:kern w:val="2"/>
          <w:sz w:val="24"/>
          <w14:ligatures w14:val="standardContextual"/>
        </w:rPr>
      </w:pPr>
      <w:hyperlink w:anchor="_Toc239160023" w:history="1">
        <w:r w:rsidRPr="00460D53">
          <w:rPr>
            <w:rStyle w:val="Hyperlink"/>
          </w:rPr>
          <w:t>9.</w:t>
        </w:r>
        <w:r>
          <w:rPr>
            <w:rFonts w:asciiTheme="minorHAnsi" w:eastAsiaTheme="minorEastAsia" w:hAnsiTheme="minorHAnsi" w:cstheme="minorBidi"/>
            <w:bCs w:val="0"/>
            <w:kern w:val="2"/>
            <w:sz w:val="24"/>
            <w14:ligatures w14:val="standardContextual"/>
          </w:rPr>
          <w:tab/>
        </w:r>
        <w:r w:rsidRPr="00460D53">
          <w:rPr>
            <w:rStyle w:val="Hyperlink"/>
          </w:rPr>
          <w:t>Schließwerk/Schlüsseltechnik</w:t>
        </w:r>
        <w:r>
          <w:rPr>
            <w:webHidden/>
          </w:rPr>
          <w:tab/>
        </w:r>
        <w:r>
          <w:rPr>
            <w:webHidden/>
          </w:rPr>
          <w:fldChar w:fldCharType="begin"/>
        </w:r>
        <w:r>
          <w:rPr>
            <w:webHidden/>
          </w:rPr>
          <w:instrText xml:space="preserve"> PAGEREF _Toc239160023 \h </w:instrText>
        </w:r>
        <w:r>
          <w:rPr>
            <w:webHidden/>
          </w:rPr>
        </w:r>
        <w:r>
          <w:rPr>
            <w:webHidden/>
          </w:rPr>
          <w:fldChar w:fldCharType="separate"/>
        </w:r>
        <w:r>
          <w:rPr>
            <w:webHidden/>
          </w:rPr>
          <w:t>33</w:t>
        </w:r>
        <w:r>
          <w:rPr>
            <w:webHidden/>
          </w:rPr>
          <w:fldChar w:fldCharType="end"/>
        </w:r>
      </w:hyperlink>
    </w:p>
    <w:p w14:paraId="05A858F9" w14:textId="5B0E60F8" w:rsidR="009E4C50" w:rsidRDefault="009E4C50">
      <w:pPr>
        <w:pStyle w:val="Verzeichnis3"/>
        <w:rPr>
          <w:rFonts w:asciiTheme="minorHAnsi" w:eastAsiaTheme="minorEastAsia" w:hAnsiTheme="minorHAnsi" w:cstheme="minorBidi"/>
          <w:noProof/>
          <w:kern w:val="2"/>
          <w:sz w:val="24"/>
          <w14:ligatures w14:val="standardContextual"/>
        </w:rPr>
      </w:pPr>
      <w:hyperlink w:anchor="_Toc239160024" w:history="1">
        <w:r w:rsidRPr="00460D53">
          <w:rPr>
            <w:rStyle w:val="Hyperlink"/>
            <w:noProof/>
          </w:rPr>
          <w:t>9.1</w:t>
        </w:r>
        <w:r>
          <w:rPr>
            <w:rFonts w:asciiTheme="minorHAnsi" w:eastAsiaTheme="minorEastAsia" w:hAnsiTheme="minorHAnsi" w:cstheme="minorBidi"/>
            <w:noProof/>
            <w:kern w:val="2"/>
            <w:sz w:val="24"/>
            <w14:ligatures w14:val="standardContextual"/>
          </w:rPr>
          <w:tab/>
        </w:r>
        <w:r w:rsidRPr="00460D53">
          <w:rPr>
            <w:rStyle w:val="Hyperlink"/>
            <w:noProof/>
          </w:rPr>
          <w:t>Serienmäßige Sicherungseinheiten</w:t>
        </w:r>
        <w:r>
          <w:rPr>
            <w:noProof/>
            <w:webHidden/>
          </w:rPr>
          <w:tab/>
        </w:r>
        <w:r>
          <w:rPr>
            <w:noProof/>
            <w:webHidden/>
          </w:rPr>
          <w:fldChar w:fldCharType="begin"/>
        </w:r>
        <w:r>
          <w:rPr>
            <w:noProof/>
            <w:webHidden/>
          </w:rPr>
          <w:instrText xml:space="preserve"> PAGEREF _Toc239160024 \h </w:instrText>
        </w:r>
        <w:r>
          <w:rPr>
            <w:noProof/>
            <w:webHidden/>
          </w:rPr>
        </w:r>
        <w:r>
          <w:rPr>
            <w:noProof/>
            <w:webHidden/>
          </w:rPr>
          <w:fldChar w:fldCharType="separate"/>
        </w:r>
        <w:r>
          <w:rPr>
            <w:noProof/>
            <w:webHidden/>
          </w:rPr>
          <w:t>34</w:t>
        </w:r>
        <w:r>
          <w:rPr>
            <w:noProof/>
            <w:webHidden/>
          </w:rPr>
          <w:fldChar w:fldCharType="end"/>
        </w:r>
      </w:hyperlink>
    </w:p>
    <w:p w14:paraId="2669F9FD" w14:textId="23C63BB2" w:rsidR="009E4C50" w:rsidRDefault="009E4C50">
      <w:pPr>
        <w:pStyle w:val="Verzeichnis3"/>
        <w:rPr>
          <w:rFonts w:asciiTheme="minorHAnsi" w:eastAsiaTheme="minorEastAsia" w:hAnsiTheme="minorHAnsi" w:cstheme="minorBidi"/>
          <w:noProof/>
          <w:kern w:val="2"/>
          <w:sz w:val="24"/>
          <w14:ligatures w14:val="standardContextual"/>
        </w:rPr>
      </w:pPr>
      <w:hyperlink w:anchor="_Toc239160025" w:history="1">
        <w:r w:rsidRPr="00460D53">
          <w:rPr>
            <w:rStyle w:val="Hyperlink"/>
            <w:noProof/>
          </w:rPr>
          <w:t>9.2</w:t>
        </w:r>
        <w:r>
          <w:rPr>
            <w:rFonts w:asciiTheme="minorHAnsi" w:eastAsiaTheme="minorEastAsia" w:hAnsiTheme="minorHAnsi" w:cstheme="minorBidi"/>
            <w:noProof/>
            <w:kern w:val="2"/>
            <w:sz w:val="24"/>
            <w14:ligatures w14:val="standardContextual"/>
          </w:rPr>
          <w:tab/>
        </w:r>
        <w:r w:rsidRPr="00460D53">
          <w:rPr>
            <w:rStyle w:val="Hyperlink"/>
            <w:noProof/>
          </w:rPr>
          <w:t>Optional lieferbare zusätzliche Sicherungseinheiten</w:t>
        </w:r>
        <w:r>
          <w:rPr>
            <w:noProof/>
            <w:webHidden/>
          </w:rPr>
          <w:tab/>
        </w:r>
        <w:r>
          <w:rPr>
            <w:noProof/>
            <w:webHidden/>
          </w:rPr>
          <w:fldChar w:fldCharType="begin"/>
        </w:r>
        <w:r>
          <w:rPr>
            <w:noProof/>
            <w:webHidden/>
          </w:rPr>
          <w:instrText xml:space="preserve"> PAGEREF _Toc239160025 \h </w:instrText>
        </w:r>
        <w:r>
          <w:rPr>
            <w:noProof/>
            <w:webHidden/>
          </w:rPr>
        </w:r>
        <w:r>
          <w:rPr>
            <w:noProof/>
            <w:webHidden/>
          </w:rPr>
          <w:fldChar w:fldCharType="separate"/>
        </w:r>
        <w:r>
          <w:rPr>
            <w:noProof/>
            <w:webHidden/>
          </w:rPr>
          <w:t>34</w:t>
        </w:r>
        <w:r>
          <w:rPr>
            <w:noProof/>
            <w:webHidden/>
          </w:rPr>
          <w:fldChar w:fldCharType="end"/>
        </w:r>
      </w:hyperlink>
    </w:p>
    <w:p w14:paraId="4AA814DC" w14:textId="4A8213D2" w:rsidR="009E4C50" w:rsidRDefault="009E4C50">
      <w:pPr>
        <w:pStyle w:val="Verzeichnis3"/>
        <w:rPr>
          <w:rFonts w:asciiTheme="minorHAnsi" w:eastAsiaTheme="minorEastAsia" w:hAnsiTheme="minorHAnsi" w:cstheme="minorBidi"/>
          <w:noProof/>
          <w:kern w:val="2"/>
          <w:sz w:val="24"/>
          <w14:ligatures w14:val="standardContextual"/>
        </w:rPr>
      </w:pPr>
      <w:hyperlink w:anchor="_Toc239160026" w:history="1">
        <w:r w:rsidRPr="00460D53">
          <w:rPr>
            <w:rStyle w:val="Hyperlink"/>
            <w:noProof/>
          </w:rPr>
          <w:t>9.3</w:t>
        </w:r>
        <w:r>
          <w:rPr>
            <w:rFonts w:asciiTheme="minorHAnsi" w:eastAsiaTheme="minorEastAsia" w:hAnsiTheme="minorHAnsi" w:cstheme="minorBidi"/>
            <w:noProof/>
            <w:kern w:val="2"/>
            <w:sz w:val="24"/>
            <w14:ligatures w14:val="standardContextual"/>
          </w:rPr>
          <w:tab/>
        </w:r>
        <w:r w:rsidRPr="00460D53">
          <w:rPr>
            <w:rStyle w:val="Hyperlink"/>
            <w:noProof/>
          </w:rPr>
          <w:t>Anlagenart</w:t>
        </w:r>
        <w:r>
          <w:rPr>
            <w:noProof/>
            <w:webHidden/>
          </w:rPr>
          <w:tab/>
        </w:r>
        <w:r>
          <w:rPr>
            <w:noProof/>
            <w:webHidden/>
          </w:rPr>
          <w:fldChar w:fldCharType="begin"/>
        </w:r>
        <w:r>
          <w:rPr>
            <w:noProof/>
            <w:webHidden/>
          </w:rPr>
          <w:instrText xml:space="preserve"> PAGEREF _Toc239160026 \h </w:instrText>
        </w:r>
        <w:r>
          <w:rPr>
            <w:noProof/>
            <w:webHidden/>
          </w:rPr>
        </w:r>
        <w:r>
          <w:rPr>
            <w:noProof/>
            <w:webHidden/>
          </w:rPr>
          <w:fldChar w:fldCharType="separate"/>
        </w:r>
        <w:r>
          <w:rPr>
            <w:noProof/>
            <w:webHidden/>
          </w:rPr>
          <w:t>34</w:t>
        </w:r>
        <w:r>
          <w:rPr>
            <w:noProof/>
            <w:webHidden/>
          </w:rPr>
          <w:fldChar w:fldCharType="end"/>
        </w:r>
      </w:hyperlink>
    </w:p>
    <w:p w14:paraId="2D350D5F" w14:textId="449C0BDB" w:rsidR="009E4C50" w:rsidRDefault="009E4C50">
      <w:pPr>
        <w:pStyle w:val="Verzeichnis2"/>
        <w:rPr>
          <w:rFonts w:asciiTheme="minorHAnsi" w:eastAsiaTheme="minorEastAsia" w:hAnsiTheme="minorHAnsi" w:cstheme="minorBidi"/>
          <w:bCs w:val="0"/>
          <w:kern w:val="2"/>
          <w:sz w:val="24"/>
          <w14:ligatures w14:val="standardContextual"/>
        </w:rPr>
      </w:pPr>
      <w:hyperlink w:anchor="_Toc239160027" w:history="1">
        <w:r w:rsidRPr="00460D53">
          <w:rPr>
            <w:rStyle w:val="Hyperlink"/>
          </w:rPr>
          <w:t>10.</w:t>
        </w:r>
        <w:r>
          <w:rPr>
            <w:rFonts w:asciiTheme="minorHAnsi" w:eastAsiaTheme="minorEastAsia" w:hAnsiTheme="minorHAnsi" w:cstheme="minorBidi"/>
            <w:bCs w:val="0"/>
            <w:kern w:val="2"/>
            <w:sz w:val="24"/>
            <w14:ligatures w14:val="standardContextual"/>
          </w:rPr>
          <w:tab/>
        </w:r>
        <w:r w:rsidRPr="00460D53">
          <w:rPr>
            <w:rStyle w:val="Hyperlink"/>
          </w:rPr>
          <w:t>Regiearbeiten</w:t>
        </w:r>
        <w:r>
          <w:rPr>
            <w:webHidden/>
          </w:rPr>
          <w:tab/>
        </w:r>
        <w:r>
          <w:rPr>
            <w:webHidden/>
          </w:rPr>
          <w:fldChar w:fldCharType="begin"/>
        </w:r>
        <w:r>
          <w:rPr>
            <w:webHidden/>
          </w:rPr>
          <w:instrText xml:space="preserve"> PAGEREF _Toc239160027 \h </w:instrText>
        </w:r>
        <w:r>
          <w:rPr>
            <w:webHidden/>
          </w:rPr>
        </w:r>
        <w:r>
          <w:rPr>
            <w:webHidden/>
          </w:rPr>
          <w:fldChar w:fldCharType="separate"/>
        </w:r>
        <w:r>
          <w:rPr>
            <w:webHidden/>
          </w:rPr>
          <w:t>35</w:t>
        </w:r>
        <w:r>
          <w:rPr>
            <w:webHidden/>
          </w:rPr>
          <w:fldChar w:fldCharType="end"/>
        </w:r>
      </w:hyperlink>
    </w:p>
    <w:p w14:paraId="674EB9FE" w14:textId="0BC40531" w:rsidR="009E4C50" w:rsidRDefault="009E4C50">
      <w:pPr>
        <w:pStyle w:val="Verzeichnis2"/>
        <w:rPr>
          <w:rFonts w:asciiTheme="minorHAnsi" w:eastAsiaTheme="minorEastAsia" w:hAnsiTheme="minorHAnsi" w:cstheme="minorBidi"/>
          <w:bCs w:val="0"/>
          <w:kern w:val="2"/>
          <w:sz w:val="24"/>
          <w14:ligatures w14:val="standardContextual"/>
        </w:rPr>
      </w:pPr>
      <w:hyperlink w:anchor="_Toc239160028" w:history="1">
        <w:r w:rsidRPr="00460D53">
          <w:rPr>
            <w:rStyle w:val="Hyperlink"/>
          </w:rPr>
          <w:t>11.</w:t>
        </w:r>
        <w:r>
          <w:rPr>
            <w:rFonts w:asciiTheme="minorHAnsi" w:eastAsiaTheme="minorEastAsia" w:hAnsiTheme="minorHAnsi" w:cstheme="minorBidi"/>
            <w:bCs w:val="0"/>
            <w:kern w:val="2"/>
            <w:sz w:val="24"/>
            <w14:ligatures w14:val="standardContextual"/>
          </w:rPr>
          <w:tab/>
        </w:r>
        <w:r w:rsidRPr="00460D53">
          <w:rPr>
            <w:rStyle w:val="Hyperlink"/>
          </w:rPr>
          <w:t>Wartung und Instandsetzung der Zutrittskontrollanlage</w:t>
        </w:r>
        <w:r>
          <w:rPr>
            <w:webHidden/>
          </w:rPr>
          <w:tab/>
        </w:r>
        <w:r>
          <w:rPr>
            <w:webHidden/>
          </w:rPr>
          <w:fldChar w:fldCharType="begin"/>
        </w:r>
        <w:r>
          <w:rPr>
            <w:webHidden/>
          </w:rPr>
          <w:instrText xml:space="preserve"> PAGEREF _Toc239160028 \h </w:instrText>
        </w:r>
        <w:r>
          <w:rPr>
            <w:webHidden/>
          </w:rPr>
        </w:r>
        <w:r>
          <w:rPr>
            <w:webHidden/>
          </w:rPr>
          <w:fldChar w:fldCharType="separate"/>
        </w:r>
        <w:r>
          <w:rPr>
            <w:webHidden/>
          </w:rPr>
          <w:t>35</w:t>
        </w:r>
        <w:r>
          <w:rPr>
            <w:webHidden/>
          </w:rPr>
          <w:fldChar w:fldCharType="end"/>
        </w:r>
      </w:hyperlink>
    </w:p>
    <w:p w14:paraId="52424639" w14:textId="1D1E4480" w:rsidR="009E4C50" w:rsidRDefault="009E4C50">
      <w:pPr>
        <w:pStyle w:val="Verzeichnis3"/>
        <w:rPr>
          <w:rFonts w:asciiTheme="minorHAnsi" w:eastAsiaTheme="minorEastAsia" w:hAnsiTheme="minorHAnsi" w:cstheme="minorBidi"/>
          <w:noProof/>
          <w:kern w:val="2"/>
          <w:sz w:val="24"/>
          <w14:ligatures w14:val="standardContextual"/>
        </w:rPr>
      </w:pPr>
      <w:hyperlink w:anchor="_Toc239160029" w:history="1">
        <w:r w:rsidRPr="00460D53">
          <w:rPr>
            <w:rStyle w:val="Hyperlink"/>
            <w:noProof/>
          </w:rPr>
          <w:t>11.1</w:t>
        </w:r>
        <w:r>
          <w:rPr>
            <w:rFonts w:asciiTheme="minorHAnsi" w:eastAsiaTheme="minorEastAsia" w:hAnsiTheme="minorHAnsi" w:cstheme="minorBidi"/>
            <w:noProof/>
            <w:kern w:val="2"/>
            <w:sz w:val="24"/>
            <w14:ligatures w14:val="standardContextual"/>
          </w:rPr>
          <w:tab/>
        </w:r>
        <w:r w:rsidRPr="00460D53">
          <w:rPr>
            <w:rStyle w:val="Hyperlink"/>
            <w:noProof/>
          </w:rPr>
          <w:t>Wartung</w:t>
        </w:r>
        <w:r>
          <w:rPr>
            <w:noProof/>
            <w:webHidden/>
          </w:rPr>
          <w:tab/>
        </w:r>
        <w:r>
          <w:rPr>
            <w:noProof/>
            <w:webHidden/>
          </w:rPr>
          <w:fldChar w:fldCharType="begin"/>
        </w:r>
        <w:r>
          <w:rPr>
            <w:noProof/>
            <w:webHidden/>
          </w:rPr>
          <w:instrText xml:space="preserve"> PAGEREF _Toc239160029 \h </w:instrText>
        </w:r>
        <w:r>
          <w:rPr>
            <w:noProof/>
            <w:webHidden/>
          </w:rPr>
        </w:r>
        <w:r>
          <w:rPr>
            <w:noProof/>
            <w:webHidden/>
          </w:rPr>
          <w:fldChar w:fldCharType="separate"/>
        </w:r>
        <w:r>
          <w:rPr>
            <w:noProof/>
            <w:webHidden/>
          </w:rPr>
          <w:t>35</w:t>
        </w:r>
        <w:r>
          <w:rPr>
            <w:noProof/>
            <w:webHidden/>
          </w:rPr>
          <w:fldChar w:fldCharType="end"/>
        </w:r>
      </w:hyperlink>
    </w:p>
    <w:p w14:paraId="538CE9B3" w14:textId="21BCEE26" w:rsidR="009E4C50" w:rsidRDefault="009E4C50">
      <w:pPr>
        <w:pStyle w:val="Verzeichnis3"/>
        <w:rPr>
          <w:rFonts w:asciiTheme="minorHAnsi" w:eastAsiaTheme="minorEastAsia" w:hAnsiTheme="minorHAnsi" w:cstheme="minorBidi"/>
          <w:noProof/>
          <w:kern w:val="2"/>
          <w:sz w:val="24"/>
          <w14:ligatures w14:val="standardContextual"/>
        </w:rPr>
      </w:pPr>
      <w:hyperlink w:anchor="_Toc239160030" w:history="1">
        <w:r w:rsidRPr="00460D53">
          <w:rPr>
            <w:rStyle w:val="Hyperlink"/>
            <w:noProof/>
          </w:rPr>
          <w:t>11.2</w:t>
        </w:r>
        <w:r>
          <w:rPr>
            <w:rFonts w:asciiTheme="minorHAnsi" w:eastAsiaTheme="minorEastAsia" w:hAnsiTheme="minorHAnsi" w:cstheme="minorBidi"/>
            <w:noProof/>
            <w:kern w:val="2"/>
            <w:sz w:val="24"/>
            <w14:ligatures w14:val="standardContextual"/>
          </w:rPr>
          <w:tab/>
        </w:r>
        <w:r w:rsidRPr="00460D53">
          <w:rPr>
            <w:rStyle w:val="Hyperlink"/>
            <w:noProof/>
          </w:rPr>
          <w:t>Batteriewechsel</w:t>
        </w:r>
        <w:r>
          <w:rPr>
            <w:noProof/>
            <w:webHidden/>
          </w:rPr>
          <w:tab/>
        </w:r>
        <w:r>
          <w:rPr>
            <w:noProof/>
            <w:webHidden/>
          </w:rPr>
          <w:fldChar w:fldCharType="begin"/>
        </w:r>
        <w:r>
          <w:rPr>
            <w:noProof/>
            <w:webHidden/>
          </w:rPr>
          <w:instrText xml:space="preserve"> PAGEREF _Toc239160030 \h </w:instrText>
        </w:r>
        <w:r>
          <w:rPr>
            <w:noProof/>
            <w:webHidden/>
          </w:rPr>
        </w:r>
        <w:r>
          <w:rPr>
            <w:noProof/>
            <w:webHidden/>
          </w:rPr>
          <w:fldChar w:fldCharType="separate"/>
        </w:r>
        <w:r>
          <w:rPr>
            <w:noProof/>
            <w:webHidden/>
          </w:rPr>
          <w:t>37</w:t>
        </w:r>
        <w:r>
          <w:rPr>
            <w:noProof/>
            <w:webHidden/>
          </w:rPr>
          <w:fldChar w:fldCharType="end"/>
        </w:r>
      </w:hyperlink>
    </w:p>
    <w:p w14:paraId="5FEE4E91" w14:textId="3BBC322F" w:rsidR="009E4C50" w:rsidRDefault="009E4C50">
      <w:pPr>
        <w:pStyle w:val="Verzeichnis3"/>
        <w:rPr>
          <w:rFonts w:asciiTheme="minorHAnsi" w:eastAsiaTheme="minorEastAsia" w:hAnsiTheme="minorHAnsi" w:cstheme="minorBidi"/>
          <w:noProof/>
          <w:kern w:val="2"/>
          <w:sz w:val="24"/>
          <w14:ligatures w14:val="standardContextual"/>
        </w:rPr>
      </w:pPr>
      <w:hyperlink w:anchor="_Toc239160031" w:history="1">
        <w:r w:rsidRPr="00460D53">
          <w:rPr>
            <w:rStyle w:val="Hyperlink"/>
            <w:noProof/>
          </w:rPr>
          <w:t>11.3</w:t>
        </w:r>
        <w:r>
          <w:rPr>
            <w:rFonts w:asciiTheme="minorHAnsi" w:eastAsiaTheme="minorEastAsia" w:hAnsiTheme="minorHAnsi" w:cstheme="minorBidi"/>
            <w:noProof/>
            <w:kern w:val="2"/>
            <w:sz w:val="24"/>
            <w14:ligatures w14:val="standardContextual"/>
          </w:rPr>
          <w:tab/>
        </w:r>
        <w:r w:rsidRPr="00460D53">
          <w:rPr>
            <w:rStyle w:val="Hyperlink"/>
            <w:noProof/>
          </w:rPr>
          <w:t>Instandsetzung</w:t>
        </w:r>
        <w:r>
          <w:rPr>
            <w:noProof/>
            <w:webHidden/>
          </w:rPr>
          <w:tab/>
        </w:r>
        <w:r>
          <w:rPr>
            <w:noProof/>
            <w:webHidden/>
          </w:rPr>
          <w:fldChar w:fldCharType="begin"/>
        </w:r>
        <w:r>
          <w:rPr>
            <w:noProof/>
            <w:webHidden/>
          </w:rPr>
          <w:instrText xml:space="preserve"> PAGEREF _Toc239160031 \h </w:instrText>
        </w:r>
        <w:r>
          <w:rPr>
            <w:noProof/>
            <w:webHidden/>
          </w:rPr>
        </w:r>
        <w:r>
          <w:rPr>
            <w:noProof/>
            <w:webHidden/>
          </w:rPr>
          <w:fldChar w:fldCharType="separate"/>
        </w:r>
        <w:r>
          <w:rPr>
            <w:noProof/>
            <w:webHidden/>
          </w:rPr>
          <w:t>37</w:t>
        </w:r>
        <w:r>
          <w:rPr>
            <w:noProof/>
            <w:webHidden/>
          </w:rPr>
          <w:fldChar w:fldCharType="end"/>
        </w:r>
      </w:hyperlink>
    </w:p>
    <w:p w14:paraId="54490902" w14:textId="0A92FCD2" w:rsidR="009E4C50" w:rsidRDefault="009E4C50">
      <w:pPr>
        <w:pStyle w:val="Verzeichnis3"/>
        <w:rPr>
          <w:rFonts w:asciiTheme="minorHAnsi" w:eastAsiaTheme="minorEastAsia" w:hAnsiTheme="minorHAnsi" w:cstheme="minorBidi"/>
          <w:noProof/>
          <w:kern w:val="2"/>
          <w:sz w:val="24"/>
          <w14:ligatures w14:val="standardContextual"/>
        </w:rPr>
      </w:pPr>
      <w:hyperlink w:anchor="_Toc239160032" w:history="1">
        <w:r w:rsidRPr="00460D53">
          <w:rPr>
            <w:rStyle w:val="Hyperlink"/>
            <w:noProof/>
          </w:rPr>
          <w:t>11.4</w:t>
        </w:r>
        <w:r>
          <w:rPr>
            <w:rFonts w:asciiTheme="minorHAnsi" w:eastAsiaTheme="minorEastAsia" w:hAnsiTheme="minorHAnsi" w:cstheme="minorBidi"/>
            <w:noProof/>
            <w:kern w:val="2"/>
            <w:sz w:val="24"/>
            <w14:ligatures w14:val="standardContextual"/>
          </w:rPr>
          <w:tab/>
        </w:r>
        <w:r w:rsidRPr="00460D53">
          <w:rPr>
            <w:rStyle w:val="Hyperlink"/>
            <w:noProof/>
          </w:rPr>
          <w:t>Vergütung und Preisumfang</w:t>
        </w:r>
        <w:r>
          <w:rPr>
            <w:noProof/>
            <w:webHidden/>
          </w:rPr>
          <w:tab/>
        </w:r>
        <w:r>
          <w:rPr>
            <w:noProof/>
            <w:webHidden/>
          </w:rPr>
          <w:fldChar w:fldCharType="begin"/>
        </w:r>
        <w:r>
          <w:rPr>
            <w:noProof/>
            <w:webHidden/>
          </w:rPr>
          <w:instrText xml:space="preserve"> PAGEREF _Toc239160032 \h </w:instrText>
        </w:r>
        <w:r>
          <w:rPr>
            <w:noProof/>
            <w:webHidden/>
          </w:rPr>
        </w:r>
        <w:r>
          <w:rPr>
            <w:noProof/>
            <w:webHidden/>
          </w:rPr>
          <w:fldChar w:fldCharType="separate"/>
        </w:r>
        <w:r>
          <w:rPr>
            <w:noProof/>
            <w:webHidden/>
          </w:rPr>
          <w:t>38</w:t>
        </w:r>
        <w:r>
          <w:rPr>
            <w:noProof/>
            <w:webHidden/>
          </w:rPr>
          <w:fldChar w:fldCharType="end"/>
        </w:r>
      </w:hyperlink>
    </w:p>
    <w:p w14:paraId="10EB86FE" w14:textId="607E4FAE" w:rsidR="009E4C50" w:rsidRDefault="009E4C50">
      <w:pPr>
        <w:pStyle w:val="Verzeichnis3"/>
        <w:rPr>
          <w:rFonts w:asciiTheme="minorHAnsi" w:eastAsiaTheme="minorEastAsia" w:hAnsiTheme="minorHAnsi" w:cstheme="minorBidi"/>
          <w:noProof/>
          <w:kern w:val="2"/>
          <w:sz w:val="24"/>
          <w14:ligatures w14:val="standardContextual"/>
        </w:rPr>
      </w:pPr>
      <w:hyperlink w:anchor="_Toc239160033" w:history="1">
        <w:r w:rsidRPr="00460D53">
          <w:rPr>
            <w:rStyle w:val="Hyperlink"/>
            <w:noProof/>
          </w:rPr>
          <w:t>11.5</w:t>
        </w:r>
        <w:r>
          <w:rPr>
            <w:rFonts w:asciiTheme="minorHAnsi" w:eastAsiaTheme="minorEastAsia" w:hAnsiTheme="minorHAnsi" w:cstheme="minorBidi"/>
            <w:noProof/>
            <w:kern w:val="2"/>
            <w:sz w:val="24"/>
            <w14:ligatures w14:val="standardContextual"/>
          </w:rPr>
          <w:tab/>
        </w:r>
        <w:r w:rsidRPr="00460D53">
          <w:rPr>
            <w:rStyle w:val="Hyperlink"/>
            <w:noProof/>
          </w:rPr>
          <w:t>Dokumentation</w:t>
        </w:r>
        <w:r>
          <w:rPr>
            <w:noProof/>
            <w:webHidden/>
          </w:rPr>
          <w:tab/>
        </w:r>
        <w:r>
          <w:rPr>
            <w:noProof/>
            <w:webHidden/>
          </w:rPr>
          <w:fldChar w:fldCharType="begin"/>
        </w:r>
        <w:r>
          <w:rPr>
            <w:noProof/>
            <w:webHidden/>
          </w:rPr>
          <w:instrText xml:space="preserve"> PAGEREF _Toc239160033 \h </w:instrText>
        </w:r>
        <w:r>
          <w:rPr>
            <w:noProof/>
            <w:webHidden/>
          </w:rPr>
        </w:r>
        <w:r>
          <w:rPr>
            <w:noProof/>
            <w:webHidden/>
          </w:rPr>
          <w:fldChar w:fldCharType="separate"/>
        </w:r>
        <w:r>
          <w:rPr>
            <w:noProof/>
            <w:webHidden/>
          </w:rPr>
          <w:t>38</w:t>
        </w:r>
        <w:r>
          <w:rPr>
            <w:noProof/>
            <w:webHidden/>
          </w:rPr>
          <w:fldChar w:fldCharType="end"/>
        </w:r>
      </w:hyperlink>
    </w:p>
    <w:p w14:paraId="0DC17F33" w14:textId="36A67C04" w:rsidR="004D4DF4" w:rsidRDefault="00EE6314" w:rsidP="00EE6314">
      <w:pPr>
        <w:pStyle w:val="Verzeichnis2"/>
      </w:pPr>
      <w:r>
        <w:fldChar w:fldCharType="end"/>
      </w:r>
    </w:p>
    <w:p w14:paraId="1660B433" w14:textId="77777777" w:rsidR="00666E3C" w:rsidRPr="00666E3C" w:rsidRDefault="00666E3C" w:rsidP="00666E3C"/>
    <w:p w14:paraId="134E6E74" w14:textId="77777777" w:rsidR="009C2050" w:rsidRPr="00181486" w:rsidRDefault="009C2050" w:rsidP="00EE6314">
      <w:pPr>
        <w:pStyle w:val="berschrift1"/>
      </w:pPr>
      <w:bookmarkStart w:id="2" w:name="_Toc127968883"/>
      <w:bookmarkStart w:id="3" w:name="_Toc473114200"/>
      <w:bookmarkStart w:id="4" w:name="_Toc473637843"/>
      <w:bookmarkStart w:id="5" w:name="_Toc239160009"/>
      <w:r w:rsidRPr="00181486">
        <w:lastRenderedPageBreak/>
        <w:t>Vorwort</w:t>
      </w:r>
      <w:bookmarkEnd w:id="2"/>
      <w:bookmarkEnd w:id="5"/>
    </w:p>
    <w:p w14:paraId="6C07F2C9" w14:textId="77777777" w:rsidR="00963382" w:rsidRPr="00162F5A" w:rsidRDefault="00963382" w:rsidP="00B96A5D">
      <w:pPr>
        <w:spacing w:after="120" w:line="240" w:lineRule="auto"/>
        <w:jc w:val="both"/>
        <w:rPr>
          <w:rFonts w:cs="Arial"/>
          <w:bCs/>
          <w:szCs w:val="20"/>
        </w:rPr>
      </w:pPr>
      <w:bookmarkStart w:id="6" w:name="_Toc127968884"/>
      <w:r w:rsidRPr="00FB4CFF">
        <w:rPr>
          <w:rFonts w:cs="Arial"/>
          <w:bCs/>
          <w:szCs w:val="20"/>
        </w:rPr>
        <w:t>Die AOK – Die Gesundheitskasse in Hessen betreut mehr als 1,7 Millionen Kundinnen und Kunden und ist mit einem Marktanteil von rund 31,1 % Marktführer in Hessen und Nummer 11 der Krankenkassen in Deutschland. Sie ist für Versicherte und Unternehmen bei Fragen rund um die Krankenversicherung Ansprechpartnerin Nummer eins und gestaltet die Gesundheitsversorgung in Hessen mit.</w:t>
      </w:r>
    </w:p>
    <w:p w14:paraId="100B6647" w14:textId="77777777" w:rsidR="009C2050" w:rsidRPr="00057234" w:rsidRDefault="009C2050" w:rsidP="00EE6314">
      <w:pPr>
        <w:pStyle w:val="berschrift1"/>
      </w:pPr>
      <w:bookmarkStart w:id="7" w:name="_Toc239160010"/>
      <w:r w:rsidRPr="00057234">
        <w:t>Leistungsbeschreibung</w:t>
      </w:r>
      <w:bookmarkEnd w:id="6"/>
      <w:bookmarkEnd w:id="7"/>
    </w:p>
    <w:p w14:paraId="205F6DD0" w14:textId="397A9D0B" w:rsidR="009C2050" w:rsidRDefault="009C2050" w:rsidP="00EE6314">
      <w:pPr>
        <w:pStyle w:val="berschrift2"/>
      </w:pPr>
      <w:bookmarkStart w:id="8" w:name="_Toc127968885"/>
      <w:bookmarkStart w:id="9" w:name="_Hlk127860360"/>
      <w:bookmarkStart w:id="10" w:name="_Toc239160011"/>
      <w:r>
        <w:t>A</w:t>
      </w:r>
      <w:r w:rsidRPr="00961413">
        <w:t>llgemeine Angaben</w:t>
      </w:r>
      <w:bookmarkEnd w:id="8"/>
      <w:bookmarkEnd w:id="10"/>
    </w:p>
    <w:p w14:paraId="2FE7828B" w14:textId="105AD815" w:rsidR="00EE6314" w:rsidRDefault="00B96A5D" w:rsidP="00B96A5D">
      <w:pPr>
        <w:spacing w:after="120" w:line="240" w:lineRule="auto"/>
        <w:jc w:val="both"/>
        <w:rPr>
          <w:rFonts w:cs="Arial"/>
          <w:bCs/>
          <w:szCs w:val="20"/>
        </w:rPr>
      </w:pPr>
      <w:r w:rsidRPr="00B96A5D">
        <w:rPr>
          <w:rFonts w:cs="Arial"/>
          <w:bCs/>
          <w:szCs w:val="20"/>
        </w:rPr>
        <w:t xml:space="preserve">Die Verwaltungsgebäude der </w:t>
      </w:r>
      <w:r w:rsidR="00F343D2">
        <w:rPr>
          <w:rFonts w:cs="Arial"/>
          <w:bCs/>
          <w:szCs w:val="20"/>
        </w:rPr>
        <w:t>Auftraggeberin</w:t>
      </w:r>
      <w:r w:rsidRPr="00B96A5D">
        <w:rPr>
          <w:rFonts w:cs="Arial"/>
          <w:bCs/>
          <w:szCs w:val="20"/>
        </w:rPr>
        <w:t xml:space="preserve"> verfügen derzeit über ein bestehendes Schließ- und Zutrittskontrollsystem, das den aktuellen technischen, organisatorischen sowie sicherheitsrelevanten Anforderungen künftig nicht mehr in vollem Umfang entspricht. Vor diesem Hintergrund ist vorgesehen, die vorhandene Schließtechnik standortübergreifend grundlegend zu modernisieren und durch ein zukunftsfähiges, einheitliches System zu ersetzen.</w:t>
      </w:r>
    </w:p>
    <w:p w14:paraId="18A28D03" w14:textId="26C12097" w:rsidR="00B96A5D" w:rsidRPr="00B96A5D" w:rsidRDefault="00B96A5D" w:rsidP="00B96A5D">
      <w:pPr>
        <w:spacing w:after="120" w:line="240" w:lineRule="auto"/>
        <w:jc w:val="both"/>
        <w:rPr>
          <w:rFonts w:cs="Arial"/>
          <w:bCs/>
          <w:szCs w:val="20"/>
        </w:rPr>
      </w:pPr>
      <w:r w:rsidRPr="00B96A5D">
        <w:rPr>
          <w:rFonts w:cs="Arial"/>
          <w:bCs/>
          <w:szCs w:val="20"/>
        </w:rPr>
        <w:t>Als technischer und funktionaler Referenzstandard dient hierbei das bereits erfolgreich implementierte Schließsystem am Standort Groß-Gerau und dem Dienstleistungszentrum in Rüsselsheim. Die dort eingesetzte Lösung hat sich hinsichtlich Betriebssicherheit, Benutzerfreundlichkeit, Verwaltungsaufwand sowie Integrationsfähigkeit in die bestehenden organisatorischen Abläufe bewährt und soll daher als Grundlage für die sukzessive Migration aller weiteren Standorten herangezogen werden.</w:t>
      </w:r>
    </w:p>
    <w:p w14:paraId="25703581" w14:textId="12FCD0F5" w:rsidR="00B96A5D" w:rsidRPr="00B96A5D" w:rsidRDefault="00B96A5D" w:rsidP="00B96A5D">
      <w:pPr>
        <w:spacing w:after="120" w:line="240" w:lineRule="auto"/>
        <w:jc w:val="both"/>
        <w:rPr>
          <w:rFonts w:cs="Arial"/>
          <w:bCs/>
          <w:szCs w:val="20"/>
        </w:rPr>
      </w:pPr>
      <w:r w:rsidRPr="00B96A5D">
        <w:rPr>
          <w:rFonts w:cs="Arial"/>
          <w:bCs/>
          <w:szCs w:val="20"/>
        </w:rPr>
        <w:t>Im Rahmen eines mehrjährigen Modernisierungs- und Standardisierungsprogramms ist vorgesehen, sämtliche Verwaltungsstandorte der AOK Hessen schrittweise auf das neue Schließ- und Zutrittskonzept umzustellen. Die Maßnahme umfasst insgesamt rund 60 Standorte unterschiedlicher Größenordnung und Nutzungsstruktur innerhalb des Landes Hessen.</w:t>
      </w:r>
    </w:p>
    <w:p w14:paraId="2EDF3EF9" w14:textId="40377066" w:rsidR="00B96A5D" w:rsidRPr="00B96A5D" w:rsidRDefault="00B96A5D" w:rsidP="00B96A5D">
      <w:pPr>
        <w:spacing w:after="120" w:line="240" w:lineRule="auto"/>
        <w:jc w:val="both"/>
        <w:rPr>
          <w:rFonts w:cs="Arial"/>
          <w:bCs/>
          <w:szCs w:val="20"/>
        </w:rPr>
      </w:pPr>
      <w:r w:rsidRPr="00B96A5D">
        <w:rPr>
          <w:rFonts w:cs="Arial"/>
          <w:bCs/>
          <w:szCs w:val="20"/>
        </w:rPr>
        <w:t>Ziel der Ausschreibung ist die Beschaffung, Implementierung und Inbetriebnahme eines einheitlichen, skalierbaren sowie revisions- und betriebssicheren Schließsystems einschließlich aller erforderlichen Komponenten, Dienstleistungen und begleitenden Supportleistungen. Dabei sind insbesondere Aspekte der IT- und Gebäudesicherheit, der zentralen Administrierbarkeit, der Erweiterbarkeit sowie der langfristigen Wartungs- und Betriebsfähigkeit zu berücksichtigen.</w:t>
      </w:r>
    </w:p>
    <w:p w14:paraId="08048B00" w14:textId="15C3DDCA" w:rsidR="009C2050" w:rsidRDefault="00B96A5D" w:rsidP="007061E1">
      <w:pPr>
        <w:pStyle w:val="berschrift2"/>
      </w:pPr>
      <w:bookmarkStart w:id="11" w:name="_Toc239160012"/>
      <w:bookmarkEnd w:id="3"/>
      <w:bookmarkEnd w:id="4"/>
      <w:r>
        <w:t>L</w:t>
      </w:r>
      <w:r w:rsidRPr="00E028BA">
        <w:rPr>
          <w:lang w:bidi="de-DE"/>
        </w:rPr>
        <w:t>eistungsumfang</w:t>
      </w:r>
      <w:bookmarkEnd w:id="11"/>
    </w:p>
    <w:p w14:paraId="0871B38B" w14:textId="10E17959" w:rsidR="00EE6314" w:rsidRDefault="00B96A5D" w:rsidP="00B96A5D">
      <w:pPr>
        <w:spacing w:after="120" w:line="240" w:lineRule="auto"/>
        <w:jc w:val="both"/>
        <w:rPr>
          <w:rFonts w:cs="Arial"/>
          <w:bCs/>
          <w:szCs w:val="20"/>
        </w:rPr>
      </w:pPr>
      <w:r w:rsidRPr="00E028BA">
        <w:rPr>
          <w:szCs w:val="22"/>
          <w:lang w:bidi="de-DE"/>
        </w:rPr>
        <w:t>I</w:t>
      </w:r>
      <w:r>
        <w:rPr>
          <w:szCs w:val="22"/>
          <w:lang w:bidi="de-DE"/>
        </w:rPr>
        <w:t xml:space="preserve">n allen </w:t>
      </w:r>
      <w:r w:rsidRPr="00E028BA">
        <w:rPr>
          <w:szCs w:val="22"/>
          <w:lang w:bidi="de-DE"/>
        </w:rPr>
        <w:t>Gebäude</w:t>
      </w:r>
      <w:r>
        <w:rPr>
          <w:szCs w:val="22"/>
          <w:lang w:bidi="de-DE"/>
        </w:rPr>
        <w:t>n</w:t>
      </w:r>
      <w:r w:rsidRPr="00E028BA">
        <w:rPr>
          <w:szCs w:val="22"/>
          <w:lang w:bidi="de-DE"/>
        </w:rPr>
        <w:t xml:space="preserve"> der Auftraggeberin wird die vorhandene mechanische Schließanlage erneuert bzw. auf ein </w:t>
      </w:r>
      <w:r>
        <w:rPr>
          <w:szCs w:val="22"/>
          <w:lang w:bidi="de-DE"/>
        </w:rPr>
        <w:t>e</w:t>
      </w:r>
      <w:r w:rsidRPr="00E028BA">
        <w:rPr>
          <w:szCs w:val="22"/>
          <w:lang w:bidi="de-DE"/>
        </w:rPr>
        <w:t>lektronisches Zutrittskontrollsystem aufgerüstet</w:t>
      </w:r>
      <w:r>
        <w:rPr>
          <w:rFonts w:cs="Arial"/>
          <w:bCs/>
          <w:szCs w:val="20"/>
        </w:rPr>
        <w:t>.</w:t>
      </w:r>
    </w:p>
    <w:p w14:paraId="7E53F255" w14:textId="7DA0F767" w:rsidR="00C12038" w:rsidRDefault="00C12038" w:rsidP="00B96A5D">
      <w:pPr>
        <w:spacing w:after="120" w:line="240" w:lineRule="auto"/>
        <w:jc w:val="both"/>
        <w:rPr>
          <w:rFonts w:cs="Arial"/>
          <w:bCs/>
          <w:szCs w:val="20"/>
        </w:rPr>
      </w:pPr>
      <w:r>
        <w:rPr>
          <w:rFonts w:cs="Arial"/>
          <w:bCs/>
          <w:szCs w:val="20"/>
        </w:rPr>
        <w:t>Die hierzu benötigte Verkabelung wird Bauseits gestellt. Ein genauer Einbauplan welche Komponenten an welche Stelle kommen werden pro Standort separat in einem Lageplan dargestellt.</w:t>
      </w:r>
    </w:p>
    <w:p w14:paraId="4EEFE3BE" w14:textId="77777777" w:rsidR="003E2736" w:rsidRDefault="003E2736" w:rsidP="00B96A5D">
      <w:pPr>
        <w:spacing w:after="120" w:line="240" w:lineRule="auto"/>
        <w:jc w:val="both"/>
        <w:rPr>
          <w:rFonts w:cs="Arial"/>
          <w:bCs/>
          <w:szCs w:val="20"/>
        </w:rPr>
      </w:pPr>
    </w:p>
    <w:p w14:paraId="5B57D1A5" w14:textId="19031B35" w:rsidR="003E2736" w:rsidRDefault="003E2736" w:rsidP="003E2736">
      <w:pPr>
        <w:pStyle w:val="berschrift3"/>
      </w:pPr>
      <w:bookmarkStart w:id="12" w:name="_Toc239160013"/>
      <w:r>
        <w:t>Volumen</w:t>
      </w:r>
      <w:bookmarkEnd w:id="12"/>
    </w:p>
    <w:p w14:paraId="55757E43" w14:textId="744116A2" w:rsidR="003E2736" w:rsidRDefault="003E2736" w:rsidP="003E2736">
      <w:r>
        <w:t xml:space="preserve">Für den Auftragsgegenstand wurde ein netto Budget (ohne die gesetzlich geschuldete Umsatzsteuer) von </w:t>
      </w:r>
      <w:r w:rsidR="00DE0DF6">
        <w:t>2.200.000,00</w:t>
      </w:r>
      <w:r>
        <w:t xml:space="preserve"> € geschätzt. Das Budget stellt lediglich eine Prognose dar, die auf Grundlage von </w:t>
      </w:r>
      <w:r w:rsidR="00DE0DF6">
        <w:t>Kostenschätzungen pro Quadradmeter</w:t>
      </w:r>
      <w:r>
        <w:t xml:space="preserve"> erstellt wurde. Es wird darauf hin</w:t>
      </w:r>
      <w:r>
        <w:lastRenderedPageBreak/>
        <w:t>gewiesen, dass sich das Budget, besonders aufgrund von Veränderungen auf dem Gesundheitsmarkt, der sich in einem stetigen Wandel befindet, ändern kann. Insbesondere ist das aufgeführte Budget nicht als Mindestvolumen zu verstehen (Mindestvolumen ist nicht garantiert), sondern dienen lediglich als Kalkulationsgrundlage.</w:t>
      </w:r>
    </w:p>
    <w:p w14:paraId="1779B379" w14:textId="77777777" w:rsidR="003E2736" w:rsidRDefault="003E2736" w:rsidP="003E2736"/>
    <w:p w14:paraId="7921B471" w14:textId="287F3FE6" w:rsidR="003E2736" w:rsidRPr="003E2736" w:rsidRDefault="003E2736" w:rsidP="00515830">
      <w:r>
        <w:t xml:space="preserve">Das Budget bzw. Höchstvolumen für die maximal mögliche Vertragslaufzeit von vier Jahren beträgt </w:t>
      </w:r>
      <w:r w:rsidR="00DE0DF6">
        <w:t>2.</w:t>
      </w:r>
      <w:r w:rsidR="00DE562C">
        <w:t>5</w:t>
      </w:r>
      <w:r w:rsidR="00DE0DF6">
        <w:t>00.000,00</w:t>
      </w:r>
      <w:r>
        <w:t xml:space="preserve"> €. </w:t>
      </w:r>
      <w:r w:rsidR="00DE562C" w:rsidRPr="003A2882">
        <w:rPr>
          <w:rFonts w:cs="Arial"/>
        </w:rPr>
        <w:t>Die vorgenannten Höchstmengen sind nicht zugesichert</w:t>
      </w:r>
      <w:r>
        <w:t>.</w:t>
      </w:r>
      <w:r w:rsidR="00DE562C">
        <w:t xml:space="preserve"> </w:t>
      </w:r>
      <w:r w:rsidR="00DE562C" w:rsidRPr="003A2882">
        <w:rPr>
          <w:rFonts w:cs="Arial"/>
        </w:rPr>
        <w:t>D</w:t>
      </w:r>
      <w:r w:rsidR="00E9558C">
        <w:rPr>
          <w:rFonts w:cs="Arial"/>
        </w:rPr>
        <w:t>i</w:t>
      </w:r>
      <w:r w:rsidR="00DE562C" w:rsidRPr="003A2882">
        <w:rPr>
          <w:rFonts w:cs="Arial"/>
        </w:rPr>
        <w:t>e Ver</w:t>
      </w:r>
      <w:r w:rsidR="00E9558C">
        <w:rPr>
          <w:rFonts w:cs="Arial"/>
        </w:rPr>
        <w:t>einbarung</w:t>
      </w:r>
      <w:r w:rsidR="00DE562C" w:rsidRPr="003A2882">
        <w:rPr>
          <w:rFonts w:cs="Arial"/>
        </w:rPr>
        <w:t xml:space="preserve"> verliert </w:t>
      </w:r>
      <w:r w:rsidR="00E9558C">
        <w:rPr>
          <w:rFonts w:cs="Arial"/>
        </w:rPr>
        <w:t>ihre</w:t>
      </w:r>
      <w:r w:rsidR="00DE562C" w:rsidRPr="003A2882">
        <w:rPr>
          <w:rFonts w:cs="Arial"/>
        </w:rPr>
        <w:t xml:space="preserve"> Wirkung, wenn diese Höchstmenge erreicht ist.</w:t>
      </w:r>
    </w:p>
    <w:p w14:paraId="4DFC52B3" w14:textId="21A0F018" w:rsidR="00EE6314" w:rsidRDefault="00B96A5D" w:rsidP="00EE6314">
      <w:pPr>
        <w:pStyle w:val="berschrift3"/>
      </w:pPr>
      <w:bookmarkStart w:id="13" w:name="_Toc239160014"/>
      <w:bookmarkEnd w:id="9"/>
      <w:r>
        <w:t>An</w:t>
      </w:r>
      <w:r w:rsidRPr="00E028BA">
        <w:rPr>
          <w:szCs w:val="22"/>
          <w:lang w:bidi="de-DE"/>
        </w:rPr>
        <w:t>gaben zu</w:t>
      </w:r>
      <w:r>
        <w:rPr>
          <w:szCs w:val="22"/>
          <w:lang w:bidi="de-DE"/>
        </w:rPr>
        <w:t xml:space="preserve"> den</w:t>
      </w:r>
      <w:r w:rsidRPr="00E028BA">
        <w:rPr>
          <w:szCs w:val="22"/>
          <w:lang w:bidi="de-DE"/>
        </w:rPr>
        <w:t xml:space="preserve"> Standort</w:t>
      </w:r>
      <w:r>
        <w:rPr>
          <w:szCs w:val="22"/>
          <w:lang w:bidi="de-DE"/>
        </w:rPr>
        <w:t>en</w:t>
      </w:r>
      <w:r w:rsidRPr="00E028BA">
        <w:rPr>
          <w:szCs w:val="22"/>
          <w:lang w:bidi="de-DE"/>
        </w:rPr>
        <w:t xml:space="preserve"> und</w:t>
      </w:r>
      <w:r>
        <w:rPr>
          <w:szCs w:val="22"/>
          <w:lang w:bidi="de-DE"/>
        </w:rPr>
        <w:t xml:space="preserve"> der </w:t>
      </w:r>
      <w:r w:rsidRPr="00E028BA">
        <w:rPr>
          <w:szCs w:val="22"/>
          <w:lang w:bidi="de-DE"/>
        </w:rPr>
        <w:t>Ausführung</w:t>
      </w:r>
      <w:bookmarkEnd w:id="13"/>
    </w:p>
    <w:p w14:paraId="63FD7717" w14:textId="7499FC2C" w:rsidR="00EE6314" w:rsidRDefault="00B96A5D" w:rsidP="00B96A5D">
      <w:pPr>
        <w:spacing w:after="120" w:line="240" w:lineRule="auto"/>
        <w:jc w:val="both"/>
        <w:rPr>
          <w:rFonts w:cs="Arial"/>
          <w:bCs/>
          <w:szCs w:val="20"/>
        </w:rPr>
      </w:pPr>
      <w:r w:rsidRPr="00B96A5D">
        <w:rPr>
          <w:rFonts w:cs="Arial"/>
          <w:bCs/>
          <w:szCs w:val="20"/>
        </w:rPr>
        <w:t>Es handelt sich bei den einzelnen Gebäuden um teilweise um Verwaltungsgebäude mit Kundenverkehr teilweise ohne Kundenverkehr, sowie reine Kundencenter</w:t>
      </w:r>
      <w:r>
        <w:rPr>
          <w:rFonts w:cs="Arial"/>
          <w:bCs/>
          <w:szCs w:val="20"/>
        </w:rPr>
        <w:t>.</w:t>
      </w:r>
    </w:p>
    <w:p w14:paraId="6125E5D9" w14:textId="1A086493" w:rsidR="00640F20" w:rsidRDefault="00DB4CFB" w:rsidP="00DB4CFB">
      <w:pPr>
        <w:spacing w:line="240" w:lineRule="auto"/>
        <w:jc w:val="both"/>
        <w:rPr>
          <w:rFonts w:cs="Arial"/>
          <w:szCs w:val="22"/>
          <w:lang w:bidi="de-DE"/>
        </w:rPr>
      </w:pPr>
      <w:r w:rsidRPr="00E028BA">
        <w:rPr>
          <w:rFonts w:cs="Arial"/>
          <w:szCs w:val="22"/>
          <w:lang w:bidi="de-DE"/>
        </w:rPr>
        <w:t>D</w:t>
      </w:r>
      <w:r>
        <w:rPr>
          <w:rFonts w:cs="Arial"/>
          <w:szCs w:val="22"/>
          <w:lang w:bidi="de-DE"/>
        </w:rPr>
        <w:t>ie</w:t>
      </w:r>
      <w:r w:rsidRPr="00E028BA">
        <w:rPr>
          <w:rFonts w:cs="Arial"/>
          <w:szCs w:val="22"/>
          <w:lang w:bidi="de-DE"/>
        </w:rPr>
        <w:t xml:space="preserve"> Standort</w:t>
      </w:r>
      <w:r>
        <w:rPr>
          <w:rFonts w:cs="Arial"/>
          <w:szCs w:val="22"/>
          <w:lang w:bidi="de-DE"/>
        </w:rPr>
        <w:t>e</w:t>
      </w:r>
      <w:r w:rsidRPr="00E028BA">
        <w:rPr>
          <w:rFonts w:cs="Arial"/>
          <w:szCs w:val="22"/>
          <w:lang w:bidi="de-DE"/>
        </w:rPr>
        <w:t xml:space="preserve"> befinde</w:t>
      </w:r>
      <w:r>
        <w:rPr>
          <w:rFonts w:cs="Arial"/>
          <w:szCs w:val="22"/>
          <w:lang w:bidi="de-DE"/>
        </w:rPr>
        <w:t>n</w:t>
      </w:r>
      <w:r w:rsidRPr="00E028BA">
        <w:rPr>
          <w:rFonts w:cs="Arial"/>
          <w:szCs w:val="22"/>
          <w:lang w:bidi="de-DE"/>
        </w:rPr>
        <w:t xml:space="preserve"> sich </w:t>
      </w:r>
      <w:r>
        <w:rPr>
          <w:rFonts w:cs="Arial"/>
          <w:szCs w:val="22"/>
          <w:lang w:bidi="de-DE"/>
        </w:rPr>
        <w:t>verteilt über ganz Hessen</w:t>
      </w:r>
      <w:r w:rsidR="00EC661D">
        <w:rPr>
          <w:rFonts w:cs="Arial"/>
          <w:szCs w:val="22"/>
          <w:lang w:bidi="de-DE"/>
        </w:rPr>
        <w:t xml:space="preserve"> (Anl </w:t>
      </w:r>
      <w:r w:rsidR="0025560A">
        <w:rPr>
          <w:rFonts w:cs="Arial"/>
          <w:szCs w:val="22"/>
          <w:lang w:bidi="de-DE"/>
        </w:rPr>
        <w:t>01a_Standortliste</w:t>
      </w:r>
      <w:r w:rsidR="00EC661D">
        <w:rPr>
          <w:rFonts w:cs="Arial"/>
          <w:szCs w:val="22"/>
          <w:lang w:bidi="de-DE"/>
        </w:rPr>
        <w:t>)</w:t>
      </w:r>
      <w:r>
        <w:rPr>
          <w:rFonts w:cs="Arial"/>
          <w:szCs w:val="22"/>
          <w:lang w:bidi="de-DE"/>
        </w:rPr>
        <w:t xml:space="preserve">. </w:t>
      </w:r>
      <w:r w:rsidR="00640F20">
        <w:rPr>
          <w:szCs w:val="22"/>
        </w:rPr>
        <w:t>Durch</w:t>
      </w:r>
      <w:r w:rsidR="00640F20" w:rsidRPr="00E92ADE">
        <w:rPr>
          <w:szCs w:val="22"/>
        </w:rPr>
        <w:t xml:space="preserve"> Aufgabe</w:t>
      </w:r>
      <w:r w:rsidR="00640F20">
        <w:rPr>
          <w:szCs w:val="22"/>
        </w:rPr>
        <w:t>, den Kauf oder die Neuanmietung</w:t>
      </w:r>
      <w:r w:rsidR="00640F20" w:rsidRPr="00E92ADE">
        <w:rPr>
          <w:szCs w:val="22"/>
        </w:rPr>
        <w:t xml:space="preserve"> einer Liegenschaft </w:t>
      </w:r>
      <w:r w:rsidR="00640F20">
        <w:rPr>
          <w:szCs w:val="22"/>
        </w:rPr>
        <w:t>ist es möglich, dass Standorte</w:t>
      </w:r>
      <w:r w:rsidR="00640F20" w:rsidRPr="00E92ADE">
        <w:rPr>
          <w:szCs w:val="22"/>
        </w:rPr>
        <w:t xml:space="preserve"> </w:t>
      </w:r>
      <w:r w:rsidR="00640F20">
        <w:rPr>
          <w:szCs w:val="22"/>
        </w:rPr>
        <w:t>hinzukommen oder wegfallen</w:t>
      </w:r>
      <w:r w:rsidR="00640F20" w:rsidRPr="00E92ADE">
        <w:rPr>
          <w:szCs w:val="22"/>
        </w:rPr>
        <w:t xml:space="preserve">. </w:t>
      </w:r>
    </w:p>
    <w:p w14:paraId="2EC5EF58" w14:textId="77777777" w:rsidR="00DB4CFB" w:rsidRDefault="00DB4CFB" w:rsidP="00DB4CFB">
      <w:pPr>
        <w:spacing w:line="240" w:lineRule="auto"/>
        <w:jc w:val="both"/>
        <w:rPr>
          <w:rFonts w:cs="Arial"/>
          <w:szCs w:val="22"/>
          <w:lang w:bidi="de-DE"/>
        </w:rPr>
      </w:pPr>
    </w:p>
    <w:p w14:paraId="540B45CF" w14:textId="5161132A" w:rsidR="00B96A5D" w:rsidRPr="00263324" w:rsidRDefault="00DB4CFB" w:rsidP="00FA7D99">
      <w:pPr>
        <w:spacing w:line="240" w:lineRule="auto"/>
        <w:jc w:val="both"/>
        <w:rPr>
          <w:rFonts w:cs="Arial"/>
          <w:bCs/>
          <w:szCs w:val="20"/>
        </w:rPr>
      </w:pPr>
      <w:r w:rsidRPr="00E028BA">
        <w:rPr>
          <w:rFonts w:cs="Arial"/>
          <w:szCs w:val="22"/>
          <w:lang w:bidi="de-DE"/>
        </w:rPr>
        <w:t>Vorhandene Eingänge bzw. Ausgänge können nach Rücksprache mit der Auftraggeberin als Transportwege und zum Be- und Entladen benutzt werden</w:t>
      </w:r>
      <w:r>
        <w:rPr>
          <w:rFonts w:cs="Arial"/>
          <w:szCs w:val="22"/>
          <w:lang w:bidi="de-DE"/>
        </w:rPr>
        <w:t>.</w:t>
      </w:r>
    </w:p>
    <w:p w14:paraId="7D90FED8" w14:textId="77777777" w:rsidR="00B96A5D" w:rsidRDefault="00B96A5D" w:rsidP="00FA7D99">
      <w:pPr>
        <w:spacing w:line="240" w:lineRule="auto"/>
        <w:jc w:val="both"/>
        <w:rPr>
          <w:rFonts w:cs="Arial"/>
          <w:szCs w:val="22"/>
          <w:lang w:bidi="de-DE"/>
        </w:rPr>
      </w:pPr>
    </w:p>
    <w:p w14:paraId="7E29621D" w14:textId="77777777" w:rsidR="00B96A5D" w:rsidRDefault="00B96A5D" w:rsidP="00FA7D99">
      <w:pPr>
        <w:spacing w:line="240" w:lineRule="auto"/>
        <w:jc w:val="both"/>
        <w:rPr>
          <w:rFonts w:cs="Arial"/>
          <w:szCs w:val="22"/>
          <w:lang w:bidi="de-DE"/>
        </w:rPr>
      </w:pPr>
    </w:p>
    <w:p w14:paraId="7299A05D" w14:textId="7EE434E2" w:rsidR="00B96A5D" w:rsidRDefault="00B96A5D" w:rsidP="00B96A5D">
      <w:pPr>
        <w:spacing w:line="240" w:lineRule="auto"/>
        <w:rPr>
          <w:rFonts w:cs="Arial"/>
          <w:b/>
          <w:szCs w:val="22"/>
          <w:lang w:bidi="de-DE"/>
        </w:rPr>
      </w:pPr>
      <w:r w:rsidRPr="00E028BA">
        <w:rPr>
          <w:rFonts w:cs="Arial"/>
          <w:b/>
          <w:szCs w:val="22"/>
          <w:lang w:bidi="de-DE"/>
        </w:rPr>
        <w:t>Die Arbeitsbereiche sind täglich zu reinigen.</w:t>
      </w:r>
    </w:p>
    <w:p w14:paraId="266C5E46" w14:textId="77777777" w:rsidR="00B96A5D" w:rsidRDefault="00B96A5D" w:rsidP="00B96A5D">
      <w:pPr>
        <w:spacing w:line="240" w:lineRule="auto"/>
        <w:rPr>
          <w:rFonts w:cs="Arial"/>
          <w:b/>
          <w:szCs w:val="22"/>
          <w:lang w:bidi="de-DE"/>
        </w:rPr>
      </w:pPr>
    </w:p>
    <w:p w14:paraId="27171006" w14:textId="003B5521" w:rsidR="00B96A5D" w:rsidRDefault="00B96A5D" w:rsidP="00B96A5D">
      <w:pPr>
        <w:spacing w:line="240" w:lineRule="auto"/>
        <w:jc w:val="both"/>
        <w:rPr>
          <w:rFonts w:cs="Arial"/>
          <w:szCs w:val="22"/>
          <w:lang w:bidi="de-DE"/>
        </w:rPr>
      </w:pPr>
      <w:r w:rsidRPr="00E028BA">
        <w:rPr>
          <w:rFonts w:cs="Arial"/>
          <w:szCs w:val="22"/>
          <w:lang w:bidi="de-DE"/>
        </w:rPr>
        <w:t>Zuwege sind täglich zu reinigen, Straßen- und Gehwege sowie Flure und Treppenhäuser sind unmittelbar nach erfolgter Verschmutzung durch den Auftragnehmer</w:t>
      </w:r>
      <w:r>
        <w:rPr>
          <w:rFonts w:cs="Arial"/>
          <w:szCs w:val="22"/>
          <w:lang w:bidi="de-DE"/>
        </w:rPr>
        <w:t xml:space="preserve"> </w:t>
      </w:r>
      <w:r w:rsidRPr="00E028BA">
        <w:rPr>
          <w:rFonts w:cs="Arial"/>
          <w:szCs w:val="22"/>
          <w:lang w:bidi="de-DE"/>
        </w:rPr>
        <w:t>von diesem zu reinigen</w:t>
      </w:r>
      <w:r>
        <w:rPr>
          <w:rFonts w:cs="Arial"/>
          <w:szCs w:val="22"/>
          <w:lang w:bidi="de-DE"/>
        </w:rPr>
        <w:t>.</w:t>
      </w:r>
    </w:p>
    <w:p w14:paraId="7F3A8CDF" w14:textId="77777777" w:rsidR="00FA7D99" w:rsidRDefault="00FA7D99" w:rsidP="00B96A5D">
      <w:pPr>
        <w:spacing w:line="240" w:lineRule="auto"/>
        <w:jc w:val="both"/>
        <w:rPr>
          <w:rFonts w:cs="Arial"/>
          <w:szCs w:val="22"/>
          <w:lang w:bidi="de-DE"/>
        </w:rPr>
      </w:pPr>
    </w:p>
    <w:p w14:paraId="5E365ACC" w14:textId="6C644777" w:rsidR="00FA7D99" w:rsidRDefault="00FA7D99" w:rsidP="00B96A5D">
      <w:pPr>
        <w:spacing w:line="240" w:lineRule="auto"/>
        <w:jc w:val="both"/>
        <w:rPr>
          <w:rFonts w:cs="Arial"/>
          <w:szCs w:val="22"/>
          <w:lang w:bidi="de-DE"/>
        </w:rPr>
      </w:pPr>
      <w:r w:rsidRPr="00FA7D99">
        <w:rPr>
          <w:rFonts w:cs="Arial"/>
          <w:szCs w:val="22"/>
          <w:lang w:bidi="de-DE"/>
        </w:rPr>
        <w:t xml:space="preserve">Zugänge und Fluchtwege sind </w:t>
      </w:r>
      <w:r w:rsidR="00001026" w:rsidRPr="00FA7D99">
        <w:rPr>
          <w:rFonts w:cs="Arial"/>
          <w:szCs w:val="22"/>
          <w:lang w:bidi="de-DE"/>
        </w:rPr>
        <w:t>freizuhalten</w:t>
      </w:r>
      <w:r>
        <w:rPr>
          <w:rFonts w:cs="Arial"/>
          <w:szCs w:val="22"/>
          <w:lang w:bidi="de-DE"/>
        </w:rPr>
        <w:t>.</w:t>
      </w:r>
    </w:p>
    <w:p w14:paraId="6F03FA43" w14:textId="77777777" w:rsidR="00FA7D99" w:rsidRDefault="00FA7D99" w:rsidP="00B96A5D">
      <w:pPr>
        <w:spacing w:line="240" w:lineRule="auto"/>
        <w:jc w:val="both"/>
        <w:rPr>
          <w:rFonts w:cs="Arial"/>
          <w:szCs w:val="22"/>
          <w:lang w:bidi="de-DE"/>
        </w:rPr>
      </w:pPr>
    </w:p>
    <w:p w14:paraId="038E409D" w14:textId="127D351F" w:rsidR="00BE1C68" w:rsidRDefault="009A4713" w:rsidP="00666E3C">
      <w:pPr>
        <w:pStyle w:val="berschrift3"/>
        <w:rPr>
          <w:lang w:bidi="de-DE"/>
        </w:rPr>
      </w:pPr>
      <w:bookmarkStart w:id="14" w:name="_Toc239160015"/>
      <w:r>
        <w:rPr>
          <w:lang w:bidi="de-DE"/>
        </w:rPr>
        <w:t>Reaktionszeiten bei Problemen mit der Hardware und des Kommunikation</w:t>
      </w:r>
      <w:bookmarkEnd w:id="14"/>
    </w:p>
    <w:p w14:paraId="4D8EEB09" w14:textId="77777777" w:rsidR="00BE1C68" w:rsidRDefault="00BE1C68" w:rsidP="00BE1C68">
      <w:pPr>
        <w:rPr>
          <w:lang w:bidi="de-DE"/>
        </w:rPr>
      </w:pPr>
    </w:p>
    <w:p w14:paraId="49EE1D6B" w14:textId="1D602FC3" w:rsidR="00BE1C68" w:rsidRDefault="001B6463" w:rsidP="00BE1C68">
      <w:pPr>
        <w:spacing w:line="240" w:lineRule="auto"/>
        <w:jc w:val="both"/>
        <w:rPr>
          <w:rFonts w:cs="Arial"/>
          <w:szCs w:val="22"/>
          <w:lang w:bidi="de-DE"/>
        </w:rPr>
      </w:pPr>
      <w:r>
        <w:rPr>
          <w:rFonts w:cs="Arial"/>
          <w:szCs w:val="22"/>
          <w:lang w:bidi="de-DE"/>
        </w:rPr>
        <w:t>Der Auftragnehmer stellt i</w:t>
      </w:r>
      <w:r w:rsidR="00BE1C68" w:rsidRPr="00BE1C68">
        <w:rPr>
          <w:rFonts w:cs="Arial"/>
          <w:szCs w:val="22"/>
          <w:lang w:bidi="de-DE"/>
        </w:rPr>
        <w:t>n der Ausführungszeit sowie im Gewährleistungszeitraum sicher, dass bei auftretenden Problemen mit der Schließanlage eine kurzfristige Reaktionszeit (telefonischer Support innerhalb von 2 Stunden</w:t>
      </w:r>
      <w:r w:rsidR="009A4713">
        <w:rPr>
          <w:rFonts w:cs="Arial"/>
          <w:szCs w:val="22"/>
          <w:lang w:bidi="de-DE"/>
        </w:rPr>
        <w:t xml:space="preserve"> von Montag bis Freitag in der Zeit von 8:00 bis 17:00 Uhr</w:t>
      </w:r>
      <w:r>
        <w:rPr>
          <w:rFonts w:cs="Arial"/>
          <w:szCs w:val="22"/>
          <w:lang w:bidi="de-DE"/>
        </w:rPr>
        <w:t>)</w:t>
      </w:r>
      <w:r w:rsidR="00BE1C68" w:rsidRPr="00BE1C68">
        <w:rPr>
          <w:rFonts w:cs="Arial"/>
          <w:szCs w:val="22"/>
          <w:lang w:bidi="de-DE"/>
        </w:rPr>
        <w:t xml:space="preserve"> </w:t>
      </w:r>
      <w:r w:rsidRPr="00BE1C68">
        <w:rPr>
          <w:rFonts w:cs="Arial"/>
          <w:szCs w:val="22"/>
          <w:lang w:bidi="de-DE"/>
        </w:rPr>
        <w:t>garantie</w:t>
      </w:r>
      <w:r>
        <w:rPr>
          <w:rFonts w:cs="Arial"/>
          <w:szCs w:val="22"/>
          <w:lang w:bidi="de-DE"/>
        </w:rPr>
        <w:t>rt</w:t>
      </w:r>
      <w:r w:rsidRPr="00BE1C68">
        <w:rPr>
          <w:rFonts w:cs="Arial"/>
          <w:szCs w:val="22"/>
          <w:lang w:bidi="de-DE"/>
        </w:rPr>
        <w:t xml:space="preserve"> </w:t>
      </w:r>
      <w:r w:rsidR="00BE1C68" w:rsidRPr="00BE1C68">
        <w:rPr>
          <w:rFonts w:cs="Arial"/>
          <w:szCs w:val="22"/>
          <w:lang w:bidi="de-DE"/>
        </w:rPr>
        <w:t>ist.</w:t>
      </w:r>
    </w:p>
    <w:p w14:paraId="4AF1D0F1" w14:textId="77777777" w:rsidR="00BE1C68" w:rsidRDefault="00BE1C68" w:rsidP="00BE1C68">
      <w:pPr>
        <w:spacing w:line="240" w:lineRule="auto"/>
        <w:jc w:val="both"/>
        <w:rPr>
          <w:rFonts w:cs="Arial"/>
          <w:szCs w:val="22"/>
          <w:lang w:bidi="de-DE"/>
        </w:rPr>
      </w:pPr>
    </w:p>
    <w:p w14:paraId="71E19A57" w14:textId="1E14F60B" w:rsidR="00BE1C68" w:rsidRDefault="00BE1C68" w:rsidP="00F343D2">
      <w:pPr>
        <w:pStyle w:val="berschrift2"/>
        <w:rPr>
          <w:lang w:bidi="de-DE"/>
        </w:rPr>
      </w:pPr>
      <w:bookmarkStart w:id="15" w:name="_Toc239160016"/>
      <w:r>
        <w:rPr>
          <w:lang w:bidi="de-DE"/>
        </w:rPr>
        <w:t>E</w:t>
      </w:r>
      <w:r w:rsidRPr="00BE1C68">
        <w:rPr>
          <w:lang w:bidi="de-DE"/>
        </w:rPr>
        <w:t>lektronisches Zutrittskontrollsystem</w:t>
      </w:r>
      <w:bookmarkEnd w:id="15"/>
    </w:p>
    <w:p w14:paraId="349E179C" w14:textId="77777777" w:rsidR="00BE1C68" w:rsidRDefault="00BE1C68" w:rsidP="00BE1C68">
      <w:pPr>
        <w:rPr>
          <w:lang w:bidi="de-DE"/>
        </w:rPr>
      </w:pPr>
    </w:p>
    <w:p w14:paraId="073D1D0F" w14:textId="37011713" w:rsidR="00BE1C68" w:rsidRDefault="00BE1C68" w:rsidP="00BE1C68">
      <w:pPr>
        <w:rPr>
          <w:b/>
          <w:szCs w:val="22"/>
          <w:lang w:bidi="de-DE"/>
        </w:rPr>
      </w:pPr>
      <w:r w:rsidRPr="00E028BA">
        <w:rPr>
          <w:b/>
          <w:szCs w:val="22"/>
          <w:lang w:bidi="de-DE"/>
        </w:rPr>
        <w:t>Technische Vorbemerkungen</w:t>
      </w:r>
    </w:p>
    <w:p w14:paraId="69D2BC11" w14:textId="77777777" w:rsidR="00BE1C68" w:rsidRDefault="00BE1C68" w:rsidP="00BE1C68">
      <w:pPr>
        <w:rPr>
          <w:lang w:bidi="de-DE"/>
        </w:rPr>
      </w:pPr>
    </w:p>
    <w:p w14:paraId="0ED2464E" w14:textId="77777777" w:rsidR="00962D79" w:rsidRPr="00962D79" w:rsidRDefault="00962D79" w:rsidP="00962D79">
      <w:pPr>
        <w:spacing w:line="240" w:lineRule="auto"/>
        <w:jc w:val="both"/>
        <w:rPr>
          <w:rFonts w:cs="Arial"/>
          <w:szCs w:val="22"/>
          <w:lang w:bidi="de-DE"/>
        </w:rPr>
      </w:pPr>
      <w:r w:rsidRPr="00962D79">
        <w:rPr>
          <w:rFonts w:cs="Arial"/>
          <w:szCs w:val="22"/>
          <w:lang w:bidi="de-DE"/>
        </w:rPr>
        <w:t xml:space="preserve">Ausgeschrieben wird ein elektronisches Zutrittskontrollsystem. </w:t>
      </w:r>
    </w:p>
    <w:p w14:paraId="33DFE84B" w14:textId="77777777" w:rsidR="00962D79" w:rsidRPr="00962D79" w:rsidRDefault="00962D79" w:rsidP="00962D79">
      <w:pPr>
        <w:spacing w:line="240" w:lineRule="auto"/>
        <w:jc w:val="both"/>
        <w:rPr>
          <w:rFonts w:cs="Arial"/>
          <w:szCs w:val="22"/>
          <w:lang w:bidi="de-DE"/>
        </w:rPr>
      </w:pPr>
    </w:p>
    <w:p w14:paraId="2FDF4370" w14:textId="77777777" w:rsidR="00962D79" w:rsidRPr="00962D79" w:rsidRDefault="00962D79" w:rsidP="00962D79">
      <w:pPr>
        <w:spacing w:line="240" w:lineRule="auto"/>
        <w:jc w:val="both"/>
        <w:rPr>
          <w:rFonts w:cs="Arial"/>
          <w:szCs w:val="22"/>
          <w:lang w:bidi="de-DE"/>
        </w:rPr>
      </w:pPr>
      <w:r w:rsidRPr="00962D79">
        <w:rPr>
          <w:rFonts w:cs="Arial"/>
          <w:szCs w:val="22"/>
          <w:lang w:bidi="de-DE"/>
        </w:rPr>
        <w:t>Alle Komponenten erfüllen die Anforderungen der elektromagnetischen Verträglichkeit (EMV) und tragen das CE-Zeichen. Darüber hinaus muss, soweit anwendbar, die Konformität mit der RED Richtlinie 2014/53/EU gegeben sein.</w:t>
      </w:r>
    </w:p>
    <w:p w14:paraId="232AF063" w14:textId="77777777" w:rsidR="00962D79" w:rsidRPr="00962D79" w:rsidRDefault="00962D79" w:rsidP="00962D79">
      <w:pPr>
        <w:spacing w:line="240" w:lineRule="auto"/>
        <w:jc w:val="both"/>
        <w:rPr>
          <w:rFonts w:cs="Arial"/>
          <w:szCs w:val="22"/>
          <w:lang w:bidi="de-DE"/>
        </w:rPr>
      </w:pPr>
    </w:p>
    <w:p w14:paraId="4154D17E" w14:textId="77777777" w:rsidR="00962D79" w:rsidRPr="00962D79" w:rsidRDefault="00962D79" w:rsidP="00962D79">
      <w:pPr>
        <w:spacing w:line="240" w:lineRule="auto"/>
        <w:jc w:val="both"/>
        <w:rPr>
          <w:rFonts w:cs="Arial"/>
          <w:szCs w:val="22"/>
          <w:lang w:bidi="de-DE"/>
        </w:rPr>
      </w:pPr>
      <w:r w:rsidRPr="00962D79">
        <w:rPr>
          <w:rFonts w:cs="Arial"/>
          <w:szCs w:val="22"/>
          <w:lang w:bidi="de-DE"/>
        </w:rPr>
        <w:t>Alternativangebote werden nicht zugelassen.</w:t>
      </w:r>
    </w:p>
    <w:p w14:paraId="6DF5AC35" w14:textId="77777777" w:rsidR="00962D79" w:rsidRPr="00962D79" w:rsidRDefault="00962D79" w:rsidP="00962D79">
      <w:pPr>
        <w:spacing w:line="240" w:lineRule="auto"/>
        <w:jc w:val="both"/>
        <w:rPr>
          <w:rFonts w:cs="Arial"/>
          <w:szCs w:val="22"/>
          <w:lang w:bidi="de-DE"/>
        </w:rPr>
      </w:pPr>
    </w:p>
    <w:p w14:paraId="04DC5A81" w14:textId="77777777" w:rsidR="00962D79" w:rsidRPr="00962D79" w:rsidRDefault="00962D79" w:rsidP="00962D79">
      <w:pPr>
        <w:spacing w:line="240" w:lineRule="auto"/>
        <w:jc w:val="both"/>
        <w:rPr>
          <w:rFonts w:cs="Arial"/>
          <w:szCs w:val="22"/>
          <w:lang w:bidi="de-DE"/>
        </w:rPr>
      </w:pPr>
      <w:r w:rsidRPr="00962D79">
        <w:rPr>
          <w:rFonts w:cs="Arial"/>
          <w:szCs w:val="22"/>
          <w:lang w:bidi="de-DE"/>
        </w:rPr>
        <w:t>Alle Produzenten der Hardware- und Softwarehersteller müssen nach EN ISO 9001:2015 zertifiziert sein. Auf Verlangen ist die Zertifizierungsurkunde nachzuweisen. Der gesamte Verwaltungs- und Produktionsablauf muss durch entsprechende Verfahrens- und Arbeitsanweisungen innerhalb der ISO 9000ff lückenlos dokumentiert und abgewickelt werden.</w:t>
      </w:r>
    </w:p>
    <w:p w14:paraId="1488B40C" w14:textId="77777777" w:rsidR="00962D79" w:rsidRPr="00962D79" w:rsidRDefault="00962D79" w:rsidP="00962D79">
      <w:pPr>
        <w:spacing w:line="240" w:lineRule="auto"/>
        <w:jc w:val="both"/>
        <w:rPr>
          <w:rFonts w:cs="Arial"/>
          <w:szCs w:val="22"/>
          <w:lang w:bidi="de-DE"/>
        </w:rPr>
      </w:pPr>
    </w:p>
    <w:p w14:paraId="5B6FF824" w14:textId="63160DF7" w:rsidR="00962D79" w:rsidRPr="00962D79" w:rsidRDefault="00962D79" w:rsidP="00962D79">
      <w:pPr>
        <w:spacing w:line="240" w:lineRule="auto"/>
        <w:jc w:val="both"/>
        <w:rPr>
          <w:rFonts w:cs="Arial"/>
          <w:szCs w:val="22"/>
          <w:lang w:bidi="de-DE"/>
        </w:rPr>
      </w:pPr>
      <w:r w:rsidRPr="00962D79">
        <w:rPr>
          <w:rFonts w:cs="Arial"/>
          <w:szCs w:val="22"/>
          <w:lang w:bidi="de-DE"/>
        </w:rPr>
        <w:t>Der Produzent muss der Auftraggeberin einen Single-Point-</w:t>
      </w:r>
      <w:proofErr w:type="spellStart"/>
      <w:r w:rsidRPr="00962D79">
        <w:rPr>
          <w:rFonts w:cs="Arial"/>
          <w:szCs w:val="22"/>
          <w:lang w:bidi="de-DE"/>
        </w:rPr>
        <w:t>of</w:t>
      </w:r>
      <w:proofErr w:type="spellEnd"/>
      <w:r w:rsidRPr="00962D79">
        <w:rPr>
          <w:rFonts w:cs="Arial"/>
          <w:szCs w:val="22"/>
          <w:lang w:bidi="de-DE"/>
        </w:rPr>
        <w:t>-Contact zuweisen. Dieser ist direkter Ansprechperson und bildet die zentrale Schnittstelle zwischen der Auftraggeberin und dem Arbeitnehmer.</w:t>
      </w:r>
    </w:p>
    <w:p w14:paraId="718F575D" w14:textId="77777777" w:rsidR="00962D79" w:rsidRDefault="00962D79" w:rsidP="00962D79">
      <w:pPr>
        <w:spacing w:line="240" w:lineRule="auto"/>
        <w:jc w:val="both"/>
        <w:rPr>
          <w:rFonts w:cs="Arial"/>
          <w:szCs w:val="22"/>
          <w:lang w:bidi="de-DE"/>
        </w:rPr>
      </w:pPr>
      <w:r w:rsidRPr="00962D79">
        <w:rPr>
          <w:rFonts w:cs="Arial"/>
          <w:szCs w:val="22"/>
          <w:lang w:bidi="de-DE"/>
        </w:rPr>
        <w:t>Details siehe Lastenheft.</w:t>
      </w:r>
    </w:p>
    <w:p w14:paraId="01BA9CE1" w14:textId="77777777" w:rsidR="00962D79" w:rsidRDefault="00962D79" w:rsidP="00962D79">
      <w:pPr>
        <w:spacing w:line="240" w:lineRule="auto"/>
        <w:jc w:val="both"/>
        <w:rPr>
          <w:rFonts w:cs="Arial"/>
          <w:szCs w:val="22"/>
          <w:lang w:bidi="de-DE"/>
        </w:rPr>
      </w:pPr>
    </w:p>
    <w:p w14:paraId="31C5049D" w14:textId="77777777" w:rsidR="009E7752" w:rsidRPr="00E028BA" w:rsidRDefault="009E7752" w:rsidP="009E775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sz w:val="22"/>
          <w:szCs w:val="22"/>
          <w:lang w:val="de-DE" w:eastAsia="de-DE" w:bidi="de-DE"/>
        </w:rPr>
      </w:pPr>
      <w:proofErr w:type="spellStart"/>
      <w:r w:rsidRPr="00E028BA">
        <w:rPr>
          <w:sz w:val="22"/>
          <w:szCs w:val="22"/>
          <w:lang w:val="de-DE" w:eastAsia="de-DE" w:bidi="de-DE"/>
        </w:rPr>
        <w:t>SCHLIEßMEDIEN</w:t>
      </w:r>
      <w:proofErr w:type="spellEnd"/>
      <w:r w:rsidRPr="00E028BA">
        <w:rPr>
          <w:sz w:val="22"/>
          <w:szCs w:val="22"/>
          <w:lang w:val="de-DE" w:eastAsia="de-DE" w:bidi="de-DE"/>
        </w:rPr>
        <w:t>/ TRANSPONDER</w:t>
      </w:r>
    </w:p>
    <w:p w14:paraId="6E4EC8BC" w14:textId="77777777" w:rsidR="009E7752" w:rsidRPr="00E028BA" w:rsidRDefault="009E7752" w:rsidP="009E775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851" w:right="283"/>
        <w:rPr>
          <w:sz w:val="22"/>
          <w:szCs w:val="22"/>
          <w:lang w:val="de-DE" w:eastAsia="de-DE" w:bidi="de-DE"/>
        </w:rPr>
      </w:pPr>
    </w:p>
    <w:p w14:paraId="5F77BBFF" w14:textId="77777777" w:rsidR="009E7752" w:rsidRPr="00E028BA" w:rsidRDefault="009E7752" w:rsidP="009E775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sz w:val="22"/>
          <w:szCs w:val="22"/>
          <w:lang w:val="de-DE" w:eastAsia="de-DE" w:bidi="de-DE"/>
        </w:rPr>
      </w:pPr>
      <w:r w:rsidRPr="00E028BA">
        <w:rPr>
          <w:sz w:val="22"/>
          <w:szCs w:val="22"/>
          <w:lang w:val="de-DE" w:eastAsia="de-DE" w:bidi="de-DE"/>
        </w:rPr>
        <w:t xml:space="preserve">Als Identifikationsmedium wird ein berührungslos arbeitender Passiv-Transponder eingesetzt. </w:t>
      </w:r>
    </w:p>
    <w:p w14:paraId="0F740E77" w14:textId="77777777" w:rsidR="009E7752" w:rsidRPr="00E028BA" w:rsidRDefault="009E7752" w:rsidP="009E775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sz w:val="22"/>
          <w:szCs w:val="22"/>
          <w:lang w:val="de-DE" w:eastAsia="de-DE" w:bidi="de-DE"/>
        </w:rPr>
      </w:pPr>
      <w:r w:rsidRPr="00E028BA">
        <w:rPr>
          <w:sz w:val="22"/>
          <w:szCs w:val="22"/>
          <w:lang w:val="de-DE" w:eastAsia="de-DE" w:bidi="de-DE"/>
        </w:rPr>
        <w:t>Der Transponder enthält keine Batterie, sondern wird induktiv durch die Endgeräte bestromt.</w:t>
      </w:r>
    </w:p>
    <w:p w14:paraId="725BA320" w14:textId="77777777" w:rsidR="009E7752" w:rsidRPr="00E028BA" w:rsidRDefault="009E7752" w:rsidP="009E775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851" w:right="283"/>
        <w:rPr>
          <w:sz w:val="22"/>
          <w:szCs w:val="22"/>
          <w:lang w:val="de-DE" w:eastAsia="de-DE" w:bidi="de-DE"/>
        </w:rPr>
      </w:pPr>
    </w:p>
    <w:p w14:paraId="408DEFCC" w14:textId="77777777" w:rsidR="009E7752" w:rsidRPr="00E028BA" w:rsidRDefault="009E7752" w:rsidP="009E775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sz w:val="22"/>
          <w:szCs w:val="22"/>
          <w:lang w:val="de-DE" w:eastAsia="de-DE" w:bidi="de-DE"/>
        </w:rPr>
      </w:pPr>
      <w:r w:rsidRPr="00E028BA">
        <w:rPr>
          <w:sz w:val="22"/>
          <w:szCs w:val="22"/>
          <w:lang w:val="de-DE" w:eastAsia="de-DE" w:bidi="de-DE"/>
        </w:rPr>
        <w:t>Alle Transponder müssen mit dem marktüblichen ISO zertifizierten Sicherheitsverfahren ISO 14443-A nutzbar sein, hierbei sind keine proprietären Verfahren zugelassen oder der Nachweis einer Gleichwertigkeit durch ein neutrales Prüfinstitut ist zu erbringen.</w:t>
      </w:r>
    </w:p>
    <w:p w14:paraId="2035319D" w14:textId="77777777" w:rsidR="009E7752" w:rsidRPr="00E028BA" w:rsidRDefault="009E7752" w:rsidP="009E775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851" w:right="283"/>
        <w:rPr>
          <w:sz w:val="22"/>
          <w:szCs w:val="22"/>
          <w:lang w:val="de-DE" w:eastAsia="de-DE" w:bidi="de-DE"/>
        </w:rPr>
      </w:pPr>
    </w:p>
    <w:p w14:paraId="33BD18F8" w14:textId="77777777" w:rsidR="009E7752" w:rsidRPr="00E028BA" w:rsidRDefault="009E7752" w:rsidP="009E775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sz w:val="22"/>
          <w:szCs w:val="22"/>
          <w:lang w:val="de-DE" w:eastAsia="de-DE" w:bidi="de-DE"/>
        </w:rPr>
      </w:pPr>
      <w:r w:rsidRPr="00E028BA">
        <w:rPr>
          <w:sz w:val="22"/>
          <w:szCs w:val="22"/>
          <w:lang w:val="de-DE" w:eastAsia="de-DE" w:bidi="de-DE"/>
        </w:rPr>
        <w:t>Es müssen sowohl Herstellereigene als auch Fremdtransponder in einem Zutrittskontrollsystem nutzbar sein. Alle Transponder müssen zusätzlich zur digitalen UID eine Seriennummer auf dem Transponderkörper tragen.</w:t>
      </w:r>
    </w:p>
    <w:p w14:paraId="7873C020" w14:textId="77777777" w:rsidR="009E7752" w:rsidRPr="00E028BA" w:rsidRDefault="009E7752" w:rsidP="009E775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851" w:right="283"/>
        <w:rPr>
          <w:sz w:val="22"/>
          <w:szCs w:val="22"/>
          <w:lang w:val="de-DE" w:eastAsia="de-DE" w:bidi="de-DE"/>
        </w:rPr>
      </w:pPr>
    </w:p>
    <w:p w14:paraId="0B9E8A42" w14:textId="77777777" w:rsidR="009E7752" w:rsidRPr="00E028BA" w:rsidRDefault="009E7752" w:rsidP="009E775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sz w:val="22"/>
          <w:szCs w:val="22"/>
          <w:lang w:val="de-DE" w:eastAsia="de-DE" w:bidi="de-DE"/>
        </w:rPr>
      </w:pPr>
      <w:r w:rsidRPr="00E028BA">
        <w:rPr>
          <w:sz w:val="22"/>
          <w:szCs w:val="22"/>
          <w:lang w:val="de-DE" w:eastAsia="de-DE" w:bidi="de-DE"/>
        </w:rPr>
        <w:t>Die Herstellereigenen Transponder müssen mit einem herstellerspezifischen und ggf. mit einem objektspezifischen Schlüssel (Data on Card) ausgestattet sein. Der Speicher der Transponder muss zusätzlich mit einer 128-Bit Verschlüsselung verschlüsselt sein. Bei der Anwendung aller Betriebsmodi muss der Speicherbereich, der nicht für die Zutrittskontrolle aktiv verwendet wird, frei bleiben und für andere Applikationen, ohne Kennung eines Herstellerschlüssels verwendbar sein.</w:t>
      </w:r>
    </w:p>
    <w:p w14:paraId="5C2AB88D" w14:textId="77777777" w:rsidR="009E7752" w:rsidRPr="00E028BA" w:rsidRDefault="009E7752" w:rsidP="009E7752">
      <w:pPr>
        <w:pStyle w:val="Text"/>
        <w:tabs>
          <w:tab w:val="clear" w:pos="10206"/>
          <w:tab w:val="clear" w:pos="11340"/>
          <w:tab w:val="clear" w:pos="12474"/>
          <w:tab w:val="clear" w:pos="13608"/>
          <w:tab w:val="clear" w:pos="14742"/>
          <w:tab w:val="clear" w:pos="15876"/>
        </w:tabs>
        <w:ind w:left="851" w:right="283"/>
        <w:rPr>
          <w:sz w:val="22"/>
          <w:szCs w:val="22"/>
          <w:lang w:val="de-DE" w:eastAsia="de-DE" w:bidi="de-DE"/>
        </w:rPr>
      </w:pPr>
    </w:p>
    <w:p w14:paraId="6DF6EA5D" w14:textId="77777777" w:rsidR="009E7752" w:rsidRPr="00E028BA" w:rsidRDefault="009E7752" w:rsidP="009E7752">
      <w:pPr>
        <w:pStyle w:val="Text"/>
        <w:tabs>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Alle Transponderbauformen müssen gleichzeitig in einem Zutrittskontroll-System verwendbar sein.</w:t>
      </w:r>
    </w:p>
    <w:p w14:paraId="3489D644" w14:textId="77777777" w:rsidR="009E7752" w:rsidRPr="00E028BA" w:rsidRDefault="009E7752" w:rsidP="009E7752">
      <w:pPr>
        <w:pStyle w:val="Text"/>
        <w:tabs>
          <w:tab w:val="clear" w:pos="10206"/>
          <w:tab w:val="clear" w:pos="11340"/>
          <w:tab w:val="clear" w:pos="12474"/>
          <w:tab w:val="clear" w:pos="13608"/>
          <w:tab w:val="clear" w:pos="14742"/>
          <w:tab w:val="clear" w:pos="15876"/>
        </w:tabs>
        <w:ind w:left="851" w:right="283"/>
        <w:rPr>
          <w:sz w:val="22"/>
          <w:szCs w:val="22"/>
          <w:lang w:val="de-DE" w:eastAsia="de-DE" w:bidi="de-DE"/>
        </w:rPr>
      </w:pPr>
    </w:p>
    <w:p w14:paraId="26EDB882" w14:textId="77777777" w:rsidR="009E7752" w:rsidRDefault="009E7752" w:rsidP="009E7752">
      <w:pPr>
        <w:pStyle w:val="Text"/>
        <w:tabs>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 xml:space="preserve">Folgende </w:t>
      </w:r>
      <w:proofErr w:type="spellStart"/>
      <w:r w:rsidRPr="00E028BA">
        <w:rPr>
          <w:sz w:val="22"/>
          <w:szCs w:val="22"/>
          <w:lang w:val="de-DE" w:eastAsia="de-DE" w:bidi="de-DE"/>
        </w:rPr>
        <w:t>Mifare</w:t>
      </w:r>
      <w:proofErr w:type="spellEnd"/>
      <w:r w:rsidRPr="00E028BA">
        <w:rPr>
          <w:sz w:val="22"/>
          <w:szCs w:val="22"/>
          <w:lang w:val="de-DE" w:eastAsia="de-DE" w:bidi="de-DE"/>
        </w:rPr>
        <w:t xml:space="preserve"> Transpondertypen müssen unterstützt werden:</w:t>
      </w:r>
    </w:p>
    <w:p w14:paraId="547C1A20" w14:textId="77777777" w:rsidR="009838ED" w:rsidRPr="00E028BA" w:rsidRDefault="009838ED" w:rsidP="009E7752">
      <w:pPr>
        <w:pStyle w:val="Text"/>
        <w:tabs>
          <w:tab w:val="clear" w:pos="10206"/>
          <w:tab w:val="clear" w:pos="11340"/>
          <w:tab w:val="clear" w:pos="12474"/>
          <w:tab w:val="clear" w:pos="13608"/>
          <w:tab w:val="clear" w:pos="14742"/>
          <w:tab w:val="clear" w:pos="15876"/>
        </w:tabs>
        <w:ind w:right="283"/>
        <w:rPr>
          <w:sz w:val="22"/>
          <w:szCs w:val="22"/>
          <w:lang w:val="de-DE" w:eastAsia="de-DE" w:bidi="de-DE"/>
        </w:rPr>
      </w:pPr>
    </w:p>
    <w:p w14:paraId="6170A294" w14:textId="4E2163E4" w:rsidR="00962D79" w:rsidRPr="009838ED" w:rsidRDefault="009838ED" w:rsidP="009838ED">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proofErr w:type="spellStart"/>
      <w:r w:rsidRPr="00E028BA">
        <w:rPr>
          <w:sz w:val="22"/>
          <w:szCs w:val="22"/>
          <w:lang w:val="de-DE" w:eastAsia="de-DE" w:bidi="de-DE"/>
        </w:rPr>
        <w:t>Mifare</w:t>
      </w:r>
      <w:proofErr w:type="spellEnd"/>
      <w:r w:rsidRPr="00E028BA">
        <w:rPr>
          <w:sz w:val="22"/>
          <w:szCs w:val="22"/>
          <w:lang w:val="de-DE" w:eastAsia="de-DE" w:bidi="de-DE"/>
        </w:rPr>
        <w:t xml:space="preserve"> </w:t>
      </w:r>
      <w:proofErr w:type="spellStart"/>
      <w:r w:rsidRPr="00E028BA">
        <w:rPr>
          <w:sz w:val="22"/>
          <w:szCs w:val="22"/>
          <w:lang w:val="de-DE" w:eastAsia="de-DE" w:bidi="de-DE"/>
        </w:rPr>
        <w:t>DESFire</w:t>
      </w:r>
      <w:proofErr w:type="spellEnd"/>
      <w:r w:rsidRPr="00E028BA">
        <w:rPr>
          <w:sz w:val="22"/>
          <w:szCs w:val="22"/>
          <w:lang w:val="de-DE" w:eastAsia="de-DE" w:bidi="de-DE"/>
        </w:rPr>
        <w:t xml:space="preserve"> EV2 8k</w:t>
      </w:r>
    </w:p>
    <w:p w14:paraId="05615E70" w14:textId="77777777" w:rsidR="00BE1C68" w:rsidRDefault="00BE1C68" w:rsidP="00BE1C68">
      <w:pPr>
        <w:rPr>
          <w:lang w:bidi="de-DE"/>
        </w:rPr>
      </w:pPr>
    </w:p>
    <w:p w14:paraId="69F9FB8A" w14:textId="00E70985" w:rsidR="009838ED" w:rsidRPr="00E028BA" w:rsidRDefault="009838ED" w:rsidP="009838ED">
      <w:pPr>
        <w:pStyle w:val="Text"/>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Folgende Bauformen/Varianten müssen verfügbar sein:</w:t>
      </w:r>
    </w:p>
    <w:p w14:paraId="68EA4A70" w14:textId="77777777" w:rsidR="009838ED" w:rsidRDefault="009838ED" w:rsidP="00BE1C68">
      <w:pPr>
        <w:rPr>
          <w:lang w:bidi="de-DE"/>
        </w:rPr>
      </w:pPr>
    </w:p>
    <w:p w14:paraId="4CE9A7D5" w14:textId="2DCCDEE3" w:rsidR="009838ED" w:rsidRPr="00E028BA" w:rsidRDefault="009838ED" w:rsidP="009838ED">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Schlüsselanhänger Kunststoff mit Metallbügel und Logoträger für Hersteller-, Kunden- oder Objektlogo, sowie Nummerierungen, eine RFID-Technologie, in unterschiedlichen Farben.</w:t>
      </w:r>
    </w:p>
    <w:p w14:paraId="3AD867AD" w14:textId="6193991B" w:rsidR="009838ED" w:rsidRPr="00E028BA" w:rsidRDefault="009838ED" w:rsidP="009838ED">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Schlüsselanhänger Kunststoff mit Metallbügel und Logoträger für Hersteller-, Kunden- oder Objektlogo, sowie Nummerierungen, zwei technisch miteinander kombinierbare RFID-Technologie in einem Transponder, in unterschiedlichen Farben.</w:t>
      </w:r>
    </w:p>
    <w:p w14:paraId="1B0E34C3" w14:textId="50B48B41" w:rsidR="009838ED" w:rsidRPr="00E028BA" w:rsidRDefault="009838ED" w:rsidP="009838ED">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ISO-Scheckkarte, Kunststoff, eine RFID-Technologie, weiß, geeignet für die Bedruckung mit kundenindividuellen Motiven, z.B. für Firmenausweise.</w:t>
      </w:r>
    </w:p>
    <w:p w14:paraId="0B0AD94F" w14:textId="15ACC080" w:rsidR="009838ED" w:rsidRPr="00E028BA" w:rsidRDefault="009838ED" w:rsidP="009838ED">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ISO-Scheckkarte, Kunststoff, zwei technisch miteinander kombinierbare RFID-</w:t>
      </w:r>
      <w:r w:rsidRPr="00E028BA">
        <w:rPr>
          <w:sz w:val="22"/>
          <w:szCs w:val="22"/>
          <w:lang w:val="de-DE" w:eastAsia="de-DE" w:bidi="de-DE"/>
        </w:rPr>
        <w:lastRenderedPageBreak/>
        <w:t>Technologie in einem Transponder, weiß, geeignet für die Bedruckung mit kundenindividuellen Motiven, z.B. für Firmenausweise.</w:t>
      </w:r>
    </w:p>
    <w:p w14:paraId="293AA541" w14:textId="4CE99FDD" w:rsidR="009838ED" w:rsidRPr="009838ED" w:rsidRDefault="009838ED" w:rsidP="009838ED">
      <w:pPr>
        <w:pStyle w:val="Listenabsatz"/>
        <w:numPr>
          <w:ilvl w:val="0"/>
          <w:numId w:val="31"/>
        </w:numPr>
        <w:rPr>
          <w:lang w:bidi="de-DE"/>
        </w:rPr>
      </w:pPr>
      <w:r w:rsidRPr="009838ED">
        <w:rPr>
          <w:szCs w:val="22"/>
          <w:lang w:bidi="de-DE"/>
        </w:rPr>
        <w:t>Aufsteck-Transponder, Kunststoff, für die Aufbringung eines Transponders auf einem mechanischen Schlüssel des gleichen Herstellers, Grau, Farbmarker zu Differenzierung in unterschiedlichen Farben.</w:t>
      </w:r>
    </w:p>
    <w:p w14:paraId="140CA449" w14:textId="77777777" w:rsidR="009838ED" w:rsidRDefault="009838ED" w:rsidP="009838ED">
      <w:pPr>
        <w:rPr>
          <w:lang w:bidi="de-DE"/>
        </w:rPr>
      </w:pPr>
    </w:p>
    <w:p w14:paraId="4F76CF35" w14:textId="77777777" w:rsidR="009838ED" w:rsidRPr="00E028BA" w:rsidRDefault="009838ED" w:rsidP="009838ED">
      <w:pPr>
        <w:pStyle w:val="Text"/>
        <w:tabs>
          <w:tab w:val="clear" w:pos="10206"/>
          <w:tab w:val="clear" w:pos="11340"/>
          <w:tab w:val="clear" w:pos="12474"/>
          <w:tab w:val="clear" w:pos="13608"/>
          <w:tab w:val="clear" w:pos="14742"/>
          <w:tab w:val="clear" w:pos="15876"/>
        </w:tabs>
        <w:ind w:right="283"/>
        <w:rPr>
          <w:sz w:val="2"/>
          <w:lang w:val="de-DE" w:eastAsia="de-DE" w:bidi="de-DE"/>
        </w:rPr>
      </w:pPr>
      <w:r w:rsidRPr="00E028BA">
        <w:rPr>
          <w:sz w:val="22"/>
          <w:szCs w:val="22"/>
          <w:lang w:val="de-DE" w:eastAsia="de-DE" w:bidi="de-DE"/>
        </w:rPr>
        <w:t xml:space="preserve">DIGITALE </w:t>
      </w:r>
      <w:proofErr w:type="spellStart"/>
      <w:r w:rsidRPr="00E028BA">
        <w:rPr>
          <w:sz w:val="22"/>
          <w:szCs w:val="22"/>
          <w:lang w:val="de-DE" w:eastAsia="de-DE" w:bidi="de-DE"/>
        </w:rPr>
        <w:t>SCHLIEßZYLINDER</w:t>
      </w:r>
      <w:proofErr w:type="spellEnd"/>
      <w:r w:rsidRPr="00E028BA">
        <w:rPr>
          <w:sz w:val="22"/>
          <w:szCs w:val="22"/>
          <w:lang w:val="de-DE" w:eastAsia="de-DE" w:bidi="de-DE"/>
        </w:rPr>
        <w:t xml:space="preserve"> </w:t>
      </w:r>
      <w:r w:rsidRPr="00E028BA">
        <w:rPr>
          <w:sz w:val="2"/>
          <w:lang w:val="de-DE" w:eastAsia="de-DE" w:bidi="de-DE"/>
        </w:rPr>
        <w:t xml:space="preserve"> </w:t>
      </w:r>
    </w:p>
    <w:p w14:paraId="1BF81373" w14:textId="77777777" w:rsidR="009838ED" w:rsidRPr="00E028BA" w:rsidRDefault="009838ED" w:rsidP="009838ED">
      <w:pPr>
        <w:pStyle w:val="Text"/>
        <w:tabs>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70EEB89" w14:textId="77777777" w:rsidR="009838ED" w:rsidRPr="00E028BA" w:rsidRDefault="009838ED" w:rsidP="009838ED">
      <w:pPr>
        <w:pStyle w:val="Text"/>
        <w:tabs>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Die digitalen Schließzylinder müssen Konformität zu allen anwendbaren EG- Richtlinien haben.</w:t>
      </w:r>
    </w:p>
    <w:p w14:paraId="326EA88F" w14:textId="77777777" w:rsidR="009838ED" w:rsidRPr="00E028BA" w:rsidRDefault="009838ED" w:rsidP="009838ED">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5A453BDB" w14:textId="77777777" w:rsidR="009838ED" w:rsidRPr="00E028BA" w:rsidRDefault="009838ED" w:rsidP="009838ED">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 xml:space="preserve">Alle Schließzylinder-Komponenten Elektronikknäufe, Zylinderkörper und mechanische Innenknäufe müssen physisch und elektronisch trennbar, wieder kombinierbar und wieder mit anderen Schließzylinder-Komponenten kombinierbar sein. </w:t>
      </w:r>
    </w:p>
    <w:p w14:paraId="2D162C75" w14:textId="77777777" w:rsidR="009838ED" w:rsidRPr="00E028BA" w:rsidRDefault="009838ED" w:rsidP="009838ED">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46B44D8F" w14:textId="1E785C56" w:rsidR="009838ED" w:rsidRPr="00E028BA" w:rsidRDefault="009838ED" w:rsidP="009838ED">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Die Geräte müssen über ein dynamisches mehrfarbiges LED-Licht verfügen, dass dem Anwender Zutritt, Ablehnung, aktive Funktionen und systemrelevante Zustände signalisiert.</w:t>
      </w:r>
    </w:p>
    <w:p w14:paraId="0E10449D" w14:textId="77777777" w:rsidR="009838ED" w:rsidRPr="00E028BA" w:rsidRDefault="009838ED" w:rsidP="009838ED">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2124F076" w14:textId="77777777" w:rsidR="009838ED" w:rsidRPr="00E028BA" w:rsidRDefault="009838ED" w:rsidP="009838ED">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Die digitalen Schließzylinder müssen über genügend Speicher für mindestens 4000 Berechtigungsdaten und mindestens 2000 Ereignisse für die vollständige Übermittlung und Speicherung neuer Firmware-Update-Daten verfügen. Bei der Übermittelung der neuen Firmware-Update-Daten dürfen die digitalen Geräte nicht ihre Zutrittskontrollfunktion aussetzen. Ein Austausch der aktuellen Firmware gegen eine neue darf erst beginnen, wenn die Daten der neun Firmware vollständig an das digitale Gerät übermittelt wurden. Das Firmware-Update muss über die Funkschnittstelle Bluetooth Low Energy (BLE) und per RFID (NFC) an die Geräte übermittelt werden können.</w:t>
      </w:r>
    </w:p>
    <w:p w14:paraId="2129A5E7" w14:textId="77777777" w:rsidR="009838ED" w:rsidRPr="00E028BA" w:rsidRDefault="009838ED" w:rsidP="009838ED">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r w:rsidRPr="00E028BA">
        <w:rPr>
          <w:rFonts w:cs="Arial"/>
          <w:sz w:val="22"/>
          <w:szCs w:val="22"/>
          <w:lang w:val="de-DE" w:eastAsia="de-DE" w:bidi="de-DE"/>
        </w:rPr>
        <w:t xml:space="preserve"> </w:t>
      </w:r>
    </w:p>
    <w:p w14:paraId="55CE49E3" w14:textId="77777777" w:rsidR="009838ED" w:rsidRDefault="009838ED" w:rsidP="009838ED">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 xml:space="preserve">Die Geräte müssen optional mit unterschiedlichen Datenschutzfunktionen bestellbar sein: </w:t>
      </w:r>
    </w:p>
    <w:p w14:paraId="633746DA" w14:textId="77777777" w:rsidR="009838ED" w:rsidRPr="00E028BA" w:rsidRDefault="009838ED" w:rsidP="009838ED">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p>
    <w:p w14:paraId="4BE720FE" w14:textId="2CE45D3D" w:rsidR="009838ED" w:rsidRPr="00E028BA" w:rsidRDefault="009838ED" w:rsidP="009838ED">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 xml:space="preserve">Variante a: alle Ereignisse werden anonymisiert in den Geräten erfasst und gespeichert, </w:t>
      </w:r>
    </w:p>
    <w:p w14:paraId="39754EDA" w14:textId="125418CF" w:rsidR="009838ED" w:rsidRPr="009838ED" w:rsidRDefault="009838ED" w:rsidP="009838ED">
      <w:pPr>
        <w:pStyle w:val="Listenabsatz"/>
        <w:numPr>
          <w:ilvl w:val="0"/>
          <w:numId w:val="31"/>
        </w:numPr>
        <w:rPr>
          <w:lang w:bidi="de-DE"/>
        </w:rPr>
      </w:pPr>
      <w:r w:rsidRPr="009838ED">
        <w:rPr>
          <w:szCs w:val="22"/>
          <w:lang w:bidi="de-DE"/>
        </w:rPr>
        <w:t>Variante b: keine Ereignisse werden durch das Gerät erfasst oder gespeichert</w:t>
      </w:r>
      <w:r>
        <w:rPr>
          <w:szCs w:val="22"/>
          <w:lang w:bidi="de-DE"/>
        </w:rPr>
        <w:t>.</w:t>
      </w:r>
    </w:p>
    <w:p w14:paraId="148ABDFE" w14:textId="77777777" w:rsidR="009838ED" w:rsidRDefault="009838ED" w:rsidP="009838ED">
      <w:pPr>
        <w:rPr>
          <w:lang w:bidi="de-DE"/>
        </w:rPr>
      </w:pPr>
    </w:p>
    <w:p w14:paraId="3A394FB6" w14:textId="77777777" w:rsidR="009838ED" w:rsidRPr="00E028BA" w:rsidRDefault="009838ED" w:rsidP="009838ED">
      <w:pPr>
        <w:pStyle w:val="Text"/>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Alle Schließzylinder dürfen über max. 2 Batterien im Elektronikknauf verfügen, die über Spezialwerkzeug von außen zu wechseln ist. Alle Schließzylinder müssen über ein mehr-stufiges Batteriemanagement verfügen, dass den Anwender rechtzeitig warnt.</w:t>
      </w:r>
    </w:p>
    <w:p w14:paraId="43B3C1F3" w14:textId="77777777" w:rsidR="009838ED" w:rsidRPr="00E028BA" w:rsidRDefault="009838ED" w:rsidP="009838ED">
      <w:pPr>
        <w:pStyle w:val="Text"/>
        <w:tabs>
          <w:tab w:val="clear" w:pos="1134"/>
          <w:tab w:val="clear" w:pos="10206"/>
          <w:tab w:val="clear" w:pos="11340"/>
          <w:tab w:val="clear" w:pos="12474"/>
          <w:tab w:val="clear" w:pos="13608"/>
          <w:tab w:val="clear" w:pos="14742"/>
          <w:tab w:val="clear" w:pos="15876"/>
        </w:tabs>
        <w:ind w:left="851" w:right="283"/>
        <w:rPr>
          <w:sz w:val="22"/>
          <w:szCs w:val="22"/>
          <w:lang w:val="de-DE" w:eastAsia="de-DE" w:bidi="de-DE"/>
        </w:rPr>
      </w:pPr>
    </w:p>
    <w:p w14:paraId="62245008" w14:textId="77777777" w:rsidR="009838ED" w:rsidRPr="00E028BA" w:rsidRDefault="009838ED" w:rsidP="009838ED">
      <w:pPr>
        <w:pStyle w:val="Text"/>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Alle Doppelkaufzylinder müssen mit Körperbaulängen bis 200/200 mm müssen möglich sein.</w:t>
      </w:r>
    </w:p>
    <w:p w14:paraId="261F2B0F" w14:textId="77777777" w:rsidR="009838ED" w:rsidRPr="00E028BA" w:rsidRDefault="009838ED" w:rsidP="009838ED">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14C3A45C" w14:textId="77777777" w:rsidR="009838ED" w:rsidRPr="00E028BA" w:rsidRDefault="009838ED" w:rsidP="009838ED">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Folgende Bauformen müssen im System lieferbar sein:</w:t>
      </w:r>
    </w:p>
    <w:p w14:paraId="64F3C277" w14:textId="77777777" w:rsidR="009838ED" w:rsidRDefault="009838ED" w:rsidP="009838ED">
      <w:pPr>
        <w:rPr>
          <w:lang w:bidi="de-DE"/>
        </w:rPr>
      </w:pPr>
    </w:p>
    <w:p w14:paraId="76F6BC6A" w14:textId="600845BC" w:rsidR="00C62B36" w:rsidRPr="00E028BA" w:rsidRDefault="00C62B36" w:rsidP="00C62B36">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proofErr w:type="spellStart"/>
      <w:r w:rsidRPr="00E028BA">
        <w:rPr>
          <w:sz w:val="22"/>
          <w:szCs w:val="22"/>
          <w:lang w:val="de-DE" w:eastAsia="de-DE" w:bidi="de-DE"/>
        </w:rPr>
        <w:t>Doppelknaufzylinder</w:t>
      </w:r>
      <w:proofErr w:type="spellEnd"/>
      <w:r w:rsidRPr="00E028BA">
        <w:rPr>
          <w:sz w:val="22"/>
          <w:szCs w:val="22"/>
          <w:lang w:val="de-DE" w:eastAsia="de-DE" w:bidi="de-DE"/>
        </w:rPr>
        <w:t xml:space="preserve"> einseitig lesend mit fest eingekuppeltem Innenknauf, mit FZG zertifiziertem Freilauf der Schließnase, zertifiziert für den Einsatz in Brandschutztüren T90 (Prüfung gemäß DIN EN 1634-1, DIN EN 15684:12 Klasse B), geeignet auch für den Einsatz im Außenbereich IP-Klasse 65 (bezogen auf den Komplettzylinder), </w:t>
      </w:r>
      <w:proofErr w:type="spellStart"/>
      <w:r w:rsidRPr="00E028BA">
        <w:rPr>
          <w:sz w:val="22"/>
          <w:szCs w:val="22"/>
          <w:lang w:val="de-DE" w:eastAsia="de-DE" w:bidi="de-DE"/>
        </w:rPr>
        <w:t>VdS</w:t>
      </w:r>
      <w:proofErr w:type="spellEnd"/>
      <w:r w:rsidRPr="00E028BA">
        <w:rPr>
          <w:sz w:val="22"/>
          <w:szCs w:val="22"/>
          <w:lang w:val="de-DE" w:eastAsia="de-DE" w:bidi="de-DE"/>
        </w:rPr>
        <w:t xml:space="preserve"> BZ+ zertifiziert für den Einsatz in sicherheitsrelevante Innen- oder Außentüren, geeignet für den Einsatz in Vollblatt- und Rohrrahmentüren im Außen- und Innenbereich. </w:t>
      </w:r>
    </w:p>
    <w:p w14:paraId="72A73168" w14:textId="77777777" w:rsidR="00C62B36" w:rsidRPr="00E028BA" w:rsidRDefault="00C62B36" w:rsidP="00C62B36">
      <w:pPr>
        <w:pStyle w:val="Text"/>
        <w:tabs>
          <w:tab w:val="clear" w:pos="1134"/>
          <w:tab w:val="clear" w:pos="10206"/>
          <w:tab w:val="clear" w:pos="11340"/>
          <w:tab w:val="clear" w:pos="12474"/>
          <w:tab w:val="clear" w:pos="13608"/>
          <w:tab w:val="clear" w:pos="14742"/>
          <w:tab w:val="clear" w:pos="15876"/>
        </w:tabs>
        <w:ind w:left="851" w:right="283"/>
        <w:rPr>
          <w:sz w:val="22"/>
          <w:szCs w:val="22"/>
          <w:lang w:val="de-DE" w:eastAsia="de-DE" w:bidi="de-DE"/>
        </w:rPr>
      </w:pPr>
    </w:p>
    <w:p w14:paraId="131F4936" w14:textId="54404743" w:rsidR="00C62B36" w:rsidRPr="00E028BA" w:rsidRDefault="00C62B36" w:rsidP="00C62B36">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proofErr w:type="spellStart"/>
      <w:r w:rsidRPr="00E028BA">
        <w:rPr>
          <w:sz w:val="22"/>
          <w:szCs w:val="22"/>
          <w:lang w:val="de-DE" w:eastAsia="de-DE" w:bidi="de-DE"/>
        </w:rPr>
        <w:t>Doppelknaufzylinder</w:t>
      </w:r>
      <w:proofErr w:type="spellEnd"/>
      <w:r w:rsidRPr="00E028BA">
        <w:rPr>
          <w:sz w:val="22"/>
          <w:szCs w:val="22"/>
          <w:lang w:val="de-DE" w:eastAsia="de-DE" w:bidi="de-DE"/>
        </w:rPr>
        <w:t xml:space="preserve"> einseitig lesend mit fest eingekuppeltem Innenknauf, mit FZG </w:t>
      </w:r>
      <w:r w:rsidRPr="00E028BA">
        <w:rPr>
          <w:sz w:val="22"/>
          <w:szCs w:val="22"/>
          <w:lang w:val="de-DE" w:eastAsia="de-DE" w:bidi="de-DE"/>
        </w:rPr>
        <w:lastRenderedPageBreak/>
        <w:t xml:space="preserve">zertifiziertem Freilauf der Schließnase, zertifiziert für den Einsatz in Brandschutztüren T90 (Prüfung gemäß DIN EN 1634-1, DIN EN 15684:12 Klasse B), geeignet auch für den Einsatz im Außenbereich IP-Klasse 65 (bezogen auf den Komplettzylinder), </w:t>
      </w:r>
      <w:proofErr w:type="spellStart"/>
      <w:r w:rsidRPr="00E028BA">
        <w:rPr>
          <w:sz w:val="22"/>
          <w:szCs w:val="22"/>
          <w:lang w:val="de-DE" w:eastAsia="de-DE" w:bidi="de-DE"/>
        </w:rPr>
        <w:t>VdS</w:t>
      </w:r>
      <w:proofErr w:type="spellEnd"/>
      <w:r w:rsidRPr="00E028BA">
        <w:rPr>
          <w:sz w:val="22"/>
          <w:szCs w:val="22"/>
          <w:lang w:val="de-DE" w:eastAsia="de-DE" w:bidi="de-DE"/>
        </w:rPr>
        <w:t xml:space="preserve"> BZ+ zertifiziert für den Einsatz in sicherheitsrelevante Innen- oder Außentüren, mit Kernziehschutzverlängerung von mindestens 8 mm für den Einsatz in Türen mit Schutzbeschlägen/-rosetten, geeignet für den Einsatz in Vollblatt- und Rohrrahmentüren im Außen- und Innenbereich. </w:t>
      </w:r>
    </w:p>
    <w:p w14:paraId="32485BC8" w14:textId="77777777" w:rsidR="00C62B36" w:rsidRPr="00E028BA" w:rsidRDefault="00C62B36" w:rsidP="00C62B36">
      <w:pPr>
        <w:pStyle w:val="Text"/>
        <w:tabs>
          <w:tab w:val="clear" w:pos="1134"/>
          <w:tab w:val="clear" w:pos="10206"/>
          <w:tab w:val="clear" w:pos="11340"/>
          <w:tab w:val="clear" w:pos="12474"/>
          <w:tab w:val="clear" w:pos="13608"/>
          <w:tab w:val="clear" w:pos="14742"/>
          <w:tab w:val="clear" w:pos="15876"/>
        </w:tabs>
        <w:ind w:left="851" w:right="283"/>
        <w:rPr>
          <w:sz w:val="22"/>
          <w:szCs w:val="22"/>
          <w:lang w:val="de-DE" w:eastAsia="de-DE" w:bidi="de-DE"/>
        </w:rPr>
      </w:pPr>
    </w:p>
    <w:p w14:paraId="1CF5E638" w14:textId="1EDC6D67" w:rsidR="00C62B36" w:rsidRPr="00E028BA" w:rsidRDefault="00C62B36" w:rsidP="00C62B36">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 xml:space="preserve">Halbzylinder einseitig lesend, mit FZG zertifiziertem Freilauf der Schließnase, zertifiziert für den Einsatz in Brandschutztüren T90 (Prüfung gemäß DIN EN 1634-1, DIN EN 15684:12 Klasse B), geeignet auch für den Einsatz im Außenbereich IP-Klasse 65 (bezogen auf den Komplettzylinder), </w:t>
      </w:r>
      <w:proofErr w:type="spellStart"/>
      <w:r w:rsidRPr="00E028BA">
        <w:rPr>
          <w:sz w:val="22"/>
          <w:szCs w:val="22"/>
          <w:lang w:val="de-DE" w:eastAsia="de-DE" w:bidi="de-DE"/>
        </w:rPr>
        <w:t>VdS</w:t>
      </w:r>
      <w:proofErr w:type="spellEnd"/>
      <w:r w:rsidRPr="00E028BA">
        <w:rPr>
          <w:sz w:val="22"/>
          <w:szCs w:val="22"/>
          <w:lang w:val="de-DE" w:eastAsia="de-DE" w:bidi="de-DE"/>
        </w:rPr>
        <w:t xml:space="preserve"> BZ+ zertifiziert für den Einsatz in sicherheitsrelevante Bereichen, geeignet für den Einsatz in sicherheitsrelevanten Schlüsselschalter, Steuerung, Garagentoren, Fluchttürterminals, Schränken, Türen mit blinder Innenseite. </w:t>
      </w:r>
    </w:p>
    <w:p w14:paraId="208DAEAA" w14:textId="77777777" w:rsidR="00C62B36" w:rsidRPr="00E028BA" w:rsidRDefault="00C62B36" w:rsidP="00C62B36">
      <w:pPr>
        <w:pStyle w:val="Text"/>
        <w:tabs>
          <w:tab w:val="clear" w:pos="1134"/>
          <w:tab w:val="clear" w:pos="10206"/>
          <w:tab w:val="clear" w:pos="11340"/>
          <w:tab w:val="clear" w:pos="12474"/>
          <w:tab w:val="clear" w:pos="13608"/>
          <w:tab w:val="clear" w:pos="14742"/>
          <w:tab w:val="clear" w:pos="15876"/>
        </w:tabs>
        <w:ind w:left="851" w:right="283"/>
        <w:rPr>
          <w:sz w:val="22"/>
          <w:szCs w:val="22"/>
          <w:lang w:val="de-DE" w:eastAsia="de-DE" w:bidi="de-DE"/>
        </w:rPr>
      </w:pPr>
    </w:p>
    <w:p w14:paraId="76726BB3" w14:textId="2C674E8E" w:rsidR="00C62B36" w:rsidRPr="00E028BA" w:rsidRDefault="00C62B36" w:rsidP="00C62B36">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 xml:space="preserve">Halbzylinder einseitig lesend, mit FZG zertifiziertem Freilauf der Schließnase, zertifiziert für den Einsatz in Brandschutztüren T90 (Prüfung gemäß DIN EN 1634-1, DIN EN 15684:12 Klasse B), geeignet auch für den Einsatz im Außenbereich IP-Klasse 65, </w:t>
      </w:r>
      <w:proofErr w:type="spellStart"/>
      <w:r w:rsidRPr="00E028BA">
        <w:rPr>
          <w:sz w:val="22"/>
          <w:szCs w:val="22"/>
          <w:lang w:val="de-DE" w:eastAsia="de-DE" w:bidi="de-DE"/>
        </w:rPr>
        <w:t>VdS</w:t>
      </w:r>
      <w:proofErr w:type="spellEnd"/>
      <w:r w:rsidRPr="00E028BA">
        <w:rPr>
          <w:sz w:val="22"/>
          <w:szCs w:val="22"/>
          <w:lang w:val="de-DE" w:eastAsia="de-DE" w:bidi="de-DE"/>
        </w:rPr>
        <w:t xml:space="preserve"> BZ+ zertifiziert für den Einsatz in sicherheitsrelevante Bereichen, mit Kernziehschutzverlängerung von mindestens 8 mm für den Einsatz in Türen mit Schutzbeschlägen/-rosetten, geeignet für den Einsatz in sicherheitsrelevanten Schlüsselschalter, Steuerung, Garagentoren, Fluchttürterminals, Schränken, Türen mit blinder Innenseite. </w:t>
      </w:r>
    </w:p>
    <w:p w14:paraId="1E9A97DB" w14:textId="77777777" w:rsidR="00C62B36" w:rsidRPr="00E028BA" w:rsidRDefault="00C62B36" w:rsidP="00C62B36">
      <w:pPr>
        <w:pStyle w:val="Text"/>
        <w:tabs>
          <w:tab w:val="clear" w:pos="1134"/>
          <w:tab w:val="clear" w:pos="10206"/>
          <w:tab w:val="clear" w:pos="11340"/>
          <w:tab w:val="clear" w:pos="12474"/>
          <w:tab w:val="clear" w:pos="13608"/>
          <w:tab w:val="clear" w:pos="14742"/>
          <w:tab w:val="clear" w:pos="15876"/>
        </w:tabs>
        <w:ind w:left="851" w:right="283"/>
        <w:rPr>
          <w:sz w:val="22"/>
          <w:szCs w:val="22"/>
          <w:lang w:val="de-DE" w:eastAsia="de-DE" w:bidi="de-DE"/>
        </w:rPr>
      </w:pPr>
    </w:p>
    <w:p w14:paraId="2BC080B4" w14:textId="7E6A20A8" w:rsidR="00C62B36" w:rsidRPr="00E028BA" w:rsidRDefault="00C62B36" w:rsidP="00C62B36">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proofErr w:type="spellStart"/>
      <w:r w:rsidRPr="00E028BA">
        <w:rPr>
          <w:sz w:val="22"/>
          <w:szCs w:val="22"/>
          <w:lang w:val="de-DE" w:eastAsia="de-DE" w:bidi="de-DE"/>
        </w:rPr>
        <w:t>Doppelknaufzylinder</w:t>
      </w:r>
      <w:proofErr w:type="spellEnd"/>
      <w:r w:rsidRPr="00E028BA">
        <w:rPr>
          <w:sz w:val="22"/>
          <w:szCs w:val="22"/>
          <w:lang w:val="de-DE" w:eastAsia="de-DE" w:bidi="de-DE"/>
        </w:rPr>
        <w:t xml:space="preserve"> einseitig lesend ohne Innenknauf mit Blindzylinderabschluss mit FZG zertifiziertem Freilauf der Schließnase, zertifiziert für den Einsatz in Brandschutztüren T90 (Prüfung gemäß DIN EN 1634-1, DIN EN 15684:12 Klasse B), geeignet auch für den Einsatz im Außenbereich IP-Klasse 65 (bezogen auf den Komplettzylinder), </w:t>
      </w:r>
      <w:proofErr w:type="spellStart"/>
      <w:r w:rsidRPr="00E028BA">
        <w:rPr>
          <w:sz w:val="22"/>
          <w:szCs w:val="22"/>
          <w:lang w:val="de-DE" w:eastAsia="de-DE" w:bidi="de-DE"/>
        </w:rPr>
        <w:t>VdS</w:t>
      </w:r>
      <w:proofErr w:type="spellEnd"/>
      <w:r w:rsidRPr="00E028BA">
        <w:rPr>
          <w:sz w:val="22"/>
          <w:szCs w:val="22"/>
          <w:lang w:val="de-DE" w:eastAsia="de-DE" w:bidi="de-DE"/>
        </w:rPr>
        <w:t xml:space="preserve"> BZ+ zertifiziert für den Einsatz in sicherheitsrelevante Innen- oder Außentüren, geeignet für den Einsatz in Vollblatt- und Rohrrahmentüren im Außen- und Innenbereich mit Blindabschluss.</w:t>
      </w:r>
    </w:p>
    <w:p w14:paraId="1316528F" w14:textId="77777777" w:rsidR="00C62B36" w:rsidRPr="00E028BA" w:rsidRDefault="00C62B36" w:rsidP="00C62B36">
      <w:pPr>
        <w:pStyle w:val="Text"/>
        <w:tabs>
          <w:tab w:val="clear" w:pos="1134"/>
          <w:tab w:val="clear" w:pos="10206"/>
          <w:tab w:val="clear" w:pos="11340"/>
          <w:tab w:val="clear" w:pos="12474"/>
          <w:tab w:val="clear" w:pos="13608"/>
          <w:tab w:val="clear" w:pos="14742"/>
          <w:tab w:val="clear" w:pos="15876"/>
        </w:tabs>
        <w:ind w:left="851" w:right="283"/>
        <w:jc w:val="both"/>
        <w:rPr>
          <w:sz w:val="22"/>
          <w:szCs w:val="22"/>
          <w:lang w:val="de-DE" w:eastAsia="de-DE" w:bidi="de-DE"/>
        </w:rPr>
      </w:pPr>
    </w:p>
    <w:p w14:paraId="5A69F145" w14:textId="12E26EC6" w:rsidR="00C62B36" w:rsidRPr="00E028BA" w:rsidRDefault="00C62B36" w:rsidP="00C62B36">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proofErr w:type="spellStart"/>
      <w:r w:rsidRPr="00E028BA">
        <w:rPr>
          <w:sz w:val="22"/>
          <w:szCs w:val="22"/>
          <w:lang w:val="de-DE" w:eastAsia="de-DE" w:bidi="de-DE"/>
        </w:rPr>
        <w:t>Doppelknaufzylinder</w:t>
      </w:r>
      <w:proofErr w:type="spellEnd"/>
      <w:r w:rsidRPr="00E028BA">
        <w:rPr>
          <w:sz w:val="22"/>
          <w:szCs w:val="22"/>
          <w:lang w:val="de-DE" w:eastAsia="de-DE" w:bidi="de-DE"/>
        </w:rPr>
        <w:t xml:space="preserve"> einseitig lesend ohne Innenknauf mit Blindzylinderabschluss mit FZG zertifiziertem Freilauf der Schließnase, zertifiziert für den Einsatz in Brandschutztüren T90 (Prüfung gemäß DIN EN 1634-1, DIN EN 15684:12 Klasse B), geeignet auch für den Einsatz im Außenbereich IP-Klasse 65 (bezogen auf den Komplet</w:t>
      </w:r>
      <w:r w:rsidRPr="00E028BA">
        <w:rPr>
          <w:rFonts w:cs="Arial"/>
          <w:sz w:val="22"/>
          <w:szCs w:val="22"/>
          <w:lang w:val="de-DE" w:eastAsia="de-DE" w:bidi="de-DE"/>
        </w:rPr>
        <w:t xml:space="preserve">tzylinder), </w:t>
      </w:r>
      <w:proofErr w:type="spellStart"/>
      <w:r w:rsidRPr="00E028BA">
        <w:rPr>
          <w:rFonts w:cs="Arial"/>
          <w:sz w:val="22"/>
          <w:szCs w:val="22"/>
          <w:lang w:val="de-DE" w:eastAsia="de-DE" w:bidi="de-DE"/>
        </w:rPr>
        <w:t>VdS</w:t>
      </w:r>
      <w:proofErr w:type="spellEnd"/>
      <w:r w:rsidRPr="00E028BA">
        <w:rPr>
          <w:rFonts w:cs="Arial"/>
          <w:sz w:val="22"/>
          <w:szCs w:val="22"/>
          <w:lang w:val="de-DE" w:eastAsia="de-DE" w:bidi="de-DE"/>
        </w:rPr>
        <w:t xml:space="preserve"> BZ+ zertifiziert für den Einsatz in sicherheitsrelevante Innen- oder Außentüren, mit Kernziehschutzverlängerung von mindestens 8 mm für den Einsatz in Türen mit Schutzbeschlägen/-rosetten, geeignet für den Einsatz in Vollblatt- und Rohrrahmentüren im Außen- und Innenbereich mit Blindabschluss.</w:t>
      </w:r>
    </w:p>
    <w:p w14:paraId="2D59BC2F" w14:textId="77777777" w:rsidR="00C62B36" w:rsidRPr="00E028BA" w:rsidRDefault="00C62B36" w:rsidP="00C62B36">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669521ED" w14:textId="4C8B08C0" w:rsidR="00C62B36" w:rsidRPr="00E028BA" w:rsidRDefault="00C62B36" w:rsidP="00C62B36">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proofErr w:type="spellStart"/>
      <w:r w:rsidRPr="00E028BA">
        <w:rPr>
          <w:sz w:val="22"/>
          <w:szCs w:val="22"/>
          <w:lang w:val="de-DE" w:eastAsia="de-DE" w:bidi="de-DE"/>
        </w:rPr>
        <w:t>Doppelknaufzylinder</w:t>
      </w:r>
      <w:proofErr w:type="spellEnd"/>
      <w:r w:rsidRPr="00E028BA">
        <w:rPr>
          <w:sz w:val="22"/>
          <w:szCs w:val="22"/>
          <w:lang w:val="de-DE" w:eastAsia="de-DE" w:bidi="de-DE"/>
        </w:rPr>
        <w:t xml:space="preserve"> beidseitig lesend, Elektronikknauf auf beiden Seiten, mit FZG zertifiziertem Freilauf der Schließnase, zertifiziert für den Einsatz in Brandschutztüren T90 (Prüfung gemäß DIN EN 1634-1, DIN EN 15684:12 Klasse B), geeignet auch für den Einsatz im Außenbereich IP-Klasse 65 (bezogen auf den Komplettzylinder), </w:t>
      </w:r>
      <w:proofErr w:type="spellStart"/>
      <w:r w:rsidRPr="00E028BA">
        <w:rPr>
          <w:sz w:val="22"/>
          <w:szCs w:val="22"/>
          <w:lang w:val="de-DE" w:eastAsia="de-DE" w:bidi="de-DE"/>
        </w:rPr>
        <w:t>VdS</w:t>
      </w:r>
      <w:proofErr w:type="spellEnd"/>
      <w:r w:rsidRPr="00E028BA">
        <w:rPr>
          <w:sz w:val="22"/>
          <w:szCs w:val="22"/>
          <w:lang w:val="de-DE" w:eastAsia="de-DE" w:bidi="de-DE"/>
        </w:rPr>
        <w:t xml:space="preserve"> BZ+ zertifiziert für den Einsatz in sicherheitsrelevante Innen- oder Außentüren, geeignet für den Einsatz in Vollblatt- und Rohrrahmentüren im Außen- und Innenbereich. </w:t>
      </w:r>
    </w:p>
    <w:p w14:paraId="02436C8D" w14:textId="77777777" w:rsidR="00C62B36" w:rsidRPr="00E028BA" w:rsidRDefault="00C62B36" w:rsidP="00C62B36">
      <w:pPr>
        <w:pStyle w:val="Text"/>
        <w:tabs>
          <w:tab w:val="clear" w:pos="1134"/>
          <w:tab w:val="clear" w:pos="10206"/>
          <w:tab w:val="clear" w:pos="11340"/>
          <w:tab w:val="clear" w:pos="12474"/>
          <w:tab w:val="clear" w:pos="13608"/>
          <w:tab w:val="clear" w:pos="14742"/>
          <w:tab w:val="clear" w:pos="15876"/>
        </w:tabs>
        <w:ind w:left="851" w:right="283"/>
        <w:rPr>
          <w:sz w:val="22"/>
          <w:szCs w:val="22"/>
          <w:lang w:val="de-DE" w:eastAsia="de-DE" w:bidi="de-DE"/>
        </w:rPr>
      </w:pPr>
    </w:p>
    <w:p w14:paraId="6FA7FC77" w14:textId="62979A7C" w:rsidR="00C62B36" w:rsidRPr="00CC2B34" w:rsidRDefault="00C62B36" w:rsidP="00C62B36">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proofErr w:type="spellStart"/>
      <w:r w:rsidRPr="00CC2B34">
        <w:rPr>
          <w:sz w:val="22"/>
          <w:szCs w:val="22"/>
          <w:lang w:val="de-DE" w:eastAsia="de-DE" w:bidi="de-DE"/>
        </w:rPr>
        <w:t>Doppelknaufzylinder</w:t>
      </w:r>
      <w:proofErr w:type="spellEnd"/>
      <w:r w:rsidRPr="00CC2B34">
        <w:rPr>
          <w:sz w:val="22"/>
          <w:szCs w:val="22"/>
          <w:lang w:val="de-DE" w:eastAsia="de-DE" w:bidi="de-DE"/>
        </w:rPr>
        <w:t xml:space="preserve"> beidseitig lesend, Elektronikknauf auf beiden Seiten, mit FZG zertifiziertem Freilauf der Schließnase, zertifiziert für den Einsatz in Brandschutztüren T90 (Prüfung gemäß DIN EN 1634-1, DIN EN 15684:12 Klasse B), geeignet </w:t>
      </w:r>
      <w:r w:rsidRPr="00CC2B34">
        <w:rPr>
          <w:sz w:val="22"/>
          <w:szCs w:val="22"/>
          <w:lang w:val="de-DE" w:eastAsia="de-DE" w:bidi="de-DE"/>
        </w:rPr>
        <w:lastRenderedPageBreak/>
        <w:t xml:space="preserve">auch für den Einsatz im Außenbereich IP-Klasse 65, </w:t>
      </w:r>
      <w:proofErr w:type="spellStart"/>
      <w:r w:rsidRPr="00CC2B34">
        <w:rPr>
          <w:sz w:val="22"/>
          <w:szCs w:val="22"/>
          <w:lang w:val="de-DE" w:eastAsia="de-DE" w:bidi="de-DE"/>
        </w:rPr>
        <w:t>VdS</w:t>
      </w:r>
      <w:proofErr w:type="spellEnd"/>
      <w:r w:rsidRPr="00CC2B34">
        <w:rPr>
          <w:sz w:val="22"/>
          <w:szCs w:val="22"/>
          <w:lang w:val="de-DE" w:eastAsia="de-DE" w:bidi="de-DE"/>
        </w:rPr>
        <w:t xml:space="preserve"> BZ+ zertifiziert für den Einsatz in sicherheitsrelevante Innen- oder Außentüren, mit Kernziehschutzverlängerung von mindestens 8 mm für den Einsatz in Türen mit Schutzbeschlägen/-rosetten, geeignet für den Einsatz in Vollblatt- und Rohrrahmentüren im Außen- und Innenbereich. </w:t>
      </w:r>
    </w:p>
    <w:p w14:paraId="1A8D579F" w14:textId="77777777" w:rsidR="00C62B36" w:rsidRPr="00E028BA" w:rsidRDefault="00C62B36" w:rsidP="00C62B36">
      <w:pPr>
        <w:pStyle w:val="Text"/>
        <w:tabs>
          <w:tab w:val="clear" w:pos="1134"/>
          <w:tab w:val="clear" w:pos="10206"/>
          <w:tab w:val="clear" w:pos="11340"/>
          <w:tab w:val="clear" w:pos="12474"/>
          <w:tab w:val="clear" w:pos="13608"/>
          <w:tab w:val="clear" w:pos="14742"/>
          <w:tab w:val="clear" w:pos="15876"/>
        </w:tabs>
        <w:ind w:left="851" w:right="283"/>
        <w:rPr>
          <w:sz w:val="22"/>
          <w:szCs w:val="22"/>
          <w:lang w:val="de-DE" w:eastAsia="de-DE" w:bidi="de-DE"/>
        </w:rPr>
      </w:pPr>
    </w:p>
    <w:p w14:paraId="3B673904" w14:textId="51B7E272" w:rsidR="00C62B36" w:rsidRPr="00E028BA" w:rsidRDefault="00C62B36" w:rsidP="00C62B36">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proofErr w:type="spellStart"/>
      <w:r w:rsidRPr="00E028BA">
        <w:rPr>
          <w:sz w:val="22"/>
          <w:szCs w:val="22"/>
          <w:lang w:val="de-DE" w:eastAsia="de-DE" w:bidi="de-DE"/>
        </w:rPr>
        <w:t>Doppelknaufzylinder</w:t>
      </w:r>
      <w:proofErr w:type="spellEnd"/>
      <w:r w:rsidRPr="00E028BA">
        <w:rPr>
          <w:sz w:val="22"/>
          <w:szCs w:val="22"/>
          <w:lang w:val="de-DE" w:eastAsia="de-DE" w:bidi="de-DE"/>
        </w:rPr>
        <w:t xml:space="preserve"> einseitig lesend mit fest eingekuppeltem Innenknauf und mit einer verkürzten Bauform von 27 mm auf der Außenseite und 30, 35, 40, 45, 50 mm auf der Innenseite, mit FZG zertifiziertem Freilauf der Schließnase, zertifiziert für den Einsatz in Brandschutztüren T90 (Prüfung gemäß DIN EN 1634-1, DIN EN 15684:12 Klasse B), geeignet auch für den Einsatz im Außenbereich IP-Klasse 65 (bezogen auf den Komplettzylinder), </w:t>
      </w:r>
      <w:proofErr w:type="spellStart"/>
      <w:r w:rsidRPr="00E028BA">
        <w:rPr>
          <w:sz w:val="22"/>
          <w:szCs w:val="22"/>
          <w:lang w:val="de-DE" w:eastAsia="de-DE" w:bidi="de-DE"/>
        </w:rPr>
        <w:t>VdS</w:t>
      </w:r>
      <w:proofErr w:type="spellEnd"/>
      <w:r w:rsidRPr="00E028BA">
        <w:rPr>
          <w:sz w:val="22"/>
          <w:szCs w:val="22"/>
          <w:lang w:val="de-DE" w:eastAsia="de-DE" w:bidi="de-DE"/>
        </w:rPr>
        <w:t xml:space="preserve"> BZ+ zertifiziert für den Einsatz in sicherheitsrelevante Innen- oder Außentüren, geeignet für den Einsatz in Vollblatt- und Rohrrahmentüren im Außen- und Innenbereich. </w:t>
      </w:r>
    </w:p>
    <w:p w14:paraId="02032885" w14:textId="77777777" w:rsidR="00C62B36" w:rsidRPr="00E028BA" w:rsidRDefault="00C62B36" w:rsidP="00C62B36">
      <w:pPr>
        <w:pStyle w:val="Text"/>
        <w:tabs>
          <w:tab w:val="clear" w:pos="1134"/>
          <w:tab w:val="clear" w:pos="10206"/>
          <w:tab w:val="clear" w:pos="11340"/>
          <w:tab w:val="clear" w:pos="12474"/>
          <w:tab w:val="clear" w:pos="13608"/>
          <w:tab w:val="clear" w:pos="14742"/>
          <w:tab w:val="clear" w:pos="15876"/>
        </w:tabs>
        <w:ind w:left="851" w:right="283"/>
        <w:rPr>
          <w:sz w:val="22"/>
          <w:szCs w:val="22"/>
          <w:lang w:val="de-DE" w:eastAsia="de-DE" w:bidi="de-DE"/>
        </w:rPr>
      </w:pPr>
    </w:p>
    <w:p w14:paraId="4E363688" w14:textId="71D93575" w:rsidR="00C62B36" w:rsidRPr="00E028BA" w:rsidRDefault="00C62B36" w:rsidP="00C62B36">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proofErr w:type="spellStart"/>
      <w:r w:rsidRPr="00E028BA">
        <w:rPr>
          <w:sz w:val="22"/>
          <w:szCs w:val="22"/>
          <w:lang w:val="de-DE" w:eastAsia="de-DE" w:bidi="de-DE"/>
        </w:rPr>
        <w:t>Doppelknaufzylinder</w:t>
      </w:r>
      <w:proofErr w:type="spellEnd"/>
      <w:r w:rsidRPr="00E028BA">
        <w:rPr>
          <w:sz w:val="22"/>
          <w:szCs w:val="22"/>
          <w:lang w:val="de-DE" w:eastAsia="de-DE" w:bidi="de-DE"/>
        </w:rPr>
        <w:t xml:space="preserve"> einseitig lesend mit fest eingekuppeltem Innenknauf und mit einer verkürzten Bauform von 27 mm auf der Außenseite und 30, 35, 40, 45, 50 mm auf der Innenseite, mit FZG zertifiziertem Freilauf der Schließnase, zertifiziert für den Einsatz in Brandschutztüren T90 (Prüfung gemäß DIN EN 1634-1, DIN EN 15684:12 Klasse B), geeignet auch für den Einsatz im Außenbereich IP-Klasse 65 (bezogen auf den Komplettzylinder), </w:t>
      </w:r>
      <w:proofErr w:type="spellStart"/>
      <w:r w:rsidRPr="00E028BA">
        <w:rPr>
          <w:sz w:val="22"/>
          <w:szCs w:val="22"/>
          <w:lang w:val="de-DE" w:eastAsia="de-DE" w:bidi="de-DE"/>
        </w:rPr>
        <w:t>VdS</w:t>
      </w:r>
      <w:proofErr w:type="spellEnd"/>
      <w:r w:rsidRPr="00E028BA">
        <w:rPr>
          <w:sz w:val="22"/>
          <w:szCs w:val="22"/>
          <w:lang w:val="de-DE" w:eastAsia="de-DE" w:bidi="de-DE"/>
        </w:rPr>
        <w:t xml:space="preserve"> BZ+ zertifiziert für den Einsatz in sicherheitsrelevante Innen- oder Außentüren, mit Kernziehschutzverlängerung von mindestens 8 mm für den Einsatz in Türen mit Schutzbeschlägen/-rosetten, geeignet für den Einsatz in Vollblatt- und Rohrrahmentüren im Außen- und Innenbereich. </w:t>
      </w:r>
    </w:p>
    <w:p w14:paraId="10D6CC70" w14:textId="77777777" w:rsidR="00C62B36" w:rsidRPr="00E028BA" w:rsidRDefault="00C62B36" w:rsidP="00C62B36">
      <w:pPr>
        <w:pStyle w:val="Text"/>
        <w:tabs>
          <w:tab w:val="clear" w:pos="1134"/>
          <w:tab w:val="clear" w:pos="10206"/>
          <w:tab w:val="clear" w:pos="11340"/>
          <w:tab w:val="clear" w:pos="12474"/>
          <w:tab w:val="clear" w:pos="13608"/>
          <w:tab w:val="clear" w:pos="14742"/>
          <w:tab w:val="clear" w:pos="15876"/>
        </w:tabs>
        <w:ind w:left="851" w:right="283"/>
        <w:rPr>
          <w:sz w:val="22"/>
          <w:szCs w:val="22"/>
          <w:lang w:val="de-DE" w:eastAsia="de-DE" w:bidi="de-DE"/>
        </w:rPr>
      </w:pPr>
    </w:p>
    <w:p w14:paraId="1B6DA4AE" w14:textId="0F1D8D89" w:rsidR="00C62B36" w:rsidRPr="00E028BA" w:rsidRDefault="00C62B36" w:rsidP="00C62B36">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proofErr w:type="spellStart"/>
      <w:r w:rsidRPr="00E028BA">
        <w:rPr>
          <w:sz w:val="22"/>
          <w:szCs w:val="22"/>
          <w:lang w:val="de-DE" w:eastAsia="de-DE" w:bidi="de-DE"/>
        </w:rPr>
        <w:t>Doppelknaufzylinder</w:t>
      </w:r>
      <w:proofErr w:type="spellEnd"/>
      <w:r w:rsidRPr="00E028BA">
        <w:rPr>
          <w:sz w:val="22"/>
          <w:szCs w:val="22"/>
          <w:lang w:val="de-DE" w:eastAsia="de-DE" w:bidi="de-DE"/>
        </w:rPr>
        <w:t xml:space="preserve"> einseitig lesend mit fest eingekuppeltem Innenknauf mit einer verkürzten Bauform von 30 bis 40 mm auf der Außenseite und 10, 12, 15, 17, 20, 22, 25, 27 mm auf der Innenseite, mit FZG zertifiziertem Freilauf der Schließnase, zertifiziert für den Einsatz in Brandschutztüren T90 (Prüfung gemäß DIN EN 1634-1, DIN EN 15684:12 Klasse B), geeignet auch für den Einsatz im Außenbereich IP-Klasse 65 (bezogen auf den Komplettzylinder), </w:t>
      </w:r>
      <w:proofErr w:type="spellStart"/>
      <w:r w:rsidRPr="00E028BA">
        <w:rPr>
          <w:sz w:val="22"/>
          <w:szCs w:val="22"/>
          <w:lang w:val="de-DE" w:eastAsia="de-DE" w:bidi="de-DE"/>
        </w:rPr>
        <w:t>VdS</w:t>
      </w:r>
      <w:proofErr w:type="spellEnd"/>
      <w:r w:rsidRPr="00E028BA">
        <w:rPr>
          <w:sz w:val="22"/>
          <w:szCs w:val="22"/>
          <w:lang w:val="de-DE" w:eastAsia="de-DE" w:bidi="de-DE"/>
        </w:rPr>
        <w:t xml:space="preserve"> BZ+ zertifiziert für den Einsatz in sicherheitsrelevante Innen- oder Außentüren, geeignet für den Einsatz in Glastüren im Außen- und Innenbereich.</w:t>
      </w:r>
    </w:p>
    <w:p w14:paraId="58535F55" w14:textId="77777777" w:rsidR="00C62B36" w:rsidRPr="00E028BA" w:rsidRDefault="00C62B36" w:rsidP="00C62B36">
      <w:pPr>
        <w:pStyle w:val="Text"/>
        <w:tabs>
          <w:tab w:val="clear" w:pos="1134"/>
          <w:tab w:val="clear" w:pos="10206"/>
          <w:tab w:val="clear" w:pos="11340"/>
          <w:tab w:val="clear" w:pos="12474"/>
          <w:tab w:val="clear" w:pos="13608"/>
          <w:tab w:val="clear" w:pos="14742"/>
          <w:tab w:val="clear" w:pos="15876"/>
        </w:tabs>
        <w:ind w:left="851" w:right="283"/>
        <w:rPr>
          <w:sz w:val="22"/>
          <w:szCs w:val="22"/>
          <w:lang w:val="de-DE" w:eastAsia="de-DE" w:bidi="de-DE"/>
        </w:rPr>
      </w:pPr>
    </w:p>
    <w:p w14:paraId="117D1B98" w14:textId="39593BBF" w:rsidR="00C62B36" w:rsidRPr="00E028BA" w:rsidRDefault="00C62B36" w:rsidP="00C62B36">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proofErr w:type="spellStart"/>
      <w:r w:rsidRPr="00E028BA">
        <w:rPr>
          <w:sz w:val="22"/>
          <w:szCs w:val="22"/>
          <w:lang w:val="de-DE" w:eastAsia="de-DE" w:bidi="de-DE"/>
        </w:rPr>
        <w:t>Doppelknaufzylinder</w:t>
      </w:r>
      <w:proofErr w:type="spellEnd"/>
      <w:r w:rsidRPr="00E028BA">
        <w:rPr>
          <w:sz w:val="22"/>
          <w:szCs w:val="22"/>
          <w:lang w:val="de-DE" w:eastAsia="de-DE" w:bidi="de-DE"/>
        </w:rPr>
        <w:t xml:space="preserve"> einseitig lesend mit fest eingekuppeltem Innenknauf mit einer verkürzten Bauform von 30 bis 40 mm auf der Außenseite und 10, 12, 15, 17, 20, 22, 25, 27 mm auf der Innenseite, mit FZG zertifiziertem Freilauf der Schließnase, zertifiziert für den Einsatz in Brandschutztüren T90 (Prüfung gemäß DIN EN 1634-1, DIN EN 15684:12 Klasse B), geeignet auch für den Einsatz im Außenbereich IP-Klasse 65 (bezogen auf den Komplettzylinder), </w:t>
      </w:r>
      <w:proofErr w:type="spellStart"/>
      <w:r w:rsidRPr="00E028BA">
        <w:rPr>
          <w:sz w:val="22"/>
          <w:szCs w:val="22"/>
          <w:lang w:val="de-DE" w:eastAsia="de-DE" w:bidi="de-DE"/>
        </w:rPr>
        <w:t>VdS</w:t>
      </w:r>
      <w:proofErr w:type="spellEnd"/>
      <w:r w:rsidRPr="00E028BA">
        <w:rPr>
          <w:sz w:val="22"/>
          <w:szCs w:val="22"/>
          <w:lang w:val="de-DE" w:eastAsia="de-DE" w:bidi="de-DE"/>
        </w:rPr>
        <w:t xml:space="preserve"> BZ+ zertifiziert für den Einsatz in sicherheitsrelevante Innen- oder Außentüren, mit Kernziehschutzverlängerung von mindestens 8 mm für den Einsatz in Türen mit Schutzbeschlägen/-rosetten, geeignet für den Einsatz in Glastüren im Außen- und Innenbereich. </w:t>
      </w:r>
    </w:p>
    <w:p w14:paraId="07985649" w14:textId="77777777" w:rsidR="00C62B36" w:rsidRPr="00E028BA" w:rsidRDefault="00C62B36" w:rsidP="00C62B36">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7A32ED9B" w14:textId="2B1D1764" w:rsidR="00C62B36" w:rsidRPr="00E028BA" w:rsidRDefault="00C62B36" w:rsidP="00C62B36">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proofErr w:type="spellStart"/>
      <w:r w:rsidRPr="00E028BA">
        <w:rPr>
          <w:sz w:val="22"/>
          <w:szCs w:val="22"/>
          <w:lang w:val="de-DE" w:eastAsia="de-DE" w:bidi="de-DE"/>
        </w:rPr>
        <w:t>Doppelknaufzylinder</w:t>
      </w:r>
      <w:proofErr w:type="spellEnd"/>
      <w:r w:rsidRPr="00E028BA">
        <w:rPr>
          <w:sz w:val="22"/>
          <w:szCs w:val="22"/>
          <w:lang w:val="de-DE" w:eastAsia="de-DE" w:bidi="de-DE"/>
        </w:rPr>
        <w:t xml:space="preserve"> einseitig lesend mit fest eingekuppeltem Innenknauf, zum Einsatz in Flucht- und Rettungswegen nach DIN EN 179 und EN 1125 mit festdefinierter Schließnasenposition bei 180° (6 Uhr Position), zertifiziert für den Einsatz in Brandschutztüren T90 (Prüfung gemäß DIN EN 1634-1, DIN EN 15684:12 Klasse B), geeignet auch für den Einsatz im Außenbereich IP-Klasse 65 (bezogen auf den Komplettzylinder), </w:t>
      </w:r>
      <w:proofErr w:type="spellStart"/>
      <w:r w:rsidRPr="00E028BA">
        <w:rPr>
          <w:sz w:val="22"/>
          <w:szCs w:val="22"/>
          <w:lang w:val="de-DE" w:eastAsia="de-DE" w:bidi="de-DE"/>
        </w:rPr>
        <w:t>VdS</w:t>
      </w:r>
      <w:proofErr w:type="spellEnd"/>
      <w:r w:rsidRPr="00E028BA">
        <w:rPr>
          <w:sz w:val="22"/>
          <w:szCs w:val="22"/>
          <w:lang w:val="de-DE" w:eastAsia="de-DE" w:bidi="de-DE"/>
        </w:rPr>
        <w:t xml:space="preserve"> BZ+ zertifiziert für den Einsatz in sicherheitsrelevante Innen- oder Außentüren, geeignet für den Einsatz in Vollblatt- und Rohrrahmentüren im Außen- und Innenbereich.</w:t>
      </w:r>
    </w:p>
    <w:p w14:paraId="0ED25144" w14:textId="77777777" w:rsidR="00C62B36" w:rsidRPr="00E028BA" w:rsidRDefault="00C62B36" w:rsidP="00C62B36">
      <w:pPr>
        <w:pStyle w:val="Text"/>
        <w:tabs>
          <w:tab w:val="clear" w:pos="1134"/>
          <w:tab w:val="clear" w:pos="10206"/>
          <w:tab w:val="clear" w:pos="11340"/>
          <w:tab w:val="clear" w:pos="12474"/>
          <w:tab w:val="clear" w:pos="13608"/>
          <w:tab w:val="clear" w:pos="14742"/>
          <w:tab w:val="clear" w:pos="15876"/>
        </w:tabs>
        <w:ind w:left="851" w:right="283"/>
        <w:rPr>
          <w:sz w:val="22"/>
          <w:szCs w:val="22"/>
          <w:lang w:val="de-DE" w:eastAsia="de-DE" w:bidi="de-DE"/>
        </w:rPr>
      </w:pPr>
    </w:p>
    <w:p w14:paraId="35845E38" w14:textId="65FF487E" w:rsidR="00C62B36" w:rsidRPr="00E028BA" w:rsidRDefault="00C62B36" w:rsidP="00C62B36">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proofErr w:type="spellStart"/>
      <w:r w:rsidRPr="00E028BA">
        <w:rPr>
          <w:sz w:val="22"/>
          <w:szCs w:val="22"/>
          <w:lang w:val="de-DE" w:eastAsia="de-DE" w:bidi="de-DE"/>
        </w:rPr>
        <w:lastRenderedPageBreak/>
        <w:t>Doppelknaufzylinder</w:t>
      </w:r>
      <w:proofErr w:type="spellEnd"/>
      <w:r w:rsidRPr="00E028BA">
        <w:rPr>
          <w:sz w:val="22"/>
          <w:szCs w:val="22"/>
          <w:lang w:val="de-DE" w:eastAsia="de-DE" w:bidi="de-DE"/>
        </w:rPr>
        <w:t xml:space="preserve"> einseitig lesend mit fest eingekuppeltem Innenknauf, zum Einsatz in Flucht- und Rettungswegen nach DIN EN 179 und EN 1125 mit festdefinierter Schließnasenposition bei 180° (6 Uhr Position), zertifiziert für den Einsatz in Brandschutztüren T90 (Prüfung gemäß DIN EN 1634-1, DIN EN 15684:12 Klasse B), geeignet auch für den Einsatz im Außenbereich IP-Klasse 65 (bezogen auf den Komplettzylinder), </w:t>
      </w:r>
      <w:proofErr w:type="spellStart"/>
      <w:r w:rsidRPr="00E028BA">
        <w:rPr>
          <w:sz w:val="22"/>
          <w:szCs w:val="22"/>
          <w:lang w:val="de-DE" w:eastAsia="de-DE" w:bidi="de-DE"/>
        </w:rPr>
        <w:t>VdS</w:t>
      </w:r>
      <w:proofErr w:type="spellEnd"/>
      <w:r w:rsidRPr="00E028BA">
        <w:rPr>
          <w:sz w:val="22"/>
          <w:szCs w:val="22"/>
          <w:lang w:val="de-DE" w:eastAsia="de-DE" w:bidi="de-DE"/>
        </w:rPr>
        <w:t xml:space="preserve"> BZ+ zertifiziert für den Einsatz in sicherheitsrelevante Innen- oder Außentüren, mit Kernziehschutzverlängerung von mindestens 8 mm für den Einsatz in Türen mit Schutzbeschlägen/-rosetten, geeignet für den Einsatz in Vollblatt- und Rohrrahmentüren im Außen- und Innenbereich. </w:t>
      </w:r>
    </w:p>
    <w:p w14:paraId="321F4CE2" w14:textId="77777777" w:rsidR="00C62B36" w:rsidRPr="00E028BA" w:rsidRDefault="00C62B36" w:rsidP="00C62B36">
      <w:pPr>
        <w:pStyle w:val="Text"/>
        <w:tabs>
          <w:tab w:val="clear" w:pos="1134"/>
          <w:tab w:val="clear" w:pos="10206"/>
          <w:tab w:val="clear" w:pos="11340"/>
          <w:tab w:val="clear" w:pos="12474"/>
          <w:tab w:val="clear" w:pos="13608"/>
          <w:tab w:val="clear" w:pos="14742"/>
          <w:tab w:val="clear" w:pos="15876"/>
        </w:tabs>
        <w:ind w:left="851" w:right="283"/>
        <w:rPr>
          <w:sz w:val="22"/>
          <w:szCs w:val="22"/>
          <w:lang w:val="de-DE" w:eastAsia="de-DE" w:bidi="de-DE"/>
        </w:rPr>
      </w:pPr>
    </w:p>
    <w:p w14:paraId="75D538F7" w14:textId="3902E07A" w:rsidR="00C62B36" w:rsidRPr="00E028BA" w:rsidRDefault="00C62B36" w:rsidP="00C62B36">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proofErr w:type="spellStart"/>
      <w:r w:rsidRPr="00E028BA">
        <w:rPr>
          <w:sz w:val="22"/>
          <w:szCs w:val="22"/>
          <w:lang w:val="de-DE" w:eastAsia="de-DE" w:bidi="de-DE"/>
        </w:rPr>
        <w:t>Doppelknaufzylinder</w:t>
      </w:r>
      <w:proofErr w:type="spellEnd"/>
      <w:r w:rsidRPr="00E028BA">
        <w:rPr>
          <w:sz w:val="22"/>
          <w:szCs w:val="22"/>
          <w:lang w:val="de-DE" w:eastAsia="de-DE" w:bidi="de-DE"/>
        </w:rPr>
        <w:t xml:space="preserve"> einseitig lesend ohne Innenknauf mit Blindzylinderabschluss, zum Einsatz in Flucht- und Rettungswegen nach DIN EN 179 und EN 1125 mit festdefinierter Schließnasenposition bei 180° (6 Uhr Position), zertifiziert für den Einsatz in Brandschutztüren T90 (Prüfung gemäß DIN EN 1634-1, DIN EN 15684:12 Klasse B), geeignet auch für den Einsatz im Außenbereich IP-Klasse 65 (bezogen auf den Komplettzylinder), </w:t>
      </w:r>
      <w:proofErr w:type="spellStart"/>
      <w:r w:rsidRPr="00E028BA">
        <w:rPr>
          <w:sz w:val="22"/>
          <w:szCs w:val="22"/>
          <w:lang w:val="de-DE" w:eastAsia="de-DE" w:bidi="de-DE"/>
        </w:rPr>
        <w:t>VdS</w:t>
      </w:r>
      <w:proofErr w:type="spellEnd"/>
      <w:r w:rsidRPr="00E028BA">
        <w:rPr>
          <w:sz w:val="22"/>
          <w:szCs w:val="22"/>
          <w:lang w:val="de-DE" w:eastAsia="de-DE" w:bidi="de-DE"/>
        </w:rPr>
        <w:t xml:space="preserve"> BZ+ zertifiziert für den Einsatz in sicherheitsrelevante Innen- oder Außentüren, geeignet für den Einsatz in Vollblatt- und Rohrrahmentüren im Außen- und Innenbereich.</w:t>
      </w:r>
    </w:p>
    <w:p w14:paraId="0FF744C9" w14:textId="77777777" w:rsidR="00C62B36" w:rsidRPr="00E028BA" w:rsidRDefault="00C62B36" w:rsidP="00C62B36">
      <w:pPr>
        <w:pStyle w:val="Text"/>
        <w:tabs>
          <w:tab w:val="clear" w:pos="1134"/>
          <w:tab w:val="clear" w:pos="10206"/>
          <w:tab w:val="clear" w:pos="11340"/>
          <w:tab w:val="clear" w:pos="12474"/>
          <w:tab w:val="clear" w:pos="13608"/>
          <w:tab w:val="clear" w:pos="14742"/>
          <w:tab w:val="clear" w:pos="15876"/>
        </w:tabs>
        <w:ind w:left="851" w:right="283"/>
        <w:rPr>
          <w:sz w:val="22"/>
          <w:szCs w:val="22"/>
          <w:lang w:val="de-DE" w:eastAsia="de-DE" w:bidi="de-DE"/>
        </w:rPr>
      </w:pPr>
    </w:p>
    <w:p w14:paraId="1C16799C" w14:textId="28237871" w:rsidR="00C62B36" w:rsidRPr="00E028BA" w:rsidRDefault="00C62B36" w:rsidP="00C62B36">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proofErr w:type="spellStart"/>
      <w:r w:rsidRPr="00E028BA">
        <w:rPr>
          <w:sz w:val="22"/>
          <w:szCs w:val="22"/>
          <w:lang w:val="de-DE" w:eastAsia="de-DE" w:bidi="de-DE"/>
        </w:rPr>
        <w:t>Doppelknaufzylinder</w:t>
      </w:r>
      <w:proofErr w:type="spellEnd"/>
      <w:r w:rsidRPr="00E028BA">
        <w:rPr>
          <w:sz w:val="22"/>
          <w:szCs w:val="22"/>
          <w:lang w:val="de-DE" w:eastAsia="de-DE" w:bidi="de-DE"/>
        </w:rPr>
        <w:t xml:space="preserve"> einseitig lesend ohne Innenknauf mit Blindzylinderabschluss, zum Einsatz in Flucht- und Rettungswegen nach DIN EN 179 und EN 1125 mit festdefinierter Schließnasenposition bei 180° (6 Uhr Position), zertifiziert für den Einsatz in Brandschutztüren T90 (Prüfung gemäß DIN EN 1634-1, DIN EN 15684:12 Klasse B), geeignet auch für den Einsatz im Außenbereich IP-Klasse 65 (bezogen auf den Komplettzylinder), </w:t>
      </w:r>
      <w:proofErr w:type="spellStart"/>
      <w:r w:rsidRPr="00E028BA">
        <w:rPr>
          <w:sz w:val="22"/>
          <w:szCs w:val="22"/>
          <w:lang w:val="de-DE" w:eastAsia="de-DE" w:bidi="de-DE"/>
        </w:rPr>
        <w:t>VdS</w:t>
      </w:r>
      <w:proofErr w:type="spellEnd"/>
      <w:r w:rsidRPr="00E028BA">
        <w:rPr>
          <w:sz w:val="22"/>
          <w:szCs w:val="22"/>
          <w:lang w:val="de-DE" w:eastAsia="de-DE" w:bidi="de-DE"/>
        </w:rPr>
        <w:t xml:space="preserve"> BZ+ zertifiziert für den Einsatz in sicherheitsrelevante Innen- oder Außentüren, mit Kernziehschutzverlängerung von mindestens 8 mm für den Einsatz in Türen mit Schutzbeschlägen/-rosetten, geeignet für den Einsatz in Vollblatt- und Rohrrahmentüren im Außen- und Innenbereich. </w:t>
      </w:r>
    </w:p>
    <w:p w14:paraId="25441E0E" w14:textId="77777777" w:rsidR="00C62B36" w:rsidRPr="00E028BA" w:rsidRDefault="00C62B36" w:rsidP="00C62B36">
      <w:pPr>
        <w:pStyle w:val="Text"/>
        <w:tabs>
          <w:tab w:val="clear" w:pos="1134"/>
          <w:tab w:val="clear" w:pos="10206"/>
          <w:tab w:val="clear" w:pos="11340"/>
          <w:tab w:val="clear" w:pos="12474"/>
          <w:tab w:val="clear" w:pos="13608"/>
          <w:tab w:val="clear" w:pos="14742"/>
          <w:tab w:val="clear" w:pos="15876"/>
        </w:tabs>
        <w:ind w:left="851" w:right="283"/>
        <w:rPr>
          <w:sz w:val="22"/>
          <w:szCs w:val="22"/>
          <w:lang w:val="de-DE" w:eastAsia="de-DE" w:bidi="de-DE"/>
        </w:rPr>
      </w:pPr>
    </w:p>
    <w:p w14:paraId="4141C465" w14:textId="6E701CC7" w:rsidR="00C62B36" w:rsidRPr="00E028BA" w:rsidRDefault="00C62B36" w:rsidP="00C62B36">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sz w:val="22"/>
          <w:szCs w:val="22"/>
          <w:lang w:val="de-DE" w:eastAsia="de-DE" w:bidi="de-DE"/>
        </w:rPr>
        <w:t>Doppelknaufzylinder</w:t>
      </w:r>
      <w:r w:rsidRPr="00E028BA">
        <w:rPr>
          <w:rFonts w:cs="Arial"/>
          <w:sz w:val="22"/>
          <w:szCs w:val="22"/>
          <w:lang w:val="de-DE" w:eastAsia="de-DE" w:bidi="de-DE"/>
        </w:rPr>
        <w:t xml:space="preserve"> einseitig lesend mit mechanischer Innenschließung, zum Einsatz in Flucht- und Rettungswegen nach DIN EN 179 und EN 1125 mit festdefinierter Schließnasenposition  bei 180° (6 Uhr Position), zertifiziert für den Einsatz in Brandschutztüren T90 (Prüfung gemäß DIN EN 1634-1, DIN EN 15684:12 Klasse B), geeignet auch für den Einsatz im Außenbereich IP-Klasse 65 (bezogen auf den Komplettzylinder), VdS BZ+ zertifiziert für den Einsatz in sicherheitsrelevanten Innen- oder Außentüren, geeignet für den Einsatz in Vollblatt- und Rohrrahmentüren im Außen- und Innenbereich.</w:t>
      </w:r>
    </w:p>
    <w:p w14:paraId="13183135" w14:textId="77777777" w:rsidR="00C62B36" w:rsidRPr="00E028BA" w:rsidRDefault="00C62B36" w:rsidP="00C62B36">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222481EB" w14:textId="78E8603D" w:rsidR="00C62B36" w:rsidRPr="00E028BA" w:rsidRDefault="00C62B36" w:rsidP="00C62B36">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sz w:val="22"/>
          <w:szCs w:val="22"/>
          <w:lang w:val="de-DE" w:eastAsia="de-DE" w:bidi="de-DE"/>
        </w:rPr>
        <w:t>Doppelknaufzylinder</w:t>
      </w:r>
      <w:r w:rsidRPr="00E028BA">
        <w:rPr>
          <w:rFonts w:cs="Arial"/>
          <w:sz w:val="22"/>
          <w:szCs w:val="22"/>
          <w:lang w:val="de-DE" w:eastAsia="de-DE" w:bidi="de-DE"/>
        </w:rPr>
        <w:t xml:space="preserve"> einseitig lesend mit mechanischer Innenschließung, zum Einsatz in Flucht- und Rettungswegen nach DIN EN 179 und EN 1125 mit festdefinierter Schließnasenposition  bei 180° (6 Uhr Position), zertifiziert für den Einsatz in Brandschutztüren T90 (Prüfung gemäß DIN EN 1634-1, DIN EN 15684:12 Klasse B), geeignet auch für den Einsatz im Außenbereich IP-Klasse 65 (bezogen auf den Komplettzylinder), VdS BZ+ zertifiziert für den Einsatz in sicherheitsrelevanten Innen- oder Außentüren, mit Kernziehschutzverlängerung von mindestens 8 mm für den Einsatz in Türen mit Schutzbeschlägen/-rosetten, geeignet für den Einsatz in Vollblatt- und Rohrrahmentüren im Außen- und Innenbereich. </w:t>
      </w:r>
    </w:p>
    <w:p w14:paraId="6D98C8AB" w14:textId="77777777" w:rsidR="00C62B36" w:rsidRPr="00E028BA" w:rsidRDefault="00C62B36" w:rsidP="00C62B36">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19574015" w14:textId="20A2B85A" w:rsidR="00C62B36" w:rsidRPr="00E028BA" w:rsidRDefault="00C62B36" w:rsidP="00C62B36">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 xml:space="preserve">Halbzylinder einseitig lesend mit M4 Befestigungsbohrung auf der Innenseite, mit FZG zertifiziertem Freilauf der Schließnase, Brandschutzzertifiziert T90 (Prüfung gemäß DIN EN 1634-1, DIN EN 15684:12 Klasse B), IP-Klasse 65 (bezogen auf den Komplettzylinder), VdS BZ+ zertifiziert für den Einsatz in sicherheitsrelevanten Bereichen, geeignet für den Einsatz in Aufzugsteuerungstafeln. </w:t>
      </w:r>
    </w:p>
    <w:p w14:paraId="43423820" w14:textId="77777777" w:rsidR="00C62B36" w:rsidRPr="00E028BA" w:rsidRDefault="00C62B36" w:rsidP="00C62B36">
      <w:pPr>
        <w:pStyle w:val="Text"/>
        <w:tabs>
          <w:tab w:val="clear" w:pos="1134"/>
          <w:tab w:val="clear" w:pos="10206"/>
          <w:tab w:val="clear" w:pos="11340"/>
          <w:tab w:val="clear" w:pos="12474"/>
          <w:tab w:val="clear" w:pos="13608"/>
          <w:tab w:val="clear" w:pos="14742"/>
          <w:tab w:val="clear" w:pos="15876"/>
        </w:tabs>
        <w:ind w:left="851" w:right="283"/>
        <w:rPr>
          <w:sz w:val="22"/>
          <w:szCs w:val="22"/>
          <w:lang w:val="de-DE" w:eastAsia="de-DE" w:bidi="de-DE"/>
        </w:rPr>
      </w:pPr>
    </w:p>
    <w:p w14:paraId="5E6FFCF0" w14:textId="5D9EFA5D" w:rsidR="00C62B36" w:rsidRPr="00E028BA" w:rsidRDefault="00C62B36" w:rsidP="00C62B36">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Halbzylinder mit einer festdefinierten Schließnasenposition bei 45°, geeignet für den Einsatz in Schwenkhebelgriffen von Serverschränken.</w:t>
      </w:r>
    </w:p>
    <w:p w14:paraId="094770D0" w14:textId="77777777" w:rsidR="00C62B36" w:rsidRPr="00E028BA" w:rsidRDefault="00C62B36" w:rsidP="00C62B36">
      <w:pPr>
        <w:pStyle w:val="Text"/>
        <w:tabs>
          <w:tab w:val="clear" w:pos="1134"/>
          <w:tab w:val="clear" w:pos="10206"/>
          <w:tab w:val="clear" w:pos="11340"/>
          <w:tab w:val="clear" w:pos="12474"/>
          <w:tab w:val="clear" w:pos="13608"/>
          <w:tab w:val="clear" w:pos="14742"/>
          <w:tab w:val="clear" w:pos="15876"/>
        </w:tabs>
        <w:ind w:left="851" w:right="283"/>
        <w:rPr>
          <w:sz w:val="22"/>
          <w:szCs w:val="22"/>
          <w:lang w:val="de-DE" w:eastAsia="de-DE" w:bidi="de-DE"/>
        </w:rPr>
      </w:pPr>
    </w:p>
    <w:p w14:paraId="14BF8513" w14:textId="35979B25" w:rsidR="00C62B36" w:rsidRPr="00E028BA" w:rsidRDefault="00C62B36" w:rsidP="00C62B36">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Hebelzylinder, Rundkörper, mit freiem Hebelaufsatz für die Kombination mit verschiedenen Hebeln für die unterschiedlichen Einsatzbereiche, geeignet für den Verschluss von Briefkästen und Möbeln.</w:t>
      </w:r>
    </w:p>
    <w:p w14:paraId="1260F582" w14:textId="77777777" w:rsidR="00C62B36" w:rsidRPr="00E028BA" w:rsidRDefault="00C62B36" w:rsidP="00C62B36">
      <w:pPr>
        <w:pStyle w:val="Text"/>
        <w:tabs>
          <w:tab w:val="clear" w:pos="1134"/>
          <w:tab w:val="clear" w:pos="10206"/>
          <w:tab w:val="clear" w:pos="11340"/>
          <w:tab w:val="clear" w:pos="12474"/>
          <w:tab w:val="clear" w:pos="13608"/>
          <w:tab w:val="clear" w:pos="14742"/>
          <w:tab w:val="clear" w:pos="15876"/>
        </w:tabs>
        <w:ind w:left="851" w:right="283"/>
        <w:rPr>
          <w:sz w:val="22"/>
          <w:szCs w:val="22"/>
          <w:lang w:val="de-DE" w:eastAsia="de-DE" w:bidi="de-DE"/>
        </w:rPr>
      </w:pPr>
    </w:p>
    <w:p w14:paraId="2CB73A45" w14:textId="72C4108E" w:rsidR="00C62B36" w:rsidRDefault="00C62B36" w:rsidP="00C62B36">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sz w:val="22"/>
          <w:szCs w:val="22"/>
          <w:lang w:val="de-DE" w:eastAsia="de-DE" w:bidi="de-DE"/>
        </w:rPr>
        <w:t>Hangschloss mit Halbzylinder Zertifizierung gemäß DIN EN 12320 (PIV Prüfbericht 51-2/15), Halbzylinder mit IP-Klasse 65 (bezogen auf den Komplettzylinder), geeignet als Verschluss</w:t>
      </w:r>
      <w:r w:rsidRPr="00E028BA">
        <w:rPr>
          <w:rFonts w:cs="Arial"/>
          <w:sz w:val="22"/>
          <w:szCs w:val="22"/>
          <w:lang w:val="de-DE" w:eastAsia="de-DE" w:bidi="de-DE"/>
        </w:rPr>
        <w:t xml:space="preserve"> von Spinden, Containern und Toren.</w:t>
      </w:r>
    </w:p>
    <w:p w14:paraId="1FA0792B" w14:textId="77777777" w:rsidR="00655CDC" w:rsidRDefault="00655CDC" w:rsidP="00655CDC">
      <w:pPr>
        <w:pStyle w:val="Listenabsatz"/>
        <w:rPr>
          <w:rFonts w:cs="Arial"/>
          <w:szCs w:val="22"/>
          <w:lang w:bidi="de-DE"/>
        </w:rPr>
      </w:pPr>
    </w:p>
    <w:p w14:paraId="62C84912" w14:textId="77777777" w:rsidR="00655CDC" w:rsidRPr="00E028BA" w:rsidRDefault="00655CDC" w:rsidP="00655CDC">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DIGITALE TÜRBESCHLÄGE</w:t>
      </w:r>
    </w:p>
    <w:p w14:paraId="38A82D54" w14:textId="77777777" w:rsidR="00655CDC" w:rsidRPr="00E028BA" w:rsidRDefault="00655CDC" w:rsidP="00655CDC">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26DFB7AC" w14:textId="77777777" w:rsidR="00655CDC" w:rsidRPr="00E028BA" w:rsidRDefault="00655CDC" w:rsidP="00655CDC">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Die digitalen Türbeschläge müssen Konformität zu allen anwendbaren EG- Richtlinien haben.</w:t>
      </w:r>
    </w:p>
    <w:p w14:paraId="6F961840" w14:textId="77777777" w:rsidR="00655CDC" w:rsidRPr="00E028BA" w:rsidRDefault="00655CDC" w:rsidP="00655CDC">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6C2D3620" w14:textId="49521B33" w:rsidR="00655CDC" w:rsidRPr="00E028BA" w:rsidRDefault="00655CDC" w:rsidP="00655CDC">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 xml:space="preserve">Alle digitalen Türbeschläge und mechanischen Türbeschläge, dies umfasst auch alle Rosetten-Komponenten, müssen sowohl für Rohrrahmentüren in der Variante „schmal“ als auch für Vollblatttüren in der Varianten „schmal“ und „breit“ ohne Umbau/Veränderung an der Tür einsetzbar sein. </w:t>
      </w:r>
    </w:p>
    <w:p w14:paraId="1D82529A" w14:textId="77777777" w:rsidR="00655CDC" w:rsidRPr="00E028BA" w:rsidRDefault="00655CDC" w:rsidP="00655CDC">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2BA7A3DB" w14:textId="77777777" w:rsidR="00655CDC" w:rsidRPr="00E028BA" w:rsidRDefault="00655CDC" w:rsidP="00655CDC">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Alle elektronischen Beschläge müssen über Einstellmöglichkeit zur Korrektur des horizontalen Drückerwinkels verfügen. Alle mechanischen Beschläge müssen über eine Rückstellfeder verfügen. Alle Drücker müssen sich nach DIN rechts und links vor Ort im Objekt ihrer Ausrichtung nach verstellen und montieren, sowie korrigieren lassen. Gemäß EN 1906 und prEN16867 müssen alle Beschläge der Benutzungsklasse 4 entsprechen, sowie eine IP-Klasse von mindestens IP 54 haben.</w:t>
      </w:r>
    </w:p>
    <w:p w14:paraId="5945CE17" w14:textId="77777777" w:rsidR="00655CDC" w:rsidRPr="00E028BA" w:rsidRDefault="00655CDC" w:rsidP="00655CDC">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660037C6" w14:textId="77777777" w:rsidR="00655CDC" w:rsidRPr="00E028BA" w:rsidRDefault="00655CDC" w:rsidP="00655CDC">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Die Geräte müssen über ein dynamisches mehrfarbiges LED-Licht und einen akustischen Signalgeber verfügen, dass der Anwenderin/dem Anwender Zutritt, Ablehnung, aktive Funktionen und systemrelevante Zustände signalisiert.</w:t>
      </w:r>
    </w:p>
    <w:p w14:paraId="31688497" w14:textId="77777777" w:rsidR="00655CDC" w:rsidRPr="00E028BA" w:rsidRDefault="00655CDC" w:rsidP="00655CDC">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11B370A5" w14:textId="77777777" w:rsidR="00655CDC" w:rsidRPr="00E028BA" w:rsidRDefault="00655CDC" w:rsidP="00655CDC">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 xml:space="preserve">Die digitalen Beschläge müssen über genügend Speicher für mindestens 4.000 Berechtigungsdaten und mindestens 2.000 Ereignisse und für die vollständige Übermittlung und Speicherung neuer Firmware-Update-Daten verfügen. Bei der Übermittelung der neuen Firmware-Update-Daten dürfen die digitalen Geräte nicht ihre Zutrittskontrollfunktion aussetzen. Ein Austausch der aktuellen Firmware gegen eine neue darf erst beginnen, wenn die Daten der neun Firmware vollständig am das digitale Gerät übermittelt wurden. Das Firmware-Update muss über die Funkschnittstelle Bluetooth Low Energy (BLE) und über die RFID-Schnittstelle per NFC an die Geräte übermittelt werden können. </w:t>
      </w:r>
    </w:p>
    <w:p w14:paraId="2BF530FA" w14:textId="77777777" w:rsidR="00655CDC" w:rsidRPr="00E028BA" w:rsidRDefault="00655CDC" w:rsidP="00655CDC">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7864A1C9" w14:textId="77777777" w:rsidR="00655CDC" w:rsidRPr="00E028BA" w:rsidRDefault="00655CDC" w:rsidP="00655CDC">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 xml:space="preserve">Die Geräte müssen optional mit unterschiedlichen Datenschutzfunktionen bestellbar sein: </w:t>
      </w:r>
    </w:p>
    <w:p w14:paraId="003C2D3F" w14:textId="77777777" w:rsidR="00655CDC" w:rsidRDefault="00655CDC" w:rsidP="00655CDC">
      <w:pPr>
        <w:pStyle w:val="Text"/>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p>
    <w:p w14:paraId="227A1E6F" w14:textId="58E479A6" w:rsidR="00655CDC" w:rsidRPr="00E028BA" w:rsidRDefault="00655CDC" w:rsidP="00655CDC">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 xml:space="preserve">Variante a: alle Ereignisse werden anonymisiert in den Geräten erfasst und gespeichert, </w:t>
      </w:r>
    </w:p>
    <w:p w14:paraId="631B2746" w14:textId="1D602EBD" w:rsidR="00655CDC" w:rsidRPr="00E028BA" w:rsidRDefault="00655CDC" w:rsidP="00655CDC">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sz w:val="22"/>
          <w:szCs w:val="22"/>
          <w:lang w:val="de-DE" w:eastAsia="de-DE" w:bidi="de-DE"/>
        </w:rPr>
        <w:t>Variante</w:t>
      </w:r>
      <w:r w:rsidRPr="00E028BA">
        <w:rPr>
          <w:rFonts w:cs="Arial"/>
          <w:sz w:val="22"/>
          <w:szCs w:val="22"/>
          <w:lang w:val="de-DE" w:eastAsia="de-DE" w:bidi="de-DE"/>
        </w:rPr>
        <w:t xml:space="preserve"> b: keine Ereignisse werden durch das Gerät erfasst oder gespeichert</w:t>
      </w:r>
      <w:r>
        <w:rPr>
          <w:rFonts w:cs="Arial"/>
          <w:sz w:val="22"/>
          <w:szCs w:val="22"/>
          <w:lang w:val="de-DE" w:eastAsia="de-DE" w:bidi="de-DE"/>
        </w:rPr>
        <w:t>.</w:t>
      </w:r>
    </w:p>
    <w:p w14:paraId="7727F485" w14:textId="77777777" w:rsidR="009838ED" w:rsidRDefault="009838ED" w:rsidP="009838ED">
      <w:pPr>
        <w:rPr>
          <w:lang w:bidi="de-DE"/>
        </w:rPr>
      </w:pPr>
    </w:p>
    <w:p w14:paraId="37C94D3B" w14:textId="3BBA6A78" w:rsidR="00655CDC" w:rsidRPr="00E028BA" w:rsidRDefault="00655CDC" w:rsidP="00655CDC">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Die Batterien der digitalen Beschläge müssen durch den Einsatz von einem Sonderwerkzeug auf der Seite des jeweiligen elektronischen Beschlages auswechselbar sein. Die Geräte müssen über ein mehrstufiges Batteriemanagement verfügen, dass den Anwender rechtzeitig warnt.</w:t>
      </w:r>
    </w:p>
    <w:p w14:paraId="40A4A27B" w14:textId="77777777" w:rsidR="00655CDC" w:rsidRPr="00E028BA" w:rsidRDefault="00655CDC" w:rsidP="00655CDC">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06FA1E8E" w14:textId="77777777" w:rsidR="00655CDC" w:rsidRPr="00E028BA" w:rsidRDefault="00655CDC" w:rsidP="00655CDC">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Alle Beschläge müssen die folgenden Eignungen und Zertifizierung für den Einsatz in folgenden Brandschutztürklassen ausweisen:</w:t>
      </w:r>
    </w:p>
    <w:p w14:paraId="75E12AAB" w14:textId="77777777" w:rsidR="00655CDC" w:rsidRDefault="00655CDC" w:rsidP="009838ED">
      <w:pPr>
        <w:rPr>
          <w:lang w:bidi="de-DE"/>
        </w:rPr>
      </w:pPr>
    </w:p>
    <w:p w14:paraId="4A85396C" w14:textId="60A62A66" w:rsidR="00655CDC" w:rsidRPr="00E028BA" w:rsidRDefault="00655CDC" w:rsidP="00655CDC">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Stahlblechtür T90, Holztür T90, Rohrrahmentür T90</w:t>
      </w:r>
    </w:p>
    <w:p w14:paraId="73F8BC7F" w14:textId="72DEB2A8" w:rsidR="00655CDC" w:rsidRPr="00E028BA" w:rsidRDefault="00655CDC" w:rsidP="00655CDC">
      <w:pPr>
        <w:pStyle w:val="Text"/>
        <w:numPr>
          <w:ilvl w:val="0"/>
          <w:numId w:val="31"/>
        </w:numPr>
        <w:tabs>
          <w:tab w:val="clear" w:pos="1134"/>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Stahlblechtür T60, Holztür T60, Rohrrahmentür T60</w:t>
      </w:r>
    </w:p>
    <w:p w14:paraId="091F866B" w14:textId="5CD2AA85" w:rsidR="00655CDC" w:rsidRPr="00655CDC" w:rsidRDefault="00655CDC" w:rsidP="00655CDC">
      <w:pPr>
        <w:pStyle w:val="Listenabsatz"/>
        <w:numPr>
          <w:ilvl w:val="0"/>
          <w:numId w:val="31"/>
        </w:numPr>
        <w:rPr>
          <w:lang w:bidi="de-DE"/>
        </w:rPr>
      </w:pPr>
      <w:r w:rsidRPr="00655CDC">
        <w:rPr>
          <w:szCs w:val="22"/>
          <w:lang w:bidi="de-DE"/>
        </w:rPr>
        <w:t>Stahlblechtür</w:t>
      </w:r>
      <w:r w:rsidRPr="00655CDC">
        <w:rPr>
          <w:rFonts w:cs="Arial"/>
          <w:szCs w:val="22"/>
          <w:lang w:bidi="de-DE"/>
        </w:rPr>
        <w:t xml:space="preserve"> T30, Holztür T30, Rohrrahmentür T30</w:t>
      </w:r>
    </w:p>
    <w:p w14:paraId="780129A6" w14:textId="77777777" w:rsidR="00655CDC" w:rsidRDefault="00655CDC" w:rsidP="00655CDC">
      <w:pPr>
        <w:rPr>
          <w:lang w:bidi="de-DE"/>
        </w:rPr>
      </w:pPr>
    </w:p>
    <w:p w14:paraId="3DF9323E" w14:textId="77777777" w:rsidR="00655CDC" w:rsidRPr="00E028BA" w:rsidRDefault="00655CDC" w:rsidP="00655CDC">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Alle elektronischen Beschläge und mechanischen Beschläge müssen für den Einsatz in Flucht- und Rettungswegen gemäß DIN EN 179 zertifiziert sein, sowie für den Einsatz in Flucht- und Rettungswegen gemäß DIN EN 1125 geeignet sein.</w:t>
      </w:r>
    </w:p>
    <w:p w14:paraId="1C095CFA" w14:textId="77777777" w:rsidR="00655CDC" w:rsidRPr="00E028BA" w:rsidRDefault="00655CDC" w:rsidP="00655CDC">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2E409E3D" w14:textId="77777777" w:rsidR="00655CDC" w:rsidRDefault="00655CDC" w:rsidP="00655CDC">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Alle Beschläge, auch Zylinderrosetten müssen für den Einsatz ohne Zylinder und mit Zylindern in den Profilen Europrofil geeignet sein. Folgende Zylinder-Entfernungsmaße müssen in den Langschildern möglich sein:</w:t>
      </w:r>
    </w:p>
    <w:p w14:paraId="0E9FD4B1" w14:textId="77777777" w:rsidR="00655CDC" w:rsidRDefault="00655CDC" w:rsidP="00655CDC">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p>
    <w:p w14:paraId="6423828D" w14:textId="76382D1D" w:rsidR="00655CDC" w:rsidRDefault="00655CDC" w:rsidP="00655CDC">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55 mm, 70 mm, 72 mm, 74 mm, 78 mm, 85 mm, 88 mm, 90 mm, 92 mm, 94 mm</w:t>
      </w:r>
    </w:p>
    <w:p w14:paraId="5EEF1308" w14:textId="77777777" w:rsidR="00655CDC" w:rsidRDefault="00655CDC" w:rsidP="00655CDC">
      <w:pPr>
        <w:pStyle w:val="Text"/>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p>
    <w:p w14:paraId="06DD30AD" w14:textId="77777777" w:rsidR="00655CDC" w:rsidRPr="00E028BA" w:rsidRDefault="00655CDC" w:rsidP="00655CDC">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Folgende Drücker-Sets müssen für die Anwendung auf den Beschlägen verfügbar sein:</w:t>
      </w:r>
    </w:p>
    <w:p w14:paraId="3D5B5177" w14:textId="77777777" w:rsidR="00655CDC" w:rsidRPr="00E028BA" w:rsidRDefault="00655CDC" w:rsidP="00655CDC">
      <w:pPr>
        <w:pStyle w:val="Text"/>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p>
    <w:p w14:paraId="4F99DBB7" w14:textId="58791514" w:rsidR="00655CDC" w:rsidRPr="00E028BA" w:rsidRDefault="00655CDC" w:rsidP="00655CDC">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Set L-Form gebogen; Set L-Form Gehrung; Kugeldrücker außen, L-Form gebogen innen; Kugeldrücker außen, L-Form Gehrung innen;</w:t>
      </w:r>
    </w:p>
    <w:p w14:paraId="5C8ED5D8" w14:textId="6BFCE6A5" w:rsidR="00655CDC" w:rsidRPr="00E028BA" w:rsidRDefault="00655CDC" w:rsidP="00655CDC">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Set U-Form gebogen; Set U-Form Gehrung; Kugeldrücker außen, U-Form gebogen innen; Kugeldrücker außen, U-Form Gehrung innen;</w:t>
      </w:r>
    </w:p>
    <w:p w14:paraId="6EAE9B8E" w14:textId="6F90C7AC" w:rsidR="00655CDC" w:rsidRPr="00E028BA" w:rsidRDefault="00655CDC" w:rsidP="00655CDC">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Set gekröpft gebogen; Set gekröpft Gehrung; Kugeldrücker außen, gekröpft gebogen innen; Kugeldrücker außen, gekröpft Gehrung innen;</w:t>
      </w:r>
    </w:p>
    <w:p w14:paraId="7517E7FA" w14:textId="77777777" w:rsidR="00655CDC" w:rsidRDefault="00655CDC" w:rsidP="00655CDC">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p>
    <w:p w14:paraId="0347115C" w14:textId="77777777" w:rsidR="00655CDC" w:rsidRPr="00E028BA" w:rsidRDefault="00655CDC" w:rsidP="00655CDC">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 xml:space="preserve">Die Beschläge müssen für den Einsatz auf Türen mit einer Türblattstärke von 36 – 116 mm geeignet sein. </w:t>
      </w:r>
    </w:p>
    <w:p w14:paraId="0E879AB7" w14:textId="77777777" w:rsidR="00655CDC" w:rsidRPr="00E028BA" w:rsidRDefault="00655CDC" w:rsidP="00655CDC">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p>
    <w:p w14:paraId="065ABE0A" w14:textId="77777777" w:rsidR="00655CDC" w:rsidRPr="00E028BA" w:rsidRDefault="00655CDC" w:rsidP="00655CDC">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Folgende Bauformen/Varianten müssen verfügbar sein:</w:t>
      </w:r>
    </w:p>
    <w:p w14:paraId="201FD72A" w14:textId="77777777" w:rsidR="00655CDC" w:rsidRDefault="00655CDC" w:rsidP="00655CDC">
      <w:pPr>
        <w:rPr>
          <w:lang w:bidi="de-DE"/>
        </w:rPr>
      </w:pPr>
    </w:p>
    <w:p w14:paraId="605795B1" w14:textId="2FCAA15F"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Außen- und Innenbeschlag schmal einseitig lesend mit Vierkant 9 mm oder adaptiver Vierkant (7 mm; 8 mm; 8,5 mm; 10 mm), geeignet für den Einsatz auf Rohrrahmentüren und Vollblatttüren. </w:t>
      </w:r>
    </w:p>
    <w:p w14:paraId="1B1699B8"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4D13E955" w14:textId="68DC365D"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Außenbeschlag schmal einseitig lesend mit mechanischer Innenrosette mit Vierkant 9 mm oder adaptiver Vierkant (7 mm; 8 mm; 8,5 mm; 10 mm), geeignet für den Einsatz auf Rohrrahmentüren und Vollblatttüren.</w:t>
      </w:r>
    </w:p>
    <w:p w14:paraId="0FEB3248"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4CF4A3CF" w14:textId="71A45199"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Außen- und Innenbeschlag schmal zweiseitig lesend (Beidseitig Elektronik) mit Vierkant 9 mm oder adaptiver Vierkant (7 mm; 8 mm; 8,5 mm; 10 mm), geeignet für den Einsatz auf Rohrrahmentüren und Vollblatttüren.</w:t>
      </w:r>
    </w:p>
    <w:p w14:paraId="603D2A1E"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585ACA6" w14:textId="7C14B4D7"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Außenbeschlag schmal einseitig lesend mit Vierkant 9 mm oder adaptiver Vierkant (7 mm; 8 mm; 8,5 mm; 10 mm), geeignet für den Einsatz in Kombination mit Panikstangen oder anderen Beschlägen auf der Innenseite von Rohrrahmentüre und Vollblatttüren.</w:t>
      </w:r>
    </w:p>
    <w:p w14:paraId="143D176D"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6B87024" w14:textId="3188DDDD"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Mechanischer Außen- und Innenbeschlag schmal mit Vierkant 9 mm oder adaptiver Vierkant (7 mm; 8 mm; 8,5 mm; 10 mm), geeignet für den Einsatz auf Rohrrahmentüren und Vollblatttüren.</w:t>
      </w:r>
    </w:p>
    <w:p w14:paraId="6CB2C9C0"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1F2BF31" w14:textId="1D9C2E70"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Mechanischer Außenbeschlag schmal mit Vierkant 9 mm oder adaptiver Vierkant (7 mm; 8 mm; 8,5 mm; 10 mm), geeignet für den Einsatz in Kombination mit Panikstangen oder anderen Beschlägen auf der Innenseite von Rohrrahmentüre und Vollblatttüren.</w:t>
      </w:r>
    </w:p>
    <w:p w14:paraId="789D78C3"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4C2ED95C" w14:textId="2EA5F9FE"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Mechanischer Innenbeschlag schmal, geeignet für den Einsatz mit anderen Außenbeschlägen oder Rosettengarnituren auf Rohrrahmentüren und Vollblatttüren.</w:t>
      </w:r>
    </w:p>
    <w:p w14:paraId="3C557677"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35AE771E" w14:textId="2BCDAF4C"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Außen- und Innenbeschlag Kompaktschild schmal mit Zylinderrosetten einseitig lesend mit Vierkant 9 mm oder adaptiver Vierkant (7 mm; 8 mm; 8,5 mm; 10 mm), geeignet für den Einsatz auf Rohrrahmentüren und Vollblatttüren und der Nutzung von vorhandenen Oval-Rosetten-Verschraubungspunkten der Zylinderrosetten.</w:t>
      </w:r>
    </w:p>
    <w:p w14:paraId="011C831C"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3DDE680B" w14:textId="53F76D4B"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Außenbeschlag Kompaktschild schmal Elektronikbeschlag mit Zylinderrosette mit Vierkant 9 mm oder adaptiver Vierkant (7 mm; 8 mm; 8,5 mm; 10 mm), geeignet für den Einsatz in Kombination mit Panikstangen oder anderen Beschlägen auf der Innenseite von Rohrrahmentüre und Vollblatttüren und der Nutzung von vorhandenen Oval-Rosetten-Verschraubungspunkten der Zylinderrosette.</w:t>
      </w:r>
    </w:p>
    <w:p w14:paraId="184A418C"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3C144BD" w14:textId="4A8F7AB8"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Außen- und Innenbeschlag Kompaktschild schmal Elektronikbeschlag mit Vierkant 9 mm oder adaptiver Vierkant (7 mm; 8 mm; 8,5 mm; 10 mm), geeignet für den Einsatz auf Design-Rohrrahmentüren und Design-Vollblatttüren ohne Zylinderlochung.</w:t>
      </w:r>
    </w:p>
    <w:p w14:paraId="5876FF4B"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82CCB2B" w14:textId="1DE7E711"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Mechanische Außen- und Innenrosettengarnitur schmal mit Vierkant 9 mm oder adaptiver Vierkant (7 mm; 8 mm; 8,5 mm; 10 mm), geeignet für den Einsatz auf Rohrrahmentüren und Vollblatttüren und der Nutzung von vorhandenen Oval-Rosetten-Verschraubungspunkten.</w:t>
      </w:r>
    </w:p>
    <w:p w14:paraId="197B122E"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1753538" w14:textId="67CA679E"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Mechanische Außenrosettengarnitur schmal mit Vierkant 9 mm oder adaptiver Vierkant (7 mm; 8 mm; 8,5 mm; 10 mm), geeignet für den Einsatz in Kombination mit Panikstangen oder anderen Beschlägen und Rosettengarnituren auf der Innenseite von Rohrrahmentüre und Vollblatttüren und der Nutzung von vorhandenen Oval-Rosetten-Verschraubungspunkten.</w:t>
      </w:r>
    </w:p>
    <w:p w14:paraId="28877C43"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0B6E4CA" w14:textId="5879CFDB"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Mechanische Innenrosettengarnitur schmal geeignet für den Einsatz mit anderen Außenbeschlägen oder Rosettengarnituren auf Rohrrahmentüren und Vollblatttüren und der Nutzung von vorhandenen Oval-Rosetten-Verschraubungspunkten.</w:t>
      </w:r>
    </w:p>
    <w:p w14:paraId="3373FA0B"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34C37C4" w14:textId="5A13F44D"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Außen- und Innenbeschlag breit einseitig lesend mit Vierkant 9 mm oder adaptiver Vierkant (7 mm; 8 mm; 8,5 mm; 10 mm), geeignet für den Einsatz auf Vollblatttüren, insbesondere bei Renovation. </w:t>
      </w:r>
    </w:p>
    <w:p w14:paraId="1E03FD6C"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A1DD9F4" w14:textId="4F5152DF"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Außenbeschlag breit einseitig lesend mit mechanischer Innenrosettengarnitur mit Vierkant 9 mm oder adaptiver Vierkant (7 mm; 8 mm; 8,5 mm; 10 mm), geeignet für den Einsatz auf Vollblatttüren, insbesondere bei Renovation und der Nutzung von vorhandenen Rund-Rosetten-Verschraubungspunkten.</w:t>
      </w:r>
    </w:p>
    <w:p w14:paraId="063F1539"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3D1DEC4C" w14:textId="3C671583"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Außen- und Innenbeschlag breit zweiseitig lesend (Beidseitig Elektronik) mit Vierkant 9 mm oder adaptiver Vierkant (7 mm; 8 mm; 8,5 mm; 10 mm), geeignet für den Einsatz auf Vollblatttüren, insbesondere bei Renovation.</w:t>
      </w:r>
    </w:p>
    <w:p w14:paraId="3FFEE91D"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3141DEA5" w14:textId="1B8F3268"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lastRenderedPageBreak/>
        <w:t>Außenbeschlag breit einseitig lesend mit Vierkant 9 mm oder adaptiver Vierkant (7 mm; 8 mm; 8,5 mm; 10 mm), geeignet für den Einsatz in Kombination mit Panikstangen oder anderen Beschlägen auf der Innenseite von Vollblatttüren, insbesondere bei Renovation.</w:t>
      </w:r>
    </w:p>
    <w:p w14:paraId="47072301"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7D6A6A4" w14:textId="1E1F9282"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Mechanischer Außen- und Innenbeschlag breit mit Vierkant 9 mm oder adaptiver Vierkant (7 mm; 8 mm; 8,5 mm; 10 mm), geeignet für den Einsatz auf Vollblatttüren, insbesondere bei Renovation.</w:t>
      </w:r>
    </w:p>
    <w:p w14:paraId="00C3D426"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3AE5EF0" w14:textId="5B3CA139"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Mechanischer Außenbeschlag breit mit Vierkant 9 mm oder adaptiver Vierkant (7 mm; 8 mm; 8,5 mm; 10 mm), geeignet für den Einsatz in Kombination mit Panikstangen oder anderen Beschlägen auf der Innenseite von Vollblatttüren, insbesondere bei Renovation.</w:t>
      </w:r>
    </w:p>
    <w:p w14:paraId="037D12AE"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0425508" w14:textId="3F3A71D4"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Mechanischer Innenbeschlag breit, geeignet für den Einsatz mit anderen Außenbeschlägen oder Rosettengarnituren auf Vollblatttüren, insbesondere bei Renovation.</w:t>
      </w:r>
    </w:p>
    <w:p w14:paraId="3BC4FA1C"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EBBD4B9" w14:textId="711547ED"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Außen- und Innenbeschlag Kompaktschild breit einseitig lesend mit Vierkant 9 mm oder adaptiver Vierkant (7 mm; 8 mm; 8,5 mm; 10 mm), geeignet für den Einsatz auf Vollblatttüren, insbesondere bei Renovation und der Nutzung von vorhandenen Rund-Rosetten-Verschraubungspunkten.</w:t>
      </w:r>
    </w:p>
    <w:p w14:paraId="56DC7ACC"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35FC9C9" w14:textId="59BEC5B4"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Außenbeschlag Kompaktschild breit Elektronikbeschlag mit Zylinderrosette mit Vierkant 9 mm oder adaptiver Vierkant (7 mm; 8 mm; 8,5 mm; 10 mm), geeignet für den Einsatz in Kombination mit Panikstangen oder anderen Beschlägen auf der Innenseite von Vollblatttüren, insbesondere bei Renovation und der Nutzung von vorhandenen Rund-Rosetten-Verschraubungspunkten.</w:t>
      </w:r>
    </w:p>
    <w:p w14:paraId="6CCD1083"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1FF7265" w14:textId="6EF21FAA"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Außen- und Innenbeschlag Kompaktschild breit Elektronikbeschlag mit Vierkant 9 mm oder adaptiver Vierkant (7 mm; 8 mm; 8,5 mm; 10 mm), geeignet für den Einsatz Design-Vollblatttüren ohne Zylinderlochung, insbesondere bei Renovation.</w:t>
      </w:r>
    </w:p>
    <w:p w14:paraId="0FD44976"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5E12F341" w14:textId="4631C20C"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Außenbeschlag Kompaktschild breit Elektronikbeschlag mit Vierkant 9 mm oder adaptiver Vierkant (7 mm; 8 mm; 8,5 mm; 10 mm), geeignet für den Einsatz auf Glastüren mit Glastürbeschlag.</w:t>
      </w:r>
    </w:p>
    <w:p w14:paraId="180AF815"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7DBED94" w14:textId="4A0E6260"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Mechanische Außen- und Innenrosettengarnitur breit mit Vierkant 9 mm oder adaptiver Vierkant (7 mm; 8 mm; 8,5 mm; 10 mm), geeignet für den Einsatz auf Vollblatttüren, insbesondere bei Renovation und der Nutzung von vorhandenen Rund-Rosetten-Verschraubungspunkten.</w:t>
      </w:r>
    </w:p>
    <w:p w14:paraId="4B36508F"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DBD5949" w14:textId="3773F8DD" w:rsidR="001D23E2" w:rsidRPr="00E028BA"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Mechanische Außenrosettengarnitur breit mit Vierkant 9 mm oder adaptiver Vierkant (7 mm; 8 mm; 8,5 mm; 10 mm), geeignet für den Einsatz in Kombination mit Panikstangen oder anderen Beschlägen und Rosettengarnituren auf der Innenseite von Vollblatttüren, insbesondere bei Renovation und der Nutzung von vorhandenen Rund-Rosetten-Verschraubungspunkten.</w:t>
      </w:r>
    </w:p>
    <w:p w14:paraId="64172F77" w14:textId="77777777" w:rsidR="001D23E2" w:rsidRPr="00E028BA" w:rsidRDefault="001D23E2" w:rsidP="001D23E2">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884E270" w14:textId="62E1D192" w:rsidR="001D23E2" w:rsidRDefault="001D23E2" w:rsidP="002F12E8">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Mechanische Innenrosettengarnitur breit geeignet für den Einsatz mit anderen Außenbeschlägen oder Rosettengarnituren auf Vollblatttüren, insbesondere bei Renovation und der Nutzung von vorhandenen Rund-Rosetten-Verschraubungspunkten.</w:t>
      </w:r>
    </w:p>
    <w:p w14:paraId="5E27BF3D" w14:textId="77777777" w:rsidR="002F12E8" w:rsidRDefault="002F12E8" w:rsidP="002F12E8">
      <w:pPr>
        <w:pStyle w:val="Listenabsatz"/>
        <w:rPr>
          <w:rFonts w:cs="Arial"/>
          <w:szCs w:val="22"/>
          <w:lang w:bidi="de-DE"/>
        </w:rPr>
      </w:pPr>
    </w:p>
    <w:p w14:paraId="158C552C"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lastRenderedPageBreak/>
        <w:t>DIGITALE SCHUTZBESCHLÄGE</w:t>
      </w:r>
    </w:p>
    <w:p w14:paraId="43AC3826"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40F2E85D"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Die digitalen Schutzbeschläge müssen Konformität zu allen anwendbaren EG- Richtlinien haben.</w:t>
      </w:r>
    </w:p>
    <w:p w14:paraId="41C91A77"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5B092989" w14:textId="609D532A"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Der digitale Schutzbeschlag muss auf Vollblatttüren einsetzbar sein. Die Geräte müssen über einen optischen Signalgeber verfügen, dass dem Anwender Zutritt, Ablehnung, aktive Funktionen und systemrelevante Zustände signalisiert.</w:t>
      </w:r>
    </w:p>
    <w:p w14:paraId="098B529A"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40EC8BA7"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 xml:space="preserve">Die digitalen Beschläge müssen über genügend Speicher für mindestens 4.000 Berechtigungsdaten und mindestens 2.000 Ereignisse verfügen. Das Erneuern der Firmware, ein sog. Firmware-Update muss über die Bluetooth Low Energy (BLE)-Schnittstelle und über die RFID-Schnittstelle per NFC vorgenommen werden können. </w:t>
      </w:r>
    </w:p>
    <w:p w14:paraId="4DB657DD"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67559D16"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 xml:space="preserve">Die Geräte müssen optional mit unterschiedlichen Datenschutzfunktionen bestellbar sein: </w:t>
      </w:r>
    </w:p>
    <w:p w14:paraId="6D2C78EB" w14:textId="77777777" w:rsidR="002F12E8" w:rsidRPr="00E028BA" w:rsidRDefault="002F12E8" w:rsidP="002F12E8">
      <w:pPr>
        <w:pStyle w:val="Text"/>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p>
    <w:p w14:paraId="5C14C561" w14:textId="427A597C" w:rsidR="00BD43C9" w:rsidRPr="00E028BA" w:rsidRDefault="00BD43C9" w:rsidP="00BD43C9">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Variante a: alle Ereignisse werden anonymisiert in den Geräten erfasst und gespeichert, </w:t>
      </w:r>
    </w:p>
    <w:p w14:paraId="23E50D1B" w14:textId="1E800171" w:rsidR="00BD43C9" w:rsidRPr="00E028BA" w:rsidRDefault="00BD43C9" w:rsidP="00BD43C9">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Variante b: keine Ereignisse werden durch das Gerät erfasst oder gespeichert.</w:t>
      </w:r>
    </w:p>
    <w:p w14:paraId="6AFD219F" w14:textId="77777777" w:rsidR="00655CDC" w:rsidRDefault="00655CDC" w:rsidP="00655CDC">
      <w:pPr>
        <w:rPr>
          <w:lang w:bidi="de-DE"/>
        </w:rPr>
      </w:pPr>
    </w:p>
    <w:p w14:paraId="5FFC70CC" w14:textId="0C470F20"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Die Batterien der digitalen Beschläge müssen auf der Seite des elektronischen Beschlages gelagert sein und durch einen Sicherungsmechanismus von der Innenseite zugänglich gemacht werden können. Die Geräte müssen über ein mehrstufiges Batteriemanagement verfügen, dass den Anwender rechtzeitig warnt.</w:t>
      </w:r>
    </w:p>
    <w:p w14:paraId="72803725"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3BD07C01"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Alle Drücker müssen sich nach DIN rechts und links vor Ort im Objekt ihrer Ausrichtung nach verstellen lassen. Die Beschläge müssen auf mindestens eine IP-Klasse 55 für den Einsatz an Außentüren geprüft und zertifiziert sein.</w:t>
      </w:r>
    </w:p>
    <w:p w14:paraId="48320C0D"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430538D2"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Der Schutzbeschlag muss für den Einsatz ohne Zylinder und mit Zylindern in den Profilen Europrofil geeignet sein. Folgende Zylinder-Entfernungsmaße müssen in den Langschildern möglich sein:</w:t>
      </w:r>
    </w:p>
    <w:p w14:paraId="123F1564" w14:textId="77777777" w:rsidR="00BD43C9" w:rsidRDefault="00BD43C9" w:rsidP="00655CDC">
      <w:pPr>
        <w:rPr>
          <w:lang w:bidi="de-DE"/>
        </w:rPr>
      </w:pPr>
    </w:p>
    <w:p w14:paraId="5DDBD1D4" w14:textId="2A979AF4" w:rsidR="00BD43C9" w:rsidRPr="00E028BA" w:rsidRDefault="00BD43C9" w:rsidP="00BD43C9">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55 mm, 70 mm, 72 mm, 74 mm, 78 mm, 85 mm, 88 mm, 90 mm, 92 mm, 94 mm</w:t>
      </w:r>
    </w:p>
    <w:p w14:paraId="5AFFB66F" w14:textId="77777777" w:rsidR="00BD43C9" w:rsidRDefault="00BD43C9" w:rsidP="00655CDC">
      <w:pPr>
        <w:rPr>
          <w:lang w:bidi="de-DE"/>
        </w:rPr>
      </w:pPr>
    </w:p>
    <w:p w14:paraId="2581458B"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Folgende Drücker-Sets müssen für die Anwendung auf den Beschlägen verfügbar sein:</w:t>
      </w:r>
    </w:p>
    <w:p w14:paraId="1069E755" w14:textId="77777777" w:rsidR="00BD43C9" w:rsidRDefault="00BD43C9" w:rsidP="00655CDC">
      <w:pPr>
        <w:rPr>
          <w:lang w:bidi="de-DE"/>
        </w:rPr>
      </w:pPr>
    </w:p>
    <w:p w14:paraId="3EAE17FA" w14:textId="4E76FE8E" w:rsidR="00BD43C9" w:rsidRPr="00E028BA" w:rsidRDefault="00BD43C9" w:rsidP="00BD43C9">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Gehrung</w:t>
      </w:r>
    </w:p>
    <w:p w14:paraId="37DA999A" w14:textId="489B5C3F" w:rsidR="00BD43C9" w:rsidRPr="00E028BA" w:rsidRDefault="00BD43C9" w:rsidP="00BD43C9">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Doppelgehrung</w:t>
      </w:r>
    </w:p>
    <w:p w14:paraId="5843833C" w14:textId="0F4872DA" w:rsidR="00BD43C9" w:rsidRPr="00E028BA" w:rsidRDefault="00BD43C9" w:rsidP="00BD43C9">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Form</w:t>
      </w:r>
    </w:p>
    <w:p w14:paraId="310E69EB" w14:textId="43D64E91" w:rsidR="00BD43C9" w:rsidRPr="00E028BA" w:rsidRDefault="00BD43C9" w:rsidP="00BD43C9">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U-Form gekröpft</w:t>
      </w:r>
    </w:p>
    <w:p w14:paraId="2957A756" w14:textId="77777777" w:rsidR="00BD43C9" w:rsidRDefault="00BD43C9" w:rsidP="00655CDC">
      <w:pPr>
        <w:rPr>
          <w:lang w:bidi="de-DE"/>
        </w:rPr>
      </w:pPr>
    </w:p>
    <w:p w14:paraId="438B0933"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 xml:space="preserve">Die Beschläge müssen für den Einsatz auf Türen mit einer Türblattstärke von 39 – 83 mm geeignet sein. </w:t>
      </w:r>
    </w:p>
    <w:p w14:paraId="47ECB7FA"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5F5AD27A"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Der Schutzbeschlag muss in folgender Bauform/Variante verfügbar sein:</w:t>
      </w:r>
    </w:p>
    <w:p w14:paraId="47F43F6F" w14:textId="77777777" w:rsidR="00BD43C9" w:rsidRDefault="00BD43C9" w:rsidP="00655CDC">
      <w:pPr>
        <w:rPr>
          <w:lang w:bidi="de-DE"/>
        </w:rPr>
      </w:pPr>
    </w:p>
    <w:p w14:paraId="0DCE72C8" w14:textId="0AD1DD46" w:rsidR="00BD43C9" w:rsidRPr="00E028BA" w:rsidRDefault="00BD43C9" w:rsidP="00BD43C9">
      <w:pPr>
        <w:pStyle w:val="Normal"/>
        <w:numPr>
          <w:ilvl w:val="0"/>
          <w:numId w:val="31"/>
        </w:numPr>
        <w:tabs>
          <w:tab w:val="clear" w:pos="9072"/>
          <w:tab w:val="left" w:pos="851"/>
        </w:tabs>
        <w:spacing w:before="117"/>
        <w:rPr>
          <w:rFonts w:cs="Arial"/>
          <w:sz w:val="22"/>
          <w:szCs w:val="22"/>
          <w:lang w:val="de-DE" w:eastAsia="de-DE" w:bidi="de-DE"/>
        </w:rPr>
      </w:pPr>
      <w:r w:rsidRPr="00E028BA">
        <w:rPr>
          <w:rFonts w:cs="Arial"/>
          <w:sz w:val="22"/>
          <w:szCs w:val="22"/>
          <w:lang w:val="de-DE" w:eastAsia="de-DE" w:bidi="de-DE"/>
        </w:rPr>
        <w:t>Außen- und Innenschutzbeschlag breit einseitig lesend mit Vierkant 9 mm oder adaptiver Vierkant (7 mm; 8 mm; 8,5 mm; 10 mm), geeignet für den Einsatz auf Vollblatttüren, insbesondere bei Renovation.</w:t>
      </w:r>
    </w:p>
    <w:p w14:paraId="795A16B2" w14:textId="77777777" w:rsidR="00BD43C9" w:rsidRDefault="00BD43C9" w:rsidP="00655CDC">
      <w:pPr>
        <w:rPr>
          <w:lang w:bidi="de-DE"/>
        </w:rPr>
      </w:pPr>
    </w:p>
    <w:p w14:paraId="219720D1"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lastRenderedPageBreak/>
        <w:t>WANDLESER/ VALIDIERUNGSLESER/ UPDATER / KOMMUNIKATIONSMODULE/ TRANSPONDERPROGRAMMIERSTATION</w:t>
      </w:r>
    </w:p>
    <w:p w14:paraId="3DD2BA15"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58398E65" w14:textId="54728C73"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Die Wandleser/Validierungsleser/Updater/Kommunikationsmodule und Transponderprogrammierstationen müssen Konformität zu allen anwendbaren EG- Richtlinien haben.</w:t>
      </w:r>
    </w:p>
    <w:p w14:paraId="33189F92"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52AE6693" w14:textId="7BEE063B"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Alle Wandleser, Validierungsleser, Updater, Kommunikationsmodule und Transponderprogrammierstation basieren auf einer Steuerung und einem Leser in einem Gerät, das, je nach Typ, um bis zu 3 externe Leser erweitert werden kann. Für die Verbindung zu den externen Lesern muss eine RS485-Schnittstelle zur Verfügung gestellt werden, sowie eine Ethernet-Schnittstelle zur Anbindung an das Netzwerk. Die Transponderprogrammierstation muss über einen USB- Anschluss zur Anbindung an einen Laptop/PC verfügen. Der Datenaustausch muss verschlüsselt (Verschlüsselung: 256 Bit) erfolgen.</w:t>
      </w:r>
    </w:p>
    <w:p w14:paraId="07A1FAA2"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6C18DB89" w14:textId="4DDFB741"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Die Geräte müssen über ein dynamisches mehrfarbiges LED-Licht und einen akustischen Signalgeber verfügen, dass dem Anwender Zutritt, Ablehnung, aktive Funktionen und systemrelevante Zustände signalisiert.</w:t>
      </w:r>
    </w:p>
    <w:p w14:paraId="10AB09F0"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0CA8F6B6"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490D5246"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 xml:space="preserve">Die Wandleser und Validierungsleser müssen über genügend Speicher für mindestens 4.000 Berechtigungsdaten und mindestens 2.000 Ereignisse und für die vollständige Übermittlung und Speicherung neuer Firmware-Update-Daten (gilt auch für Kommunikationsmodule) verfügen. Bei der Übermittelung der neuen Firmware-Update-Daten dürfen die digitalen Geräte nicht ihre Zutrittskontrollfunktion aussetzen. Ein Austausch der aktuellen Firmware gegen eine neue darf erst beginnen, wenn die Daten der neun Firmware vollständig an das digitale Gerät übermittelt wurden. Das Firmware-Update muss über die Funkschnittstelle Bluetooth Low Energy (BLE) und über die RFID-Schnittstelle per NFC an die Geräte übermittelt werden können. </w:t>
      </w:r>
    </w:p>
    <w:p w14:paraId="1F1A1D13"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47DA2CFB"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 xml:space="preserve">Die Geräte müssen optional mit unterschiedlichen Datenschutzfunktionen bestellbar sein: </w:t>
      </w:r>
    </w:p>
    <w:p w14:paraId="341BFCEE" w14:textId="77777777" w:rsidR="00BD43C9" w:rsidRDefault="00BD43C9" w:rsidP="00655CDC">
      <w:pPr>
        <w:rPr>
          <w:lang w:bidi="de-DE"/>
        </w:rPr>
      </w:pPr>
    </w:p>
    <w:p w14:paraId="76350E18" w14:textId="4679855D" w:rsidR="00BD43C9" w:rsidRPr="00E028BA" w:rsidRDefault="00BD43C9" w:rsidP="00BD43C9">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Variante a: alle Ereignisse werden anonymisiert in den Geräten erfasst und gespeichert, </w:t>
      </w:r>
    </w:p>
    <w:p w14:paraId="6C6A972B" w14:textId="75C1D475" w:rsidR="00BD43C9" w:rsidRPr="00E028BA" w:rsidRDefault="00BD43C9" w:rsidP="00BD43C9">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Variante b: keine Ereignisse werden durch das Gerät erfasst oder gespeichert.</w:t>
      </w:r>
    </w:p>
    <w:p w14:paraId="44AD399D" w14:textId="77777777" w:rsidR="00BD43C9" w:rsidRDefault="00BD43C9" w:rsidP="00655CDC">
      <w:pPr>
        <w:rPr>
          <w:lang w:bidi="de-DE"/>
        </w:rPr>
      </w:pPr>
    </w:p>
    <w:p w14:paraId="544F34A1"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Alle Geräte müssen eine IP-Klasse 54 im eingebauten Zustand geprüft gemäß DIN EN 60529 vorweisen. Alle Wandleser, Validierungsleser und Kommunikationsmodule müssen über mind. zwei potentialfreie Eingänge und einen potentialfreien Ausgang verfügen, die, mit einer Standardeinstellung ab Werk, einer Abänderung der Konfiguration oder über eine eingespielte Sonderprogrammierung ausgeführt werden können.</w:t>
      </w:r>
    </w:p>
    <w:p w14:paraId="7DA2E2D2"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6CE4866D"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Alle Wandleser, Validierungsleser und Kommunikationsmodule müssen mit dem Gehäuse (Deckel und Rahmen) auf eine Schalterdose Ø 60 X 42 mm nach DIN VDE 0606, DIN VDE 0471, DIN IEC 695 montierbar sein, oder mit einem Aufputzrahmen direkt auf die Wand. Die Transponderprogammierstation muss aus einem verschließbaren Gehäuse, Deckel und Rahmen mit Boden und Gummifüßen bestehen, so dass dieser nicht direkt auf einer Tischoberfläche aufliegt und vor Flüssigkeiten geschützt ist.</w:t>
      </w:r>
    </w:p>
    <w:p w14:paraId="1605F26B" w14:textId="77777777"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7D31BF38" w14:textId="7CEF0F64" w:rsidR="00BD43C9" w:rsidRPr="00E028BA" w:rsidRDefault="00BD43C9" w:rsidP="00BD43C9">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Folgende Bauformen/Varianten sind verfügbar:</w:t>
      </w:r>
    </w:p>
    <w:p w14:paraId="34293B48" w14:textId="77777777" w:rsidR="00BD43C9" w:rsidRDefault="00BD43C9" w:rsidP="00655CDC">
      <w:pPr>
        <w:rPr>
          <w:lang w:bidi="de-DE"/>
        </w:rPr>
      </w:pPr>
    </w:p>
    <w:p w14:paraId="587368D4" w14:textId="0DFE9CD0" w:rsidR="00BD43C9" w:rsidRPr="00E028BA" w:rsidRDefault="00BD43C9" w:rsidP="00BD43C9">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Wandleser, Steuerung und Leseeinheit in einem Gerät, Lesen von Zutrittsberechtigungen und Schreiben von Zutrittsereignissen, Systemzuständen und kritischen </w:t>
      </w:r>
      <w:r w:rsidRPr="00E028BA">
        <w:rPr>
          <w:rFonts w:cs="Arial"/>
          <w:sz w:val="22"/>
          <w:szCs w:val="22"/>
          <w:lang w:val="de-DE" w:eastAsia="de-DE" w:bidi="de-DE"/>
        </w:rPr>
        <w:lastRenderedPageBreak/>
        <w:t>Zutrittsberechtigungsänderungen, geeignet zur Ansteuerung eines Aktors innerhalb eines gesicherten Bereiches.</w:t>
      </w:r>
    </w:p>
    <w:p w14:paraId="5E897264" w14:textId="77777777" w:rsidR="00BD43C9" w:rsidRPr="00E028BA" w:rsidRDefault="00BD43C9" w:rsidP="00BD43C9">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59F65D50" w14:textId="08BA5E72" w:rsidR="00BD43C9" w:rsidRPr="00E028BA" w:rsidRDefault="00BD43C9" w:rsidP="00BD43C9">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Wandleser, Steuerung und Leseeinheit in einem Gerät mit einem zusätzlichen externen Fremdleser mit entsprechendem Gehäuse oder Moduldeckel für den Einbau in ein Modul von </w:t>
      </w:r>
      <w:r>
        <w:rPr>
          <w:rFonts w:cs="Arial"/>
          <w:sz w:val="22"/>
          <w:szCs w:val="22"/>
          <w:lang w:val="de-DE" w:eastAsia="de-DE" w:bidi="de-DE"/>
        </w:rPr>
        <w:t xml:space="preserve">SIEDLE, </w:t>
      </w:r>
      <w:r w:rsidRPr="00E028BA">
        <w:rPr>
          <w:rFonts w:cs="Arial"/>
          <w:sz w:val="22"/>
          <w:szCs w:val="22"/>
          <w:lang w:val="de-DE" w:eastAsia="de-DE" w:bidi="de-DE"/>
        </w:rPr>
        <w:t xml:space="preserve">BAUDISCH, BEHNKE, ELCOM oder GIRA, Lesen von Zutrittsberechtigungen und Schreiben von Zutrittsereignissen, Systemzuständen und kritischen Zutrittsberechtigungsänderungen, geeignet zur Ansteuerung eines Aktors, externe Leser sind geeignet zur Anwendung auch außerhalb von gesicherten Bereichen. </w:t>
      </w:r>
    </w:p>
    <w:p w14:paraId="5B66B0FC" w14:textId="77777777" w:rsidR="00BD43C9" w:rsidRPr="00E028BA" w:rsidRDefault="00BD43C9" w:rsidP="00BD43C9">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DA0951B" w14:textId="77777777" w:rsidR="00BD43C9" w:rsidRPr="00F841A5" w:rsidRDefault="00BD43C9" w:rsidP="00BD43C9">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484F350" w14:textId="070D23F6" w:rsidR="00BD43C9" w:rsidRPr="00E028BA" w:rsidRDefault="00BD43C9" w:rsidP="00BD43C9">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Wandleser, Steuerung und Leseeinheit in einem Gerät mit einem zusätzlichen externen Fremdleser mit entsprechendem Gehäuse oder Moduldeckel für den Einbau in ein Modul von RITTO ACERO, RITTO PORTIER oder SIEDLE, Lesen von Zutrittsberechtigungen und Schreiben von Zutrittsereignissen, Systemzuständen und kritischen Zutrittsberechtigungsänderungen, geeignet zur Ansteuerung eines Aktors, externe Leser sind geeignet zur Anwendung auch außerhalb von gesicherten Bereichen.</w:t>
      </w:r>
    </w:p>
    <w:p w14:paraId="5B774157" w14:textId="77777777" w:rsidR="00BD43C9" w:rsidRPr="00E028BA" w:rsidRDefault="00BD43C9" w:rsidP="00BD43C9">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9129B6C" w14:textId="77777777" w:rsidR="00BD43C9" w:rsidRPr="00E028BA" w:rsidRDefault="00BD43C9" w:rsidP="00BD43C9">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9E13888" w14:textId="15AE1C0F" w:rsidR="00BD43C9" w:rsidRPr="00E028BA" w:rsidRDefault="00BD43C9" w:rsidP="00BD43C9">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Updater, Steuerung und Leseeinheit in einem Gerät, Lesen von Zutrittsberechtigungen, Schreiben von Zutrittsereignissen, Systemzuständen und kritischen Zutrittsberechtigungsänderungen, sowie Schreiben von Gültigkeitsverlängerungen und Berechtigungsänderungen in der Betriebsart Data on Card, geeignet zur Ansteuerung eines Aktors innerhalb eines gesicherten Bereiches.</w:t>
      </w:r>
    </w:p>
    <w:p w14:paraId="40427905" w14:textId="77777777" w:rsidR="00BD43C9" w:rsidRPr="00E028BA" w:rsidRDefault="00BD43C9" w:rsidP="00BD43C9">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512996D2" w14:textId="333DA9E1" w:rsidR="00BD43C9" w:rsidRPr="00E028BA" w:rsidRDefault="00BD43C9" w:rsidP="00BD43C9">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Kommunikationsmodul zur Netzwerkanbindung von bis zu 8 Endgeräten in den Türen mit dem Ethernet. Die Kommunikation zwischen den Endgeräten und dem Kommunikationsmodul muss per Funk Bluetooth Low Energy erfolgen, die Kommunikation mit dem Netzwerk über die Ethernet-Schnittstelle.</w:t>
      </w:r>
    </w:p>
    <w:p w14:paraId="04E27059" w14:textId="77777777" w:rsidR="00BD43C9" w:rsidRDefault="00BD43C9" w:rsidP="00655CDC">
      <w:pPr>
        <w:rPr>
          <w:lang w:bidi="de-DE"/>
        </w:rPr>
      </w:pPr>
    </w:p>
    <w:p w14:paraId="312BBA68" w14:textId="77777777" w:rsidR="006624D7" w:rsidRPr="00E028BA" w:rsidRDefault="006624D7" w:rsidP="006624D7">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SONDERKARTEN/-TRANSPONDER</w:t>
      </w:r>
    </w:p>
    <w:p w14:paraId="759AEB97" w14:textId="77777777" w:rsidR="006624D7" w:rsidRPr="00E028BA" w:rsidRDefault="006624D7" w:rsidP="006624D7">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534CE874" w14:textId="77777777" w:rsidR="006624D7" w:rsidRPr="00E028BA" w:rsidRDefault="006624D7" w:rsidP="006624D7">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Sonderkarten/-Transponder sind Identifikationsmedien und werden als ein berührungslos arbeitender Passiv-Transponder eingesetzt. Der Transponder enthält keine Batterie, sondern wird induktiv durch die Endgeräte bestromt.</w:t>
      </w:r>
    </w:p>
    <w:p w14:paraId="487E99DC" w14:textId="77777777" w:rsidR="006624D7" w:rsidRPr="00E028BA" w:rsidRDefault="006624D7" w:rsidP="006624D7">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3BE16018" w14:textId="77777777" w:rsidR="006624D7" w:rsidRPr="00E028BA" w:rsidRDefault="006624D7" w:rsidP="006624D7">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Alle Transponder müssen mit dem marktüblichen ISO zertifizierten Sicherheitsverfahren ISO 14443-A nutzbar sein, hierbei sind keine proprietären Verfahren zugelassen oder der Nachweis einer Gleichwertigkeit durch ein neutrales Prüfinstitut ist zu erbringen.</w:t>
      </w:r>
    </w:p>
    <w:p w14:paraId="50304405" w14:textId="77777777" w:rsidR="006624D7" w:rsidRPr="00E028BA" w:rsidRDefault="006624D7" w:rsidP="006624D7">
      <w:pPr>
        <w:pStyle w:val="Normal"/>
        <w:tabs>
          <w:tab w:val="clear" w:pos="9072"/>
          <w:tab w:val="left" w:pos="851"/>
        </w:tabs>
        <w:ind w:left="851"/>
        <w:rPr>
          <w:rFonts w:cs="Arial"/>
          <w:sz w:val="22"/>
          <w:szCs w:val="22"/>
          <w:lang w:val="de-DE" w:eastAsia="de-DE" w:bidi="de-DE"/>
        </w:rPr>
      </w:pPr>
    </w:p>
    <w:p w14:paraId="66AE62B5" w14:textId="77777777" w:rsidR="006624D7" w:rsidRPr="00E028BA" w:rsidRDefault="006624D7" w:rsidP="006624D7">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Alle Sonderkarten/-Transponder müssen die Mifare Technologie DESFire EV2 mit einem 8k Speicher verwenden.</w:t>
      </w:r>
    </w:p>
    <w:p w14:paraId="4B0DB35D" w14:textId="77777777" w:rsidR="006624D7" w:rsidRPr="00E028BA" w:rsidRDefault="006624D7" w:rsidP="006624D7">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Folgende Sonderkarten/-Transponder müssen verfügbar sein:</w:t>
      </w:r>
    </w:p>
    <w:p w14:paraId="3C15E533" w14:textId="77777777" w:rsidR="00BD43C9" w:rsidRDefault="00BD43C9" w:rsidP="00655CDC">
      <w:pPr>
        <w:rPr>
          <w:lang w:bidi="de-DE"/>
        </w:rPr>
      </w:pPr>
    </w:p>
    <w:p w14:paraId="139B229F" w14:textId="006667AA" w:rsidR="006624D7" w:rsidRPr="00E028BA" w:rsidRDefault="006624D7" w:rsidP="006624D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Eigentumskarte, Träger des originären herstellerspezifischen Schlüssels und objektspezifischen Schlüssels, geeignet zum Hinzufügen und Löschen von digitalen Geräten zum System, Zurücksetzen von digitalen Geräten, Berechtigen und Löschen von Sonderkarten, Berechtigen und Löschen von Schließmedien, Einstellung der Kupplungszeit (Öffnungszeit) von digitalen Geräten, Notöffnung in einer </w:t>
      </w:r>
      <w:r w:rsidRPr="00E028BA">
        <w:rPr>
          <w:rFonts w:cs="Arial"/>
          <w:sz w:val="22"/>
          <w:szCs w:val="22"/>
          <w:lang w:val="de-DE" w:eastAsia="de-DE" w:bidi="de-DE"/>
        </w:rPr>
        <w:lastRenderedPageBreak/>
        <w:t xml:space="preserve">Batteriewarnstufe der digitalen Geräte, Berechtigung zum Programmieren der digitalen Geräte. </w:t>
      </w:r>
    </w:p>
    <w:p w14:paraId="418BE1E9" w14:textId="77777777" w:rsidR="006624D7" w:rsidRPr="00E028BA" w:rsidRDefault="006624D7" w:rsidP="006624D7">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2E6691AB" w14:textId="7C79CDD4" w:rsidR="006624D7" w:rsidRPr="00E028BA" w:rsidRDefault="006624D7" w:rsidP="006624D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Sonderkarte zum Berechtigen und Löschen von Schließmedien, Notöffnung in einer Batteriewarnstufe der digitalen Geräte, Berechtigung zum Programmieren der digitalen Geräte.</w:t>
      </w:r>
    </w:p>
    <w:p w14:paraId="2FEF27C9" w14:textId="77777777" w:rsidR="006624D7" w:rsidRPr="00E028BA" w:rsidRDefault="006624D7" w:rsidP="006624D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4D61B9F" w14:textId="668B55E0" w:rsidR="006624D7" w:rsidRPr="00E028BA" w:rsidRDefault="006624D7" w:rsidP="006624D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Sonderkarte zum Wecken der Funkschnittstelle von digitalen Geräten.</w:t>
      </w:r>
    </w:p>
    <w:p w14:paraId="24EE4ED2" w14:textId="77777777" w:rsidR="006624D7" w:rsidRPr="00E028BA" w:rsidRDefault="006624D7" w:rsidP="006624D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552A0A2" w14:textId="4D76268A" w:rsidR="006624D7" w:rsidRPr="00E028BA" w:rsidRDefault="006624D7" w:rsidP="006624D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Sonderkarte zur Zuweisung von digitalen Geräten zu einem Kommunikationsmodul.</w:t>
      </w:r>
    </w:p>
    <w:p w14:paraId="2DE95898" w14:textId="77777777" w:rsidR="006624D7" w:rsidRPr="00E028BA" w:rsidRDefault="006624D7" w:rsidP="006624D7">
      <w:pPr>
        <w:pStyle w:val="Text"/>
        <w:tabs>
          <w:tab w:val="clear" w:pos="1134"/>
          <w:tab w:val="clear" w:pos="10206"/>
          <w:tab w:val="clear" w:pos="11340"/>
          <w:tab w:val="clear" w:pos="12474"/>
          <w:tab w:val="clear" w:pos="13608"/>
          <w:tab w:val="clear" w:pos="14742"/>
          <w:tab w:val="clear" w:pos="15876"/>
        </w:tabs>
        <w:ind w:left="1134" w:right="283"/>
        <w:rPr>
          <w:rFonts w:cs="Arial"/>
          <w:sz w:val="22"/>
          <w:szCs w:val="22"/>
          <w:lang w:val="de-DE" w:eastAsia="de-DE" w:bidi="de-DE"/>
        </w:rPr>
      </w:pPr>
    </w:p>
    <w:p w14:paraId="6BF88EB7" w14:textId="4B8A32AC" w:rsidR="006624D7" w:rsidRPr="00E028BA" w:rsidRDefault="006624D7" w:rsidP="006624D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Sonderkarte mit der man den permanenten eingekuppelten Status der digitalen Geräte im Werkszustand, vor dem Zeigen einer Eigentumskarte, in den neutralen Zustand (Kann nicht geöffnet werden) zu setzen, geeignet für Gebäude in der Bauphase, in der die Zutrittskontrollanlage noch nicht vollständig eingerichtet ist und die Geräte mit der Eigentumskarte/ Software noch nicht der Anlage zugewiesen sind, aber schon montiert wurden.</w:t>
      </w:r>
    </w:p>
    <w:p w14:paraId="3987F7F8" w14:textId="77777777" w:rsidR="006624D7" w:rsidRPr="00E028BA" w:rsidRDefault="006624D7" w:rsidP="006624D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3040B7BE" w14:textId="1C85EB7E" w:rsidR="006624D7" w:rsidRPr="00E028BA" w:rsidRDefault="006624D7" w:rsidP="006624D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Sonderkarte zum Quittieren des Batteriewechsels an Geräten, die noch keine Batterie in der Batteriewarnstufe hatten.</w:t>
      </w:r>
    </w:p>
    <w:p w14:paraId="3DD5B4E9" w14:textId="77777777" w:rsidR="006624D7" w:rsidRPr="00E028BA" w:rsidRDefault="006624D7" w:rsidP="006624D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4A8A3406" w14:textId="510E1444" w:rsidR="006624D7" w:rsidRPr="00E028BA" w:rsidRDefault="006624D7" w:rsidP="006624D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Sonderkarte zum Quittieren von Wartungs- und Servicearbeiten an Flucht- und Rettungswegen in der Software.</w:t>
      </w:r>
    </w:p>
    <w:p w14:paraId="32FA9ACE" w14:textId="77777777" w:rsidR="006624D7" w:rsidRPr="00E028BA" w:rsidRDefault="006624D7" w:rsidP="006624D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53119565" w14:textId="016C155B" w:rsidR="006624D7" w:rsidRPr="00E028BA" w:rsidRDefault="006624D7" w:rsidP="006624D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Sonderkarte/-transponder mit der man die digitalen Geräte in einen permanent eingekuppelten/freigegebenen Zustand (Alle Personen können die Türe öffnen, auch ohne berechtigtes Schließmedium) versetzt und diesen auch wieder aufheben kann, hebt auch den permanent blockierten Zustand wieder auf.</w:t>
      </w:r>
    </w:p>
    <w:p w14:paraId="649D253F" w14:textId="77777777" w:rsidR="006624D7" w:rsidRPr="00E028BA" w:rsidRDefault="006624D7" w:rsidP="006624D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BAACEC1" w14:textId="456BD60A" w:rsidR="006624D7" w:rsidRPr="00E028BA" w:rsidRDefault="006624D7" w:rsidP="006624D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Sonderkarte/ -transponder mit der man die Berechtigung von allen Schließmedien im System an den digitalen Geräten permanent blockt und die Blockierung auch wieder aufheben kann, verhindert auch den permanent eingekuppelten Zustand.</w:t>
      </w:r>
    </w:p>
    <w:p w14:paraId="62CABF64" w14:textId="77777777" w:rsidR="006624D7" w:rsidRPr="00E028BA" w:rsidRDefault="006624D7" w:rsidP="006624D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71D5425" w14:textId="0B7A8A0A" w:rsidR="006624D7" w:rsidRPr="00E028BA" w:rsidRDefault="006624D7" w:rsidP="006624D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Sonderkarte zum Inspizieren eines durch einen digitalen Möbelverschluss verriegelten Möbels, ohne die Buchung des Transponders aufzuheben, oder diesen explizit aufzuheben.</w:t>
      </w:r>
    </w:p>
    <w:p w14:paraId="5B31C9BC" w14:textId="77777777" w:rsidR="006624D7" w:rsidRPr="00E028BA" w:rsidRDefault="006624D7" w:rsidP="006624D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0151747" w14:textId="03F311AF" w:rsidR="006624D7" w:rsidRPr="00E028BA" w:rsidRDefault="006624D7" w:rsidP="006624D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Generaltransponder ist ein Transponder, der an allen digitalen Endgeräten rund um die Uhr und an Geräten im blockierten Zustand öffnen kann. Der Generaltransponder muss in der Software erstellt werden können.</w:t>
      </w:r>
    </w:p>
    <w:p w14:paraId="642ABA6F" w14:textId="77777777" w:rsidR="006624D7" w:rsidRPr="00E028BA" w:rsidRDefault="006624D7" w:rsidP="006624D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563F24A4" w14:textId="7093236B" w:rsidR="006624D7" w:rsidRPr="00E028BA" w:rsidRDefault="006624D7" w:rsidP="006624D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Feuerwehr-/Notfall- Transponder ist ein Transponder, der an allen digitalen Endgeräten rund um die Uhr an alle Tagen Berechtigung zum Öffnen hat, auch wenn eine Sonderfunktion, wie der permanent blockiert Zustand aktiv ist. Der Feuerwehr-/Notfall-Transponder muss in der Software erstellt werden können. </w:t>
      </w:r>
    </w:p>
    <w:p w14:paraId="43551AE4" w14:textId="77777777" w:rsidR="006624D7" w:rsidRDefault="006624D7" w:rsidP="00655CDC">
      <w:pPr>
        <w:rPr>
          <w:lang w:bidi="de-DE"/>
        </w:rPr>
      </w:pPr>
    </w:p>
    <w:p w14:paraId="54E59138" w14:textId="5EDDE515" w:rsidR="00584313" w:rsidRPr="00E028BA" w:rsidRDefault="00584313" w:rsidP="00584313">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 xml:space="preserve">VERWALTUNGSPLATTFORM/SOFTWARE </w:t>
      </w:r>
    </w:p>
    <w:p w14:paraId="0601026A" w14:textId="77777777" w:rsidR="00584313" w:rsidRPr="00E028BA" w:rsidRDefault="00584313" w:rsidP="00584313">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6FC653A7" w14:textId="56B893C0" w:rsidR="00584313" w:rsidRDefault="00584313" w:rsidP="00584313">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Pr>
          <w:rFonts w:cs="Arial"/>
          <w:sz w:val="22"/>
          <w:szCs w:val="22"/>
          <w:lang w:val="de-DE" w:eastAsia="de-DE" w:bidi="de-DE"/>
        </w:rPr>
        <w:t>Die eingesetzte Software AEOS von Nedap ist schon für Groß-Gerau und Rüsselsheim im Einsatz und wird somit erweitert.</w:t>
      </w:r>
    </w:p>
    <w:p w14:paraId="268421E2" w14:textId="77777777" w:rsidR="00584313" w:rsidRPr="00E028BA" w:rsidRDefault="00584313" w:rsidP="00584313">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3614AA74" w14:textId="77777777" w:rsidR="00584313" w:rsidRPr="00E028BA" w:rsidRDefault="00584313" w:rsidP="00584313">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b/>
          <w:sz w:val="22"/>
          <w:szCs w:val="22"/>
          <w:lang w:val="de-DE" w:eastAsia="de-DE" w:bidi="de-DE"/>
        </w:rPr>
        <w:lastRenderedPageBreak/>
        <w:t>Produkt- und Systembeschreibung</w:t>
      </w:r>
    </w:p>
    <w:p w14:paraId="627B0B3D" w14:textId="77777777" w:rsidR="006624D7" w:rsidRDefault="006624D7" w:rsidP="00655CDC">
      <w:pPr>
        <w:rPr>
          <w:lang w:bidi="de-DE"/>
        </w:rPr>
      </w:pPr>
    </w:p>
    <w:p w14:paraId="1EB08E78" w14:textId="54BF211A" w:rsidR="00584313" w:rsidRPr="00E028BA" w:rsidRDefault="00584313" w:rsidP="00584313">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SCHLIEßMEDIEN/TRANSPONDER/SONDERKARTEN</w:t>
      </w:r>
    </w:p>
    <w:p w14:paraId="7656588C" w14:textId="77777777" w:rsidR="00584313" w:rsidRPr="00E028BA" w:rsidRDefault="00584313" w:rsidP="00584313">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698FF395" w14:textId="77777777" w:rsidR="00584313" w:rsidRPr="00E028BA" w:rsidRDefault="00584313" w:rsidP="00584313">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Transponder Bauformen:</w:t>
      </w:r>
    </w:p>
    <w:p w14:paraId="72FBE638" w14:textId="77777777" w:rsidR="00584313" w:rsidRDefault="00584313" w:rsidP="00655CDC">
      <w:pPr>
        <w:rPr>
          <w:lang w:bidi="de-DE"/>
        </w:rPr>
      </w:pPr>
    </w:p>
    <w:p w14:paraId="48179901" w14:textId="20610532"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Transponder mit Metalleinfassung lieferbar in der Farbe </w:t>
      </w:r>
      <w:r>
        <w:rPr>
          <w:rFonts w:cs="Arial"/>
          <w:sz w:val="22"/>
          <w:szCs w:val="22"/>
          <w:lang w:val="de-DE" w:eastAsia="de-DE" w:bidi="de-DE"/>
        </w:rPr>
        <w:t>Grün</w:t>
      </w:r>
      <w:r w:rsidRPr="00E028BA">
        <w:rPr>
          <w:rFonts w:cs="Arial"/>
          <w:sz w:val="22"/>
          <w:szCs w:val="22"/>
          <w:lang w:val="de-DE" w:eastAsia="de-DE" w:bidi="de-DE"/>
        </w:rPr>
        <w:t>, 36,5 x 45,3 x 5,2 mm, mit einer RFID Technologie oder zwei kombinierbaren RFID –Technologien, Grundtechnologien Mifare DESFire EV2 und Mifare Classic.</w:t>
      </w:r>
    </w:p>
    <w:p w14:paraId="4C55894A"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880B221" w14:textId="1DED8192"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Aufsteck-Transponder lieferbar in der Farbe Grau und Farbclips in unterschiedlichen Farben, mit einer RFID-Technologie, Grundtechnologien Mifare DESFire EV2 und Mifare Classic.</w:t>
      </w:r>
    </w:p>
    <w:p w14:paraId="4C3E5216"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DDFF561"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3D5467B" w14:textId="4E3C4214"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Spannungsversorgung über das Feld der jeweiligen Leseeinheit; keine Batterie erforderlich</w:t>
      </w:r>
    </w:p>
    <w:p w14:paraId="07FDB806"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B8981C4" w14:textId="7C53C1EB"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Funktionsprinzip: Passiv-Transponder-System (RFID, Radio Frequency Identification); berührungslose, induktive Kommunikation mit passenden Endgeräten</w:t>
      </w:r>
    </w:p>
    <w:p w14:paraId="55440FE6"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F22C046" w14:textId="20D02CA9"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Bestandstransponder mit folgenden Leseverfahren müssen integrierbar sein: Mifare DESFire EV1 / Mifare DESFire EV2 2K, 4K, 8K; Mifare Classic 1K, 4K, Mifare Plus S/X 2K, 4K, Mifare Ultralight; Mifare Ultralight C </w:t>
      </w:r>
    </w:p>
    <w:p w14:paraId="63370F79"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52599130" w14:textId="476E3B6F"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Muss je nach Bauform als Kombi-Transponder erhältlich sein</w:t>
      </w:r>
    </w:p>
    <w:p w14:paraId="5123BE6B"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34D02DC" w14:textId="60DA0A38"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Datenübertragung / Verschlüsselung: Classic: gegenseitige Authentisierung und verschlüsselte Datenübertragung nach Hersteller-Standard (CRYPTO1); DESFire: erhöhte Sicherheit durch 3DES / AES Verschlüsselung der Transponderschnittstelle; Zusätzliche AES-Verschlüsselung (128 Bit) der Daten auf dem Transponder</w:t>
      </w:r>
    </w:p>
    <w:p w14:paraId="1C7392A8"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8CDFD9E" w14:textId="576E9C0B"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Temperaturbereich: -25°C bis +55°C</w:t>
      </w:r>
    </w:p>
    <w:p w14:paraId="31874DEC"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EC52111" w14:textId="1E0A8D2E"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Feuchte: 25% bis +95%</w:t>
      </w:r>
    </w:p>
    <w:p w14:paraId="5B9243D8"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54197ED" w14:textId="41AEDAEE"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Schutzart IP54 “Geschützt gegen Staub in schädigender Menge“ und „Schutz gegen allseitiges Spritzwasser“</w:t>
      </w:r>
    </w:p>
    <w:p w14:paraId="106E2C80"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r w:rsidRPr="00E028BA">
        <w:rPr>
          <w:rFonts w:cs="Arial"/>
          <w:sz w:val="22"/>
          <w:szCs w:val="22"/>
          <w:lang w:val="de-DE" w:eastAsia="de-DE" w:bidi="de-DE"/>
        </w:rPr>
        <w:t xml:space="preserve"> </w:t>
      </w:r>
    </w:p>
    <w:p w14:paraId="6DADF653" w14:textId="402AF83A"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Speicherungen der Berechtigungen im Endgerät: Unterstützte Transpondertypen: Mifare DESFire EV1 / DESFire EV2 2k, 4k, 8k, Mifare Classic 1k, 4k, Mifare Plus S/X 2k, 4k, Mifare Ultralight / Ultralight C</w:t>
      </w:r>
    </w:p>
    <w:p w14:paraId="45CFC776"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4F23D6B4" w14:textId="1C51AE10"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Speicherungen der Berechtigungen auf dem Transponder: Unterstützte Transpondertypen: Mifare DESFire EV1 / EV2 2k, 4k, 8k, Mifare Classic 1k</w:t>
      </w:r>
    </w:p>
    <w:p w14:paraId="2CF09341"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44DF29E" w14:textId="1512E32E"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Weitere Daten auf dem Transponder: Liste mit gesperrten Transpondern, Berechtigungszeitraum, Zeitplan am Endgerät.</w:t>
      </w:r>
    </w:p>
    <w:p w14:paraId="2ACA7E92" w14:textId="77777777" w:rsidR="00584313" w:rsidRDefault="00584313" w:rsidP="00655CDC">
      <w:pPr>
        <w:rPr>
          <w:lang w:bidi="de-DE"/>
        </w:rPr>
      </w:pPr>
    </w:p>
    <w:p w14:paraId="7CAFA502" w14:textId="77777777" w:rsidR="00584313" w:rsidRPr="00E028BA" w:rsidRDefault="00584313" w:rsidP="00584313">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DIGITALE SCHLIEßZYLINDER</w:t>
      </w:r>
    </w:p>
    <w:p w14:paraId="795A38C1" w14:textId="77777777" w:rsidR="00584313" w:rsidRPr="00E028BA" w:rsidRDefault="00584313" w:rsidP="00584313">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15404E36" w14:textId="77777777" w:rsidR="00584313" w:rsidRPr="00E028BA" w:rsidRDefault="00584313" w:rsidP="00584313">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 xml:space="preserve">Die digitalen Zylinder müssen folgende technischen Mindestwerte erfüllen: </w:t>
      </w:r>
    </w:p>
    <w:p w14:paraId="5F05181A" w14:textId="77777777" w:rsidR="00584313" w:rsidRPr="00E028BA" w:rsidRDefault="00584313" w:rsidP="00584313">
      <w:pPr>
        <w:pStyle w:val="Text"/>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617A76E8" w14:textId="77777777" w:rsidR="00584313" w:rsidRPr="00E028BA" w:rsidRDefault="00584313" w:rsidP="00584313">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Prüfungen, Zulassungen, Zertifizierungen</w:t>
      </w:r>
    </w:p>
    <w:p w14:paraId="58F4E340" w14:textId="6C927D5B"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Frequenz 13,56 MHz (NFC), 2,4 GHz (BLE)</w:t>
      </w:r>
    </w:p>
    <w:p w14:paraId="45BEF55A"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49D75523" w14:textId="604B3E89"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VdS-Anerkennung Klasse BZ+ (VdS 2156-2) M116308</w:t>
      </w:r>
    </w:p>
    <w:p w14:paraId="64E9F894"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EF22FEF" w14:textId="6EF62045"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CE-Konformität (Einhaltung aller anwendbaren EG –Richtlinien)</w:t>
      </w:r>
    </w:p>
    <w:p w14:paraId="2C25F2CA"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46DFF8BD" w14:textId="53697B58"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Angriffswiderstandsklasse 2 der DIN EN 15684:2012 Klassifizierung 16B4AF32 gemäß EN 15684</w:t>
      </w:r>
    </w:p>
    <w:p w14:paraId="19563DD5"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C8EDFAF" w14:textId="21095FA3"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Brandschutzzulassung T90. Prüfung gemäß DIN EN 1634-1</w:t>
      </w:r>
    </w:p>
    <w:p w14:paraId="3028051B"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A58B00F" w14:textId="0865E524"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Schutzart IP 65 „Staubdicht“ und „Schutz gegen Strahlwasser (Düse) aus beliebigem Winkel“ gemäß Klasse 4 DIN EN 15684:2012 und DIN EN 60529, Außenknauf Schutzart IP66 „Staubdicht“ und „Schutz gegen starkes Strahlwasser“</w:t>
      </w:r>
    </w:p>
    <w:p w14:paraId="0766DB5C"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FFA1CD6" w14:textId="01548F9A"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Prüfung als Freilaufzylinder gem. FZG Prüfrichtlinie, Zertifizierung gem. EN 15684, Klassifikationsschlüssel 16B4AF32</w:t>
      </w:r>
    </w:p>
    <w:p w14:paraId="0930EB01"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34B42DC0" w14:textId="6BE77B4C"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Temperaturbereich: -25°C bis +65°C (Klasse 4 gemäß DIN EN 15684) </w:t>
      </w:r>
    </w:p>
    <w:p w14:paraId="0E060D41" w14:textId="77777777" w:rsidR="00584313" w:rsidRDefault="00584313" w:rsidP="00584313">
      <w:pPr>
        <w:pStyle w:val="Listenabsatz"/>
        <w:rPr>
          <w:rFonts w:cs="Arial"/>
          <w:szCs w:val="22"/>
          <w:lang w:bidi="de-DE"/>
        </w:rPr>
      </w:pPr>
    </w:p>
    <w:p w14:paraId="1FFFB0DE" w14:textId="183A4216"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Feuchte: 20 % bis 99% nicht kondensierend (Klasse 4 gemäß DIN EN 15684)</w:t>
      </w:r>
    </w:p>
    <w:p w14:paraId="2F30F1DE"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3BB947D" w14:textId="6BCB9079"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Korrosionsschutz gemäß DIN EN 1670 Klasse 3 bzw. DIN EN 15684:2012 Klasse 4.</w:t>
      </w:r>
    </w:p>
    <w:p w14:paraId="4E3C33C9"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69B7E95" w14:textId="0DDAEDB1"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SO2-Korrosionstest gemäß VdS 2156-2 nach DIN EN ISO 6988 (15 Zyklen a 0,2 l SO2) </w:t>
      </w:r>
    </w:p>
    <w:p w14:paraId="46540ECB"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1C8548B" w14:textId="102ED33E"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Dauerfestigkeit gem. DIN EN1303 bzw. EN 15684 Klasse 6, mind. 100.000 Zyklen</w:t>
      </w:r>
    </w:p>
    <w:p w14:paraId="1D602753"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CD151EE" w14:textId="075E5E8A"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Umweltverhalten: Gemäß der VdS Richtlinie 2156-2 ist der digitale Schließzylinder für einen witterungsgeschützten Einbau vorgesehen.</w:t>
      </w:r>
    </w:p>
    <w:p w14:paraId="5540C278"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30715979" w14:textId="7F49BDED"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Spannungsversorgung/Batterielebensdauer: Lithium-Batterien 3.0 Volt, Batterielebensdauer bei Raumtemperatur (+20 Grad Celsius) von bis zu 80.000 Schließzyklen, bis zu 3,5 Jahren bei Nichtbetätigung oder bis zu 3 Jahre bei typisch 10 Schließzyklen pro Tag. </w:t>
      </w:r>
    </w:p>
    <w:p w14:paraId="078255AC"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E1D4B60" w14:textId="356D041A"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Intelligentes Batteriemanagement mit mehrstufigem Warnsystem bei Spannungsabfall</w:t>
      </w:r>
    </w:p>
    <w:p w14:paraId="34E17BF1"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495C8CC4" w14:textId="64DE10F8"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10 Jahre Datenerhalt ohne Batterie.</w:t>
      </w:r>
    </w:p>
    <w:p w14:paraId="7E91083A"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CF58EC9" w14:textId="1B15D764"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optische Signalisierung durch dynamisches mehrfarbiges LED-Licht der Schließberechtigung und des Batteriezustands </w:t>
      </w:r>
    </w:p>
    <w:p w14:paraId="13737649"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4F8D8A03" w14:textId="0274F5E0"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Uhrzeit/Datum: RTC standardmäßig verbaut und aktiviert Pufferung der Uhr bei Batteriewechsel ca. 1 Minute; Genauigkeit bei Raumtemperatur (+20°C) ± 10 Minuten/Jahr bei -25°C und +65°C +-50 Minuten/Jahr</w:t>
      </w:r>
    </w:p>
    <w:p w14:paraId="03F4777A"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54982364" w14:textId="4DE3FD3C"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Programmiermedien: Programmierung mit Karte oder Software mittels USB-Sticks, </w:t>
      </w:r>
      <w:r w:rsidRPr="00E028BA">
        <w:rPr>
          <w:rFonts w:cs="Arial"/>
          <w:sz w:val="22"/>
          <w:szCs w:val="22"/>
          <w:lang w:val="de-DE" w:eastAsia="de-DE" w:bidi="de-DE"/>
        </w:rPr>
        <w:lastRenderedPageBreak/>
        <w:t>über Smartphone mit BLE / NFC oder zur Online-Anbindung über ein Kommunikationsmodul</w:t>
      </w:r>
    </w:p>
    <w:p w14:paraId="6B928346"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EC30D5D" w14:textId="27461E0E"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Ereignisse: Ringspeicher für mind. 2.000 Ereignisse. Eine Variante ohne Speicherung personenbezogener Ereignisse muss optional verfügbar sein.</w:t>
      </w:r>
    </w:p>
    <w:p w14:paraId="4BE48938"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970FA7E" w14:textId="5F2539B4"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Induktive Transponder Schnittstelle: Konformität zu ETSI EN 300 330, unterstützt Passiv Transponder gemäß ISO 14443 A</w:t>
      </w:r>
    </w:p>
    <w:p w14:paraId="1E4682C0"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212C476" w14:textId="0C83A5EA"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Transponder Lesereichweite bis zu 3cm, Frequenz: 13,56 MHz </w:t>
      </w:r>
    </w:p>
    <w:p w14:paraId="7507ABFF"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425E3A44" w14:textId="4A0CCCB6" w:rsidR="00584313"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BLE Kommunikationsreichweite: bis zu 10m, Frequenz: 2,4 GHz</w:t>
      </w:r>
    </w:p>
    <w:p w14:paraId="33EE1A72"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p>
    <w:p w14:paraId="507955CA" w14:textId="4F5CDF87" w:rsidR="00584313" w:rsidRPr="00E028BA"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Speicherung der Berechtigungen im Endgerät: Unterstützte Transpondertypen: Mifare DESFire EV1 / DESFire EV2 2k, 4k, 8k, Mifare Classic 1k, 4k, Mifare Plus S/X 2k, 4k, Mifare Ultralight / Ultralight C</w:t>
      </w:r>
    </w:p>
    <w:p w14:paraId="59DD0012"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E589CA4" w14:textId="5FFA71C2" w:rsidR="00584313" w:rsidRDefault="00584313" w:rsidP="00584313">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Speicherung der Berechtigungen auf den Transpondern: Unterstützte Transpondertypen: Mifare DESFire EV1 2k, 4k, 8k, Mifare Classic 1k, Weitere Daten auf dem Transponder: „Liste“ mit gesperrten Transpondern, Berechtigunszeitraum, Wochenplan am Endgerät</w:t>
      </w:r>
    </w:p>
    <w:p w14:paraId="2B2A5DAE" w14:textId="77777777" w:rsidR="008229AD" w:rsidRDefault="008229AD" w:rsidP="008229AD">
      <w:pPr>
        <w:pStyle w:val="Listenabsatz"/>
        <w:rPr>
          <w:rFonts w:cs="Arial"/>
          <w:szCs w:val="22"/>
          <w:lang w:bidi="de-DE"/>
        </w:rPr>
      </w:pPr>
    </w:p>
    <w:p w14:paraId="140D2450" w14:textId="376B51B5" w:rsidR="00584313" w:rsidRPr="00E028BA" w:rsidRDefault="00584313"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Einkuppelzeit einstellbar von 1 bis 30 Sekunden</w:t>
      </w:r>
    </w:p>
    <w:p w14:paraId="5736BDA5"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A163FB3" w14:textId="74F6B470" w:rsidR="00584313" w:rsidRPr="00E028BA" w:rsidRDefault="00584313"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Ständig-Offen-/Ständig-geschlossen-Funktion über Funktionskarten und Zeitpläne </w:t>
      </w:r>
    </w:p>
    <w:p w14:paraId="7296B148"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A1C0FA5" w14:textId="0CA53AB6" w:rsidR="00584313" w:rsidRPr="00E028BA" w:rsidRDefault="00584313"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Ständig-Offen-Funktion über Nutzertransponder (Office-Modus)</w:t>
      </w:r>
    </w:p>
    <w:p w14:paraId="4190E36A"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E71355E" w14:textId="7618A051" w:rsidR="00584313" w:rsidRPr="00E028BA" w:rsidRDefault="00584313"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Ein- und Auskuppeln der Geräte zum Start oder Beendigung von Dauerzuständen über Zeitpläne durch Programmiersoftware administrierbar</w:t>
      </w:r>
    </w:p>
    <w:p w14:paraId="08194B84"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4D72BDE0" w14:textId="49865B73" w:rsidR="00584313" w:rsidRPr="00E028BA" w:rsidRDefault="00584313"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mind. 200 Feiertage oder Ferienintervalle pro Gerät einstellbar</w:t>
      </w:r>
    </w:p>
    <w:p w14:paraId="45EB19AF"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7452A36" w14:textId="02CFA3CF" w:rsidR="00584313" w:rsidRPr="00E028BA" w:rsidRDefault="00584313"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Speicherung von mind. 200 Zeitplänen pro Gerät</w:t>
      </w:r>
    </w:p>
    <w:p w14:paraId="63713913"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9A7777B" w14:textId="3B56E308" w:rsidR="00584313" w:rsidRPr="00E028BA" w:rsidRDefault="00584313"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mind. 4.000 Berechtigungen im Gerät speicherbar (bei Verwendung der Transponder-UID)</w:t>
      </w:r>
    </w:p>
    <w:p w14:paraId="789F5A89"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4612419" w14:textId="0B611BA9" w:rsidR="00584313" w:rsidRPr="00E028BA" w:rsidRDefault="00584313"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jederzeit nachträglich vernetzbar mit einem Kommunikationsmodul zur Online-Anbindung, Online-Schnittstelle in jedem Gerät standardmäßig vorhanden und einsetzbar</w:t>
      </w:r>
    </w:p>
    <w:p w14:paraId="6DB27CF7"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370FE2C" w14:textId="03CADD12" w:rsidR="00584313" w:rsidRPr="00E028BA" w:rsidRDefault="00584313"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Firmware Updates via Radio Frequency Schnittstelle möglich</w:t>
      </w:r>
    </w:p>
    <w:p w14:paraId="50D3D44C"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9843A41" w14:textId="52DE0370" w:rsidR="00584313" w:rsidRPr="00E028BA" w:rsidRDefault="00584313"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Baulänge der elektronischen Zylinder änderbar</w:t>
      </w:r>
    </w:p>
    <w:p w14:paraId="10BBB6DE"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C6321AB" w14:textId="03FF3FF1" w:rsidR="00584313" w:rsidRPr="00E028BA" w:rsidRDefault="00584313"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Optische Signalisierung durch dynamisches mehrfarbiges LED-Licht, umlaufendes Leuchtsegment in der Knaufhülse </w:t>
      </w:r>
    </w:p>
    <w:p w14:paraId="520F4761"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F323F2A" w14:textId="4AF8FDB4" w:rsidR="00584313" w:rsidRPr="00E028BA" w:rsidRDefault="00584313"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keine Verkabelung erforderlich</w:t>
      </w:r>
    </w:p>
    <w:p w14:paraId="35ADE974"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BE1CDA5" w14:textId="07846E51" w:rsidR="00584313" w:rsidRPr="00E028BA" w:rsidRDefault="00584313"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Außenknauf Edelstahl, Außenknauf rund, </w:t>
      </w:r>
    </w:p>
    <w:p w14:paraId="509B3039"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C95C928" w14:textId="490FBCE5" w:rsidR="00584313" w:rsidRPr="00E028BA" w:rsidRDefault="00584313"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lastRenderedPageBreak/>
        <w:t>Grundlänge ohne Knäufe mind. 27/30 mm</w:t>
      </w:r>
    </w:p>
    <w:p w14:paraId="4952E430"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C08EB91" w14:textId="5E4D8E55" w:rsidR="00584313" w:rsidRPr="00E028BA" w:rsidRDefault="00584313"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max. Gesamtbaulänge ohne Knäufe max.200/200 mm, verlängerbar in 5 mm Schritten auf die max. Gesamtbaulänge</w:t>
      </w:r>
    </w:p>
    <w:p w14:paraId="4D41E341" w14:textId="77777777" w:rsidR="00584313" w:rsidRPr="00E028BA" w:rsidRDefault="00584313" w:rsidP="00584313">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3B81CB0" w14:textId="121EA0B0" w:rsidR="00584313" w:rsidRPr="00E028BA" w:rsidRDefault="00584313"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Montage in PZ Lochung gemäß DIN 18252 und EN 1303</w:t>
      </w:r>
    </w:p>
    <w:p w14:paraId="37918F0E" w14:textId="77777777" w:rsidR="00584313" w:rsidRDefault="00584313" w:rsidP="00655CDC">
      <w:pPr>
        <w:rPr>
          <w:lang w:bidi="de-DE"/>
        </w:rPr>
      </w:pPr>
    </w:p>
    <w:p w14:paraId="1CBEFB99"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DIGITALE TÜRBESCHLÄGE</w:t>
      </w:r>
    </w:p>
    <w:p w14:paraId="65C6DB72"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8DD8D77" w14:textId="50F61B5F"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Frequenz 13,56 MHz Mifare, 2,4 GHz (BLE)</w:t>
      </w:r>
    </w:p>
    <w:p w14:paraId="0688DB09"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4B47A2B7" w14:textId="065829D1"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CE-Konformität (Einhaltung aller anwendbaren EG –Richtlinien)</w:t>
      </w:r>
    </w:p>
    <w:p w14:paraId="163A1409"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4D1F50AB" w14:textId="28B90B85"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Einsatz in Flucht- und Rettungswegen: Notausgangsverschluss für Türen in Fluchtwegen gem. EN 179, Klassifizierungsschlüssel gemäß EN 179:2008: 3-7-7-B-1-3-5-2-A-B, Kompatibilität zu Paniktürverschlüssen mit horizontaler Betätigungsstange EN 1125 gemäß Prüfzertifikaten der Schlösser und Panikstangen; </w:t>
      </w:r>
    </w:p>
    <w:p w14:paraId="4566A130"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D428BF4" w14:textId="7D1CF222"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Einsatz in Feuerschutz- und Brandschutztüren - Alle Beschläge müssen die folgenden Eignungen und Zertifizierung für den Einsatz in folgenden Brandschutztürklassen aufweisen: Stahlblechtür T90, Holztür T90, Rohrrahmentür T90, Stahlblechtür T60, Holztür T60, Rohrrahmentür T60, Stahlblechtür T30, Holztür T30, Rohrrahmentür T30</w:t>
      </w:r>
    </w:p>
    <w:p w14:paraId="4CFFB721"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9213C44" w14:textId="628C697C"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Geeignet für Türen mit hoher Nutzungsfrequentierung und starker Belastung. Gebrauchsklasse: Klasse 4 gemäß EN 1906 / prEN 16867</w:t>
      </w:r>
    </w:p>
    <w:p w14:paraId="5B11B6EC"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51A35ABE" w14:textId="5F90E653"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Korrosionsschutz gemäß DIN EN 1670 Klasse 3, Klasse 3 gemäß EN 1906</w:t>
      </w:r>
    </w:p>
    <w:p w14:paraId="02DD1128"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5E7CEBF" w14:textId="5CB09291"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Schutzart: IP54 “Geschützt gegen Staub in schädigender Menge“ und „Schutz gegen allseitiges Spritzwasser“</w:t>
      </w:r>
    </w:p>
    <w:p w14:paraId="58F35D77"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B55742D" w14:textId="28D1AD2F"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Umweltbeständigkeit Klasse 4 gemäß prEN 16867 </w:t>
      </w:r>
    </w:p>
    <w:p w14:paraId="6856A2EF"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5EB59AB1" w14:textId="7EE8B744"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Dauerfestigkeit gem. EN 1906 und prEN 16867 Klasse 7, mind. 200.000 Zyklen</w:t>
      </w:r>
    </w:p>
    <w:p w14:paraId="77FC5968"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6FED435" w14:textId="6C0CD333"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Schildbeschlag auf Schmalrahmentür: Außenschild Edelstahl, Innenschild Edelstahl</w:t>
      </w:r>
    </w:p>
    <w:p w14:paraId="191FBE9D"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1E039D7" w14:textId="676E2719"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Schildbeschlag auf Vollblatttür: Außenschild Edelstahl, Innenschild Edelstahl</w:t>
      </w:r>
    </w:p>
    <w:p w14:paraId="4217DEC6"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8CA1A89" w14:textId="334593CE"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Rosettenbeschlag auf Schmalrahmentür: Außenschild Edelstahl, Innenschild Edelstahl</w:t>
      </w:r>
    </w:p>
    <w:p w14:paraId="6C68D3FB"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C9938B3" w14:textId="718D48C8"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Rosettenbeschlag auf Vollblatttür: Außenschild Edelstahl, Innenschild Edelstahl</w:t>
      </w:r>
    </w:p>
    <w:p w14:paraId="6D20EFE2"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39FAE89" w14:textId="1BB23CD1"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Lochabstand Türbeschlag: Blind, Europrofil (55, 70, 72, 78, 85, 88, 90, 92 mm)</w:t>
      </w:r>
    </w:p>
    <w:p w14:paraId="3FF773F1"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327CAE8" w14:textId="307D7170"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Entfernungen: zwischen 55 und 92 mm</w:t>
      </w:r>
    </w:p>
    <w:p w14:paraId="789FDE66"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823F122" w14:textId="4F167A03"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Anwendungsbereich: Elektronisch gesteuerte Drücker außen, Drücker innen immer freigegeben, sowie beidseitig elektronisch gesteuerte Drücker</w:t>
      </w:r>
    </w:p>
    <w:p w14:paraId="05E6656B"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2CD78F5" w14:textId="49F17059"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Drückervierkant: 9 mm (mit Adapter 7/8/8,5/10 mm)</w:t>
      </w:r>
    </w:p>
    <w:p w14:paraId="4FA64CF5"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39E339E2" w14:textId="3E03DCCF"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Türblattstärken: 36-106 mm</w:t>
      </w:r>
    </w:p>
    <w:p w14:paraId="5D3055A3"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2523372" w14:textId="5D4FFB8A"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Verschraubungspunkte: Variabel einstellbar mit verschiebbaren Gewindehülsen und Schrauben</w:t>
      </w:r>
    </w:p>
    <w:p w14:paraId="468C5F1A"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2293540" w14:textId="1073377E"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Schildbeschlag: obere Verschraubung: min. 65,0 mm max. 84,0 mm, mittlere Verschraubung: min. 21,5 mm max. 25,0 mm, untere Verschraubung: min. 112,0 mm max. 139,0 m</w:t>
      </w:r>
    </w:p>
    <w:p w14:paraId="51EC92B1"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BC48436" w14:textId="1E35AE8C"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Rosettenbeschlag: obere Verschraubung: min. 65,0 mm max. 84,0 mm, mittlere Verschraubung:  21,5 mm, Türbeschlag Breit: Horizontaler Abstand der Verschraubung 38,0 mm, Türbeschlag Schmal: Vertikaler Abstand der Verschraubung 50,0 m</w:t>
      </w:r>
    </w:p>
    <w:p w14:paraId="3D110BBF"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51FC693D" w14:textId="7A731A78"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Verfügbare Drückerformen: Drücker Gehrung L-Form, Drücker gebogen L-Form, Drücker Gehrung U-Form, Drücker gebogen U-Form, Drücker Gehrung gekröpft, Drücker gebogen gekröpft, Drücker Gehrung Kugel </w:t>
      </w:r>
    </w:p>
    <w:p w14:paraId="5B5E349B"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48150A48" w14:textId="1747D14E"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Drückerweg: Max: 45° eine Aufwärtsbewegung ist möglich. Die Drückerausrichtung kann um +/- 7° eingestellt werden </w:t>
      </w:r>
    </w:p>
    <w:p w14:paraId="6A383C2D"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A698A41" w14:textId="52B40B7A"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Verwendbar für DIN-L / DIN-R Türen</w:t>
      </w:r>
    </w:p>
    <w:p w14:paraId="0DE9956A"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5515C704" w14:textId="22B7966D"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Die Links/ Rechts Verstellbarkeit des Drückers am elektronischen und mechanischen Beschlag und die horizontale Grundstellung des Drückers sollte vor Ort manuell einstellbar sein</w:t>
      </w:r>
    </w:p>
    <w:p w14:paraId="3F80D78B"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4CD9C956" w14:textId="2F14F5B3"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Einbaumöglichkeiten: Verschraubung durch die Tür erfolgt von innen</w:t>
      </w:r>
    </w:p>
    <w:p w14:paraId="5A0DB9EA"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5BA21F65" w14:textId="653B4569"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Oberflächen und Farben: Alle sichtbaren Metallteile: Edelstahl gebürstet, Sichtfenster: Weiß, Schwarz, Grau </w:t>
      </w:r>
    </w:p>
    <w:p w14:paraId="759B5A47"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3E347E8" w14:textId="3D790BF2"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Ereignisse: Ringspeicher für die letzten min. 2.000 Ereignisse</w:t>
      </w:r>
    </w:p>
    <w:p w14:paraId="214A81B3"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425E7184" w14:textId="6C847829"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min. 4.000 Berechtigungen im Gerät speicherbar (bei Verwendung der Transponder-UID)</w:t>
      </w:r>
    </w:p>
    <w:p w14:paraId="3C35A55A"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11543B6" w14:textId="79CADB30"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Spannungsversorgung/Batterielebensdauer: Batteriepack aus max. 2 Stück Lithium AAA Zellen, 1.5 Volt. Batterielebensdauer bei Raumtemperatur (+20 Grad Celsius) von bis zu 70.000 Schließzyklen, bis zu 3 Jahre bei Nichtbetätigung oder bis zu 2,5 Jahre bei typisch 10 Schließzyklen pro Tag.</w:t>
      </w:r>
    </w:p>
    <w:p w14:paraId="57D38B09"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989C417" w14:textId="5D32A80B"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Mehrstufiges temperaturkompensiertes Batteriemanagementsystem </w:t>
      </w:r>
    </w:p>
    <w:p w14:paraId="65348ECE"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C57569E" w14:textId="3BFBA51F"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10 Jahre Datenerhalt ohne Batterie</w:t>
      </w:r>
      <w:r w:rsidRPr="00E028BA">
        <w:rPr>
          <w:rFonts w:cs="Arial"/>
          <w:sz w:val="22"/>
          <w:szCs w:val="22"/>
          <w:lang w:val="de-DE" w:eastAsia="de-DE" w:bidi="de-DE"/>
        </w:rPr>
        <w:br/>
      </w:r>
    </w:p>
    <w:p w14:paraId="53DAE3CB" w14:textId="77777777" w:rsidR="008229AD" w:rsidRDefault="008229AD" w:rsidP="008229AD">
      <w:pPr>
        <w:pStyle w:val="Listenabsatz"/>
        <w:rPr>
          <w:rFonts w:cs="Arial"/>
          <w:szCs w:val="22"/>
          <w:lang w:bidi="de-DE"/>
        </w:rPr>
      </w:pPr>
    </w:p>
    <w:p w14:paraId="2DA2C6D0" w14:textId="7258CDC5"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Temperatur und Feuchte: Temperaturbereich für Betrieb -25°C bis +65°C; Feuchte von 20% bis 99%, nicht kondensierend</w:t>
      </w:r>
    </w:p>
    <w:p w14:paraId="58B1E41D"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3B892279" w14:textId="13D2BE58"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lastRenderedPageBreak/>
        <w:t>Uhrzeit/Datum: Pufferung der Uhr bei Batteriewechsel ca. 1 Minute; Genauigkeit bei Raumtemperatur (+20°C) ± 10 Minuten/Jahr bei -25°C und +70°C -50 Minuten/Jahr</w:t>
      </w:r>
      <w:r w:rsidRPr="00E028BA">
        <w:rPr>
          <w:rFonts w:cs="Arial"/>
          <w:sz w:val="22"/>
          <w:szCs w:val="22"/>
          <w:lang w:val="de-DE" w:eastAsia="de-DE" w:bidi="de-DE"/>
        </w:rPr>
        <w:br/>
      </w:r>
    </w:p>
    <w:p w14:paraId="2C0F7268" w14:textId="77777777" w:rsidR="008229AD" w:rsidRDefault="008229AD" w:rsidP="008229AD">
      <w:pPr>
        <w:pStyle w:val="Listenabsatz"/>
        <w:rPr>
          <w:rFonts w:cs="Arial"/>
          <w:szCs w:val="22"/>
          <w:lang w:bidi="de-DE"/>
        </w:rPr>
      </w:pPr>
    </w:p>
    <w:p w14:paraId="16FC520D" w14:textId="56C704C9"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Signalisierung: optische Signalisierung durch ein dynamisches, mehrfarbiges LED-Licht, optional mit akustischem Signalgeber </w:t>
      </w:r>
    </w:p>
    <w:p w14:paraId="68E48B3F"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2BED784" w14:textId="3CE96AE7"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Kupplungsdauer: einstellbar im Bereich von 1 bis 30 Sekunden; </w:t>
      </w:r>
    </w:p>
    <w:p w14:paraId="0E5E9E73"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5EF15DCB" w14:textId="7412F528"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Induktive Transponder Schnittstelle: Konformität zu ETSI EN 300 330, unterstützt Passiv Transponder gemäß ISO 14443 A</w:t>
      </w:r>
    </w:p>
    <w:p w14:paraId="6CA8218A"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91BA173" w14:textId="064BF706"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Transponder Lesereichweite bis zu 3cm, Frequenz: 13,56 MHz </w:t>
      </w:r>
    </w:p>
    <w:p w14:paraId="040D6510"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0EAD7B4" w14:textId="00A9DF37"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BLE Kommunikationsreichweite: bis zu 10m, Frequenz: 2,4 GHz</w:t>
      </w:r>
      <w:r w:rsidRPr="00E028BA">
        <w:rPr>
          <w:rFonts w:cs="Arial"/>
          <w:sz w:val="22"/>
          <w:szCs w:val="22"/>
          <w:lang w:val="de-DE" w:eastAsia="de-DE" w:bidi="de-DE"/>
        </w:rPr>
        <w:br/>
      </w:r>
    </w:p>
    <w:p w14:paraId="0496D5D6" w14:textId="77777777" w:rsidR="008229AD" w:rsidRDefault="008229AD" w:rsidP="008229AD">
      <w:pPr>
        <w:pStyle w:val="Listenabsatz"/>
        <w:rPr>
          <w:rFonts w:cs="Arial"/>
          <w:szCs w:val="22"/>
          <w:lang w:bidi="de-DE"/>
        </w:rPr>
      </w:pPr>
    </w:p>
    <w:p w14:paraId="1C61D368" w14:textId="268CDA13"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Speicherung der Berechtigungen im Endgerät: Unterstützte Transpondertypen: Mifare DESFire EV1 / DESFire EV2 2k, 4k, 8k, Mifare Classic 1k, 4k, Mifare Plus S/X 2k, 4k, Mifare Ultralight / Ultralight C</w:t>
      </w:r>
    </w:p>
    <w:p w14:paraId="6FF80D67"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A271358" w14:textId="301BCAF6"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Speicherung der Berechtigungen auf den Transpondern: Unterstützte Transpondertypen: Mifare DESFire EV1 2k, 4k, 8k, Mifare Classic 1k, Weitere Daten auf dem Transponder: Liste mit gesperrten Transpondern, Berechtigunszeitraum, Zeitplan am Endgerät</w:t>
      </w:r>
    </w:p>
    <w:p w14:paraId="681DD23C"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5B173BA2" w14:textId="3844C9F4"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Programmiermedien: Programmierung mit Karte oder Software mittels USB-BLE-Sticks, über Smartphone mit BLE / NFC oder zur Online-Anbindung über ein Kommunikationsmodul</w:t>
      </w:r>
    </w:p>
    <w:p w14:paraId="2557AF03"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FE1D4EA" w14:textId="1CD125C0"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Zeitpläne: Speicherung von min. 200 Zeitplänen pro Gerät</w:t>
      </w:r>
    </w:p>
    <w:p w14:paraId="05B1F226"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6A346D1" w14:textId="00AD74DE"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Feiertage/Ferien: Definition von 3 unterschiedlichen Feiertags-/Ferientypen, Beginn/Ende als von/bis Datum.</w:t>
      </w:r>
    </w:p>
    <w:p w14:paraId="10E07D72"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F3936C3" w14:textId="067BC0A7"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Möglichkeit eines Firmware-Updates über RF-Schnittstelle </w:t>
      </w:r>
    </w:p>
    <w:p w14:paraId="20F6A119"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308EEFC9" w14:textId="5EF46A25"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jederzeit nachträglich über ein Kommunikationsmodul vernetzbar. Standardmäßige Onlinefähigkeit</w:t>
      </w:r>
    </w:p>
    <w:p w14:paraId="7691B23B"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4E6F74D3" w14:textId="14FC6976"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Ständig-Offen-/Ständig-geschlossen-Funktion über Funktionskarten und Zeitplan </w:t>
      </w:r>
    </w:p>
    <w:p w14:paraId="24E19201"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CAAF18C" w14:textId="529D7529"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Ständig-Offen-Funktion über Nutzertransponder (Office-Funktion)</w:t>
      </w:r>
    </w:p>
    <w:p w14:paraId="7A1B9FE3" w14:textId="77777777" w:rsidR="008229AD" w:rsidRDefault="008229AD" w:rsidP="00655CDC">
      <w:pPr>
        <w:rPr>
          <w:lang w:bidi="de-DE"/>
        </w:rPr>
      </w:pPr>
    </w:p>
    <w:p w14:paraId="58546C3D" w14:textId="77777777" w:rsidR="008229AD" w:rsidRPr="00E028BA" w:rsidRDefault="008229AD" w:rsidP="008229AD">
      <w:pPr>
        <w:pStyle w:val="Text"/>
        <w:tabs>
          <w:tab w:val="clear" w:pos="9072"/>
          <w:tab w:val="clear" w:pos="10206"/>
          <w:tab w:val="clear" w:pos="11340"/>
          <w:tab w:val="clear" w:pos="12474"/>
          <w:tab w:val="clear" w:pos="13608"/>
          <w:tab w:val="clear" w:pos="14742"/>
          <w:tab w:val="clear" w:pos="15876"/>
          <w:tab w:val="left" w:pos="851"/>
        </w:tabs>
        <w:rPr>
          <w:rFonts w:eastAsia="Times New Roman" w:cs="Arial"/>
          <w:sz w:val="22"/>
          <w:szCs w:val="22"/>
          <w:lang w:val="de-DE" w:eastAsia="de-DE" w:bidi="de-DE"/>
        </w:rPr>
      </w:pPr>
      <w:r w:rsidRPr="00E028BA">
        <w:rPr>
          <w:rFonts w:cs="Arial"/>
          <w:sz w:val="22"/>
          <w:szCs w:val="22"/>
          <w:lang w:val="de-DE" w:eastAsia="de-DE" w:bidi="de-DE"/>
        </w:rPr>
        <w:t>DIGITALE SCHUTZBESCHLÄGE</w:t>
      </w:r>
    </w:p>
    <w:p w14:paraId="39C94876" w14:textId="77777777" w:rsidR="008229AD" w:rsidRPr="00E028BA" w:rsidRDefault="008229AD" w:rsidP="008229AD">
      <w:pPr>
        <w:pStyle w:val="Text"/>
        <w:tabs>
          <w:tab w:val="clear" w:pos="9072"/>
          <w:tab w:val="clear" w:pos="10206"/>
          <w:tab w:val="clear" w:pos="11340"/>
          <w:tab w:val="clear" w:pos="12474"/>
          <w:tab w:val="clear" w:pos="13608"/>
          <w:tab w:val="clear" w:pos="14742"/>
          <w:tab w:val="clear" w:pos="15876"/>
          <w:tab w:val="left" w:pos="851"/>
        </w:tabs>
        <w:ind w:left="851"/>
        <w:rPr>
          <w:rFonts w:eastAsia="Times New Roman" w:cs="Arial"/>
          <w:sz w:val="22"/>
          <w:szCs w:val="22"/>
          <w:lang w:val="de-DE" w:eastAsia="de-DE" w:bidi="de-DE"/>
        </w:rPr>
      </w:pPr>
    </w:p>
    <w:p w14:paraId="79EDAAB5" w14:textId="35F16340"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CE-Konformität (Einhaltung aller anwendbaren EG –Richtlinien)</w:t>
      </w:r>
    </w:p>
    <w:p w14:paraId="2DBAEBC6"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6F3D4E2" w14:textId="202B71B8"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Schutzart: IP 55 Schutzbeschlag “Geschützt gegen Staub in schädigender Menge“ und „Schutz gegen Strahlwasser (Düse) aus beliebigem Winkel“</w:t>
      </w:r>
    </w:p>
    <w:p w14:paraId="033AC6A9"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0E3EBE2" w14:textId="11657436"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lastRenderedPageBreak/>
        <w:t>Design: Außenschild Edelstahl gebürstet</w:t>
      </w:r>
    </w:p>
    <w:p w14:paraId="42DCF035"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30F7E715" w14:textId="4316436F"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Lochabstand: Blind, Europrofil (70, 72, 78, 85, 88, 90, 92 mm)</w:t>
      </w:r>
    </w:p>
    <w:p w14:paraId="3168E274"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FC43D1B" w14:textId="1B190CD8"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Drückervierkant: 9 mm (mit Adapter 7/8/8,5/10 mm)</w:t>
      </w:r>
    </w:p>
    <w:p w14:paraId="4668FACB"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jc w:val="both"/>
        <w:rPr>
          <w:rFonts w:cs="Arial"/>
          <w:sz w:val="22"/>
          <w:szCs w:val="22"/>
          <w:lang w:val="de-DE" w:eastAsia="de-DE" w:bidi="de-DE"/>
        </w:rPr>
      </w:pPr>
    </w:p>
    <w:p w14:paraId="446A0A3F" w14:textId="61191EC4"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Funktion: Elektronisch gesteuerter Drücker außen, Drücker innen immer freigegeben, Außendrücker fest drehbar gelagert</w:t>
      </w:r>
    </w:p>
    <w:p w14:paraId="3317FE2F"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3A7F2F1C" w14:textId="220246D8"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Türblattstärken: 39 – 83 mm</w:t>
      </w:r>
    </w:p>
    <w:p w14:paraId="3C3F1D70"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5C592A7A" w14:textId="5002B77B"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Drückerweg: 45°</w:t>
      </w:r>
    </w:p>
    <w:p w14:paraId="63BF6D86"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41D99A67" w14:textId="38C35403"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Ereignisse: Ringspeicher für die letzten min. 2.000 Ereignisse</w:t>
      </w:r>
    </w:p>
    <w:p w14:paraId="54052A66"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53861BF" w14:textId="54C4114B"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min. 4.000 Berechtigungen im Gerät speicherbar (bei Verwendung der Transponder-UID)</w:t>
      </w:r>
    </w:p>
    <w:p w14:paraId="3F0ABC4C"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9E67645" w14:textId="03984CEC"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Spannungsversorgung/Batterielebensdauer: Batteriepack aus max. 2 Stück Lithium-Batterien 3.0 Volt</w:t>
      </w:r>
    </w:p>
    <w:p w14:paraId="5E8DB333" w14:textId="77777777" w:rsidR="008229AD" w:rsidRDefault="008229AD" w:rsidP="008229AD">
      <w:pPr>
        <w:pStyle w:val="Listenabsatz"/>
        <w:rPr>
          <w:rFonts w:cs="Arial"/>
          <w:szCs w:val="22"/>
          <w:lang w:bidi="de-DE"/>
        </w:rPr>
      </w:pPr>
    </w:p>
    <w:p w14:paraId="64B37B28" w14:textId="2530DCA7"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Batterielebensdauer bei Raumtemperatur (+20 Grad Celsius) von bis zu 40.000 Schließzyklen oder bis zu 3 Jahre bei Nichtbetätigung. </w:t>
      </w:r>
    </w:p>
    <w:p w14:paraId="54888EF0"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5E06C20" w14:textId="485D5F55"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10 Jahre Datenerhalt ohne Batterie</w:t>
      </w:r>
    </w:p>
    <w:p w14:paraId="5DA0C06B"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B02BCEF" w14:textId="473E2C74"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Temperatur und Feuchte: Temperaturbereich für Betrieb -20°C bis +65°C; Feuchte von 20% bis 99%, nicht kondensierend</w:t>
      </w:r>
    </w:p>
    <w:p w14:paraId="33170487"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5157182" w14:textId="68B3A171"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Uhrzeit/Datum: Pufferung der Uhr bei Batteriewechsel ca. 1 Minute; Genauigkeit bei Raumtemperatur ± 10 Minuten/Jahr bei -20°C und +65°C +-50 Minuten/Jahr</w:t>
      </w:r>
    </w:p>
    <w:p w14:paraId="72B0401F"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E98D26E" w14:textId="40E84B58"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Signalisierung: optische Signalisierung, umlaufendes Leuchtsegment in der Haube;</w:t>
      </w:r>
    </w:p>
    <w:p w14:paraId="77CDB8D3"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A386207" w14:textId="1B5921A1"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Kupplungsdauer: einstellbar im Bereich von 1 bis 30 Sekunden; </w:t>
      </w:r>
    </w:p>
    <w:p w14:paraId="50156542"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5FDA7016" w14:textId="13E208DE"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Funk-Schnittstelle: zur Offline-Programmierung mittels eines USB-Sticks oder zur späteren Online-Anbindung über ein Kommunikationsmodul (Vernetzung über Ethernet/TCP/IP)</w:t>
      </w:r>
    </w:p>
    <w:p w14:paraId="5A0AF766"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1C1E41C" w14:textId="178FC433"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Induktive Transponder Schnittstelle: Konformität zu ETSI EN 300 330, unterstützt Passiv Transponder gemäß ISO 14443 A</w:t>
      </w:r>
    </w:p>
    <w:p w14:paraId="36590121"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F8D2BAE" w14:textId="0CBAA08E"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Transponder Lesereichweite bis zu 3cm, Frequenz: 13,56 MHz </w:t>
      </w:r>
    </w:p>
    <w:p w14:paraId="35D159C6"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3B6DD72C" w14:textId="1245DA30"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Speicherung der Berechtigungen im Endgerät: Unterstützte Transpondertypen: Mifare DESFire EV1 / DESFire EV2 2k, 4k, 8k, Mifare Classic 1k, 4k, Mifare Plus S/X 2k, 4k, Mifare Ultralight / Ultralight C</w:t>
      </w:r>
    </w:p>
    <w:p w14:paraId="7FE48F71"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E5FE7CB" w14:textId="01C9DBBE"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Speicherung der Berechtigungen auf den Transpondern: Unterstützte Transpondertypen: Mifare DESFire EV1 2k, 4k, 8k, Mifare Classic 1k, Weitere Daten auf </w:t>
      </w:r>
      <w:r w:rsidRPr="00E028BA">
        <w:rPr>
          <w:rFonts w:cs="Arial"/>
          <w:sz w:val="22"/>
          <w:szCs w:val="22"/>
          <w:lang w:val="de-DE" w:eastAsia="de-DE" w:bidi="de-DE"/>
        </w:rPr>
        <w:lastRenderedPageBreak/>
        <w:t>dem Transponder: Liste mit gesperrten Transpondern, Berechtigunszeitraum, Zeitplan am Endgerät</w:t>
      </w:r>
    </w:p>
    <w:p w14:paraId="404C5FCA"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4D03AAC3" w14:textId="69A7A5D1"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Zeitpläne: Speicherung von min. 200 Zeitplänen pro Gerät</w:t>
      </w:r>
    </w:p>
    <w:p w14:paraId="20BAE7A3"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3D55282A" w14:textId="1BC86309"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Feiertage/Ferien: Speicherung von min. 200 Feiertagen oder Ferienintervallen pro Gerät, Definition von 3 unterschiedlichen Feiertags-/Ferientypen, Beginn/Ende als von/bis Datum, </w:t>
      </w:r>
    </w:p>
    <w:p w14:paraId="06F2A5D5"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1134" w:right="283"/>
        <w:rPr>
          <w:rFonts w:cs="Arial"/>
          <w:sz w:val="22"/>
          <w:szCs w:val="22"/>
          <w:lang w:val="de-DE" w:eastAsia="de-DE" w:bidi="de-DE"/>
        </w:rPr>
      </w:pPr>
    </w:p>
    <w:p w14:paraId="25D0964D" w14:textId="578D23D0"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keine Verkabelung erforderlich</w:t>
      </w:r>
    </w:p>
    <w:p w14:paraId="4E22CB1C"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7D6C16C" w14:textId="07F72D6E"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Möglichkeit eines Firmware-Updates über RF-Schnittstelle </w:t>
      </w:r>
    </w:p>
    <w:p w14:paraId="74C71450"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463373A" w14:textId="3A33FB1E" w:rsidR="008229AD" w:rsidRPr="00E028BA"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jederzeit nachträglich über ein Kommunikationsmodul vernetzbar, standardmäßige Onlinefähigkeit</w:t>
      </w:r>
    </w:p>
    <w:p w14:paraId="3D4A70C8" w14:textId="77777777" w:rsidR="008229AD" w:rsidRPr="00E028BA" w:rsidRDefault="008229AD" w:rsidP="008229AD">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BD571C9" w14:textId="5F8D33DA" w:rsidR="008229AD"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Ständig-Offen-/Ständig-geschlossen-Funktion über Funktionskarten und Zeitpläne </w:t>
      </w:r>
    </w:p>
    <w:p w14:paraId="767B10A5" w14:textId="77777777" w:rsidR="008229AD" w:rsidRDefault="008229AD" w:rsidP="008229AD">
      <w:pPr>
        <w:pStyle w:val="Listenabsatz"/>
        <w:rPr>
          <w:rFonts w:cs="Arial"/>
          <w:lang w:bidi="de-DE"/>
        </w:rPr>
      </w:pPr>
    </w:p>
    <w:p w14:paraId="6A3A880B" w14:textId="180A444F" w:rsidR="008229AD" w:rsidRDefault="008229AD" w:rsidP="008229AD">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Pr>
          <w:rFonts w:cs="Arial"/>
          <w:sz w:val="22"/>
          <w:szCs w:val="22"/>
          <w:lang w:val="de-DE" w:eastAsia="de-DE" w:bidi="de-DE"/>
        </w:rPr>
        <w:t>Sicherheitsbeschlag Ergänzung zu dem Schutzbeschlag</w:t>
      </w:r>
    </w:p>
    <w:p w14:paraId="628202CF" w14:textId="77777777" w:rsidR="008229AD" w:rsidRDefault="008229AD" w:rsidP="008229AD">
      <w:pPr>
        <w:pStyle w:val="Listenabsatz"/>
        <w:rPr>
          <w:rFonts w:cs="Arial"/>
          <w:lang w:bidi="de-DE"/>
        </w:rPr>
      </w:pPr>
    </w:p>
    <w:p w14:paraId="30B29FDC" w14:textId="77777777" w:rsidR="008229AD" w:rsidRDefault="008229AD" w:rsidP="008229AD">
      <w:pPr>
        <w:pStyle w:val="Text"/>
        <w:numPr>
          <w:ilvl w:val="1"/>
          <w:numId w:val="32"/>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475344">
        <w:rPr>
          <w:rFonts w:cs="Arial"/>
          <w:sz w:val="22"/>
          <w:szCs w:val="22"/>
          <w:lang w:val="de-DE" w:eastAsia="de-DE" w:bidi="de-DE"/>
        </w:rPr>
        <w:t>Mechatronische Türver- und -entriegelungseinrichtung, Baubeschlag gemäß DIN EN 16867 / Klassifizierungsschlüssel 47-14D22</w:t>
      </w:r>
    </w:p>
    <w:p w14:paraId="4FAB7A89" w14:textId="77777777" w:rsidR="008229AD" w:rsidRDefault="008229AD" w:rsidP="008229AD">
      <w:pPr>
        <w:pStyle w:val="Text"/>
        <w:numPr>
          <w:ilvl w:val="1"/>
          <w:numId w:val="32"/>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475344">
        <w:rPr>
          <w:rFonts w:cs="Arial"/>
          <w:sz w:val="22"/>
          <w:szCs w:val="22"/>
          <w:lang w:eastAsia="de-DE" w:bidi="de-DE"/>
        </w:rPr>
        <w:t>Feuer-/ Rauchwiderstandsklasse T90 (Prüfung gemäß DIN EN 1906, DIN EN 16867: Klasse B zur Verwendung an Feuer- und Rauchschutztüren geeignet),</w:t>
      </w:r>
    </w:p>
    <w:p w14:paraId="0088BBC8" w14:textId="77777777" w:rsidR="008229AD" w:rsidRPr="00475344" w:rsidRDefault="008229AD" w:rsidP="008229AD">
      <w:pPr>
        <w:pStyle w:val="Text"/>
        <w:numPr>
          <w:ilvl w:val="1"/>
          <w:numId w:val="32"/>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475344">
        <w:rPr>
          <w:rFonts w:cs="Arial"/>
          <w:sz w:val="22"/>
          <w:szCs w:val="22"/>
          <w:lang w:eastAsia="de-DE" w:bidi="de-DE"/>
        </w:rPr>
        <w:t>Berechtigungssicherheit Klasse D, Angriffswiderstandsklasse 2 gem. EN16867. Schutzbeschlag mit ES1 Einstufung gemäß DIN 18257</w:t>
      </w:r>
    </w:p>
    <w:p w14:paraId="29581165" w14:textId="77777777" w:rsidR="008229AD" w:rsidRDefault="008229AD" w:rsidP="00655CDC">
      <w:pPr>
        <w:rPr>
          <w:lang w:bidi="de-DE"/>
        </w:rPr>
      </w:pPr>
    </w:p>
    <w:p w14:paraId="33897ED7" w14:textId="77777777" w:rsidR="007470A1" w:rsidRDefault="007470A1" w:rsidP="007470A1">
      <w:pPr>
        <w:pStyle w:val="Text"/>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p>
    <w:p w14:paraId="148530B4" w14:textId="2F4635C4" w:rsidR="007470A1" w:rsidRPr="00E028BA" w:rsidRDefault="007470A1" w:rsidP="007470A1">
      <w:pPr>
        <w:pStyle w:val="Text"/>
        <w:tabs>
          <w:tab w:val="clear" w:pos="9072"/>
          <w:tab w:val="clear" w:pos="10206"/>
          <w:tab w:val="clear" w:pos="11340"/>
          <w:tab w:val="clear" w:pos="12474"/>
          <w:tab w:val="clear" w:pos="13608"/>
          <w:tab w:val="clear" w:pos="14742"/>
          <w:tab w:val="clear" w:pos="15876"/>
          <w:tab w:val="left" w:pos="851"/>
        </w:tabs>
        <w:rPr>
          <w:rFonts w:eastAsia="Times New Roman" w:cs="Arial"/>
          <w:sz w:val="22"/>
          <w:szCs w:val="22"/>
          <w:lang w:val="de-DE" w:eastAsia="de-DE" w:bidi="de-DE"/>
        </w:rPr>
      </w:pPr>
      <w:r w:rsidRPr="00E028BA">
        <w:rPr>
          <w:rFonts w:cs="Arial"/>
          <w:sz w:val="22"/>
          <w:szCs w:val="22"/>
          <w:lang w:val="de-DE" w:eastAsia="de-DE" w:bidi="de-DE"/>
        </w:rPr>
        <w:t>WANDLESER/VALIDIERUNGSLESER/UPDATER/KOMMUNIKATIONSMODULE/ PROGRAMMIERSTATIONEN</w:t>
      </w:r>
    </w:p>
    <w:p w14:paraId="54AA1BF7" w14:textId="77777777" w:rsidR="007470A1" w:rsidRPr="00E028BA" w:rsidRDefault="007470A1" w:rsidP="007470A1">
      <w:pPr>
        <w:pStyle w:val="Text"/>
        <w:tabs>
          <w:tab w:val="clear" w:pos="9072"/>
          <w:tab w:val="clear" w:pos="10206"/>
          <w:tab w:val="clear" w:pos="11340"/>
          <w:tab w:val="clear" w:pos="12474"/>
          <w:tab w:val="clear" w:pos="13608"/>
          <w:tab w:val="clear" w:pos="14742"/>
          <w:tab w:val="clear" w:pos="15876"/>
          <w:tab w:val="left" w:pos="851"/>
        </w:tabs>
        <w:ind w:left="851"/>
        <w:rPr>
          <w:rFonts w:eastAsia="Times New Roman" w:cs="Arial"/>
          <w:sz w:val="22"/>
          <w:szCs w:val="22"/>
          <w:lang w:val="de-DE" w:eastAsia="de-DE" w:bidi="de-DE"/>
        </w:rPr>
      </w:pPr>
    </w:p>
    <w:p w14:paraId="1CFFC3E0" w14:textId="2D5A42CB"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Das System muss im Fall von Spannungslosigkeit die Uhrzeit über 36 Stunden und die Berechtigungsdaten/Ereignisse über 10 Jahre behalten.</w:t>
      </w:r>
    </w:p>
    <w:p w14:paraId="1B0A267E"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F737980" w14:textId="584FED5B"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Das System muss über min. 2 Eingänge und einen Ausgang verfügen, bei Nutzung des Lesers mit abgesetzter Steuerung ergeben sich daraus min. 2 Ausgänge und 4 Eingänge.</w:t>
      </w:r>
    </w:p>
    <w:p w14:paraId="3C091983"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442493BA" w14:textId="2FFA32E1"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Die Ein- und Ausgänge können per Sonderprogrammierung entsprechend nach Vorgaben des Nutzers kombiniert und verknüpft werden.</w:t>
      </w:r>
    </w:p>
    <w:p w14:paraId="4A4417F1"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31575C6E" w14:textId="1D8A8324"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Das System muss entsprechend mit einer Ethernet-Schnittstelle ausgestattet sein, um eine Einbindung in das Netzwerk zu ermöglichen, darüber hinaus ist eine Funkschnittstelle vorhanden.</w:t>
      </w:r>
    </w:p>
    <w:p w14:paraId="7F81C6AB"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30AF7EBD" w14:textId="47D8FBA4"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Schutzart IP 54 im eingebauten Zustand (geprüft gemäß DIN EN 60529 im eingebauten Zustand)</w:t>
      </w:r>
    </w:p>
    <w:p w14:paraId="579DF2CC"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17869A7" w14:textId="504E7A2A"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Frequenz 13,56 MHz Mifare, 2,4 GHz (BLE)</w:t>
      </w:r>
    </w:p>
    <w:p w14:paraId="637A1AEF"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5E6838E9" w14:textId="26AAC6EF"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Temperaturbereich: -25°C bis +65°C  </w:t>
      </w:r>
    </w:p>
    <w:p w14:paraId="5F5C26AC"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D448121" w14:textId="18445AEE"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Feuchte: 20 % bis 95% nicht kondensierend</w:t>
      </w:r>
    </w:p>
    <w:p w14:paraId="781AB75C"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33F945AD" w14:textId="37FD5D6B"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Genauigkeit bei +25°C: ± 10 Minuten/Jahr</w:t>
      </w:r>
    </w:p>
    <w:p w14:paraId="7CF2BE0F"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77238D8" w14:textId="1F14F947"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Spannungsversorgung: Extern 12-24 V DC oder PoE, direkt über TCP/IP-Schnittstelle</w:t>
      </w:r>
    </w:p>
    <w:p w14:paraId="43FB5F74"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D89CCB2" w14:textId="2C61F182"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Ethernet-Schnittstelle zum direkten Online-Betrieb</w:t>
      </w:r>
    </w:p>
    <w:p w14:paraId="4A7E7D30"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19580F0" w14:textId="04C107DA"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RS485 Schnittstelle zum Anschluss von min. 1 externen Lesern</w:t>
      </w:r>
    </w:p>
    <w:p w14:paraId="0F80639D"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4B7A2B37" w14:textId="3BE02D16"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optische Signalisierung der Schließberechtigung, optische Signalisierung zur Statusanzeige (z.B. Ethernet-Verbindung) und eine optische Signalisierung durch dynamisches, mehrfarbigem LED-Licht und optionalen akustischem Signalgeber.</w:t>
      </w:r>
    </w:p>
    <w:p w14:paraId="28D8CB20"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FF564EA" w14:textId="736992D7"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Programmiermedien: Programmierung mit Karte oder Software mittels USB-Stick, über Smartphone mit BLE / NFC</w:t>
      </w:r>
    </w:p>
    <w:p w14:paraId="242D3A21"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61BC4A6" w14:textId="45C76965"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Transponder Lesereichweite bis 3 cm, Frequenz: 13,56 MHz </w:t>
      </w:r>
    </w:p>
    <w:p w14:paraId="4B03E759" w14:textId="77777777" w:rsidR="007470A1" w:rsidRDefault="007470A1" w:rsidP="007470A1">
      <w:pPr>
        <w:pStyle w:val="Listenabsatz"/>
        <w:rPr>
          <w:rFonts w:cs="Arial"/>
          <w:szCs w:val="22"/>
          <w:lang w:bidi="de-DE"/>
        </w:rPr>
      </w:pPr>
    </w:p>
    <w:p w14:paraId="0D3C4138" w14:textId="19AE33BF"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BLE Kommunikationsreichweite: bis zu 10m, Frequenz: 2,4 GHz</w:t>
      </w:r>
    </w:p>
    <w:p w14:paraId="5B9EAC5A"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146DC92" w14:textId="0E44897E"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Speicherung der Berechtigungen im Endgerät: Unterstützte Transpondertypen: Mifare DESFire EV1 / DESFire EV2 2k, 4k, 8k, Mifare Classic 1k, 4k, Mifare Plus S/X 2k, 4k, Mifare Ultralight / Ultralight C</w:t>
      </w:r>
    </w:p>
    <w:p w14:paraId="4688D21D"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9F16CCB" w14:textId="6831B4B9"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Speicherung der Berechtigungen auf den Transpondern: Unterstützte Transpondertypen: Mifare DESFire EV1 2k, 4k, 8k, Mifare Classic 1k, Weitere Daten auf dem Transponder: Liste mit gesperrten Transpondern, Berechtigunszeitraum, Zeitplan am Endgerät</w:t>
      </w:r>
    </w:p>
    <w:p w14:paraId="0DE75B73"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FAC0AFD" w14:textId="09A0B639"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Ereignisspeicher für min. 2.000 Ereignisse </w:t>
      </w:r>
    </w:p>
    <w:p w14:paraId="062E7F4E"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40D67C52" w14:textId="58532C7F"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Ständig-Offen-/Ständig-geschlossen-Funktion über Funktionskarten und Zeitplan</w:t>
      </w:r>
    </w:p>
    <w:p w14:paraId="7F6C3D56"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67A0D7E" w14:textId="5DA96498"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Ständig-Offen-Funktion über Nutzertransponder (Office-Modus)</w:t>
      </w:r>
    </w:p>
    <w:p w14:paraId="4364815A"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1C326CD" w14:textId="584149BA"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Speicherung von min. 200 Feiertagen oder Ferienintervallen pro Gerät, Definition von 3 unterschiedlichen Feiertags-/ Ferientypen,</w:t>
      </w:r>
    </w:p>
    <w:p w14:paraId="36B4366D"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3A98D708" w14:textId="46174C7A"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Speicherung von min. 200 Zeitplänen pro Gerät.</w:t>
      </w:r>
    </w:p>
    <w:p w14:paraId="147E19D0"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44B0F41D" w14:textId="1180C7AF"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Ständig-offen- und Ständig-geschlossen-Zeitpläne</w:t>
      </w:r>
    </w:p>
    <w:p w14:paraId="5391D52D"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CABF49E" w14:textId="2499E552"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min. 4.000 Berechtigungen im Gerät speicherbar (bei Verwendung der Transponder-UID)</w:t>
      </w:r>
    </w:p>
    <w:p w14:paraId="0BD42000"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3DC683B" w14:textId="564232FB"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Montage auf Schalterdose 60 x 42 mm (nach DIN VDE 0606, DIN VDE 0471, DIN IEC 695) Alternativ mit Aufputzrahmen</w:t>
      </w:r>
    </w:p>
    <w:p w14:paraId="19977D2C"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3A9BD60" w14:textId="4A913557"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Gehäusefarbe: Gehäusedeckel wahlweise in weiß, grau und schwarz</w:t>
      </w:r>
    </w:p>
    <w:p w14:paraId="01D2F527"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5139484" w14:textId="7BF56F17"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lastRenderedPageBreak/>
        <w:t>Programmierung mit Eigentumskarte, Programmierkarte, mit Programmiermedium (PC, Laptop, Smartphone) über NFC/BLE oder Online</w:t>
      </w:r>
    </w:p>
    <w:p w14:paraId="2B353A0A"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340050F3" w14:textId="0A2DF57D"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Speicherung von bis zu min. 4.000 Berechtigungen im Endgerät, Identifizierung der Transponder über deren UID oder über andere eindeutige Daten</w:t>
      </w:r>
    </w:p>
    <w:p w14:paraId="0B2E406A"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869D696" w14:textId="2527EA6E"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Fremdleseeinheiten für vorgegebene Einbausituationen (z. B. Sprechanlage, Briefkastenanlage):</w:t>
      </w:r>
    </w:p>
    <w:p w14:paraId="5F59F52F"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91FEADC" w14:textId="30330354"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Baudisch ohne Gehäuse zum Einbau hinter eine Blende im Baudisch-Modul</w:t>
      </w:r>
    </w:p>
    <w:p w14:paraId="7881CB24"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1417" w:right="283"/>
        <w:rPr>
          <w:rFonts w:cs="Arial"/>
          <w:sz w:val="22"/>
          <w:szCs w:val="22"/>
          <w:lang w:val="de-DE" w:eastAsia="de-DE" w:bidi="de-DE"/>
        </w:rPr>
      </w:pPr>
    </w:p>
    <w:p w14:paraId="265B2063" w14:textId="4DBDB0DB"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Behnke ohne Gehäuse zum Einbau hinter eine Blende im Behnke-Modul</w:t>
      </w:r>
    </w:p>
    <w:p w14:paraId="10F636A2"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1417" w:right="283"/>
        <w:rPr>
          <w:rFonts w:cs="Arial"/>
          <w:sz w:val="22"/>
          <w:szCs w:val="22"/>
          <w:lang w:val="de-DE" w:eastAsia="de-DE" w:bidi="de-DE"/>
        </w:rPr>
      </w:pPr>
    </w:p>
    <w:p w14:paraId="509A8EF6" w14:textId="63F09376"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ELCOM ohne Gehäuse zum Einbau hinter eine Blende im ELCOM-Modul</w:t>
      </w:r>
    </w:p>
    <w:p w14:paraId="546B505A"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1417" w:right="283"/>
        <w:rPr>
          <w:rFonts w:cs="Arial"/>
          <w:sz w:val="22"/>
          <w:szCs w:val="22"/>
          <w:lang w:val="de-DE" w:eastAsia="de-DE" w:bidi="de-DE"/>
        </w:rPr>
      </w:pPr>
    </w:p>
    <w:p w14:paraId="33F6767F" w14:textId="61ECDFBB"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Relino Unterputz-Leser zum Einbau in eine Steckdose oder Lichtschalter eines Markenherstellers</w:t>
      </w:r>
      <w:r w:rsidRPr="00E028BA">
        <w:rPr>
          <w:rFonts w:cs="Arial"/>
          <w:sz w:val="22"/>
          <w:szCs w:val="22"/>
          <w:lang w:val="de-DE" w:eastAsia="de-DE" w:bidi="de-DE"/>
        </w:rPr>
        <w:tab/>
      </w:r>
      <w:r w:rsidRPr="00E028BA">
        <w:rPr>
          <w:rFonts w:cs="Arial"/>
          <w:sz w:val="22"/>
          <w:szCs w:val="22"/>
          <w:lang w:val="de-DE" w:eastAsia="de-DE" w:bidi="de-DE"/>
        </w:rPr>
        <w:tab/>
      </w:r>
    </w:p>
    <w:p w14:paraId="112CABE6"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1417" w:right="283"/>
        <w:rPr>
          <w:rFonts w:cs="Arial"/>
          <w:sz w:val="22"/>
          <w:szCs w:val="22"/>
          <w:lang w:val="de-DE" w:eastAsia="de-DE" w:bidi="de-DE"/>
        </w:rPr>
      </w:pPr>
    </w:p>
    <w:p w14:paraId="79CB4E26" w14:textId="2DCD6E9F"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RITTO Portier zur Installation in ein RITTO-Portier-Modul</w:t>
      </w:r>
    </w:p>
    <w:p w14:paraId="0781FF78"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1417" w:right="283"/>
        <w:rPr>
          <w:rFonts w:cs="Arial"/>
          <w:sz w:val="22"/>
          <w:szCs w:val="22"/>
          <w:lang w:val="de-DE" w:eastAsia="de-DE" w:bidi="de-DE"/>
        </w:rPr>
      </w:pPr>
    </w:p>
    <w:p w14:paraId="21325538" w14:textId="0A5FED0F"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it-IT" w:eastAsia="de-DE" w:bidi="de-DE"/>
        </w:rPr>
      </w:pPr>
      <w:r w:rsidRPr="00E028BA">
        <w:rPr>
          <w:rFonts w:cs="Arial"/>
          <w:sz w:val="22"/>
          <w:szCs w:val="22"/>
          <w:lang w:val="it-IT" w:eastAsia="de-DE" w:bidi="de-DE"/>
        </w:rPr>
        <w:t>RITTO Acero zur Installation in ein RITTO-Acero-Modul</w:t>
      </w:r>
    </w:p>
    <w:p w14:paraId="22FC08C8"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1417" w:right="283"/>
        <w:rPr>
          <w:rFonts w:cs="Arial"/>
          <w:sz w:val="22"/>
          <w:szCs w:val="22"/>
          <w:lang w:val="it-IT" w:eastAsia="de-DE" w:bidi="de-DE"/>
        </w:rPr>
      </w:pPr>
    </w:p>
    <w:p w14:paraId="39E9A66A" w14:textId="131A0953"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Siedle zur Installation in ein Siedle Vario 611-Gehäuse</w:t>
      </w:r>
    </w:p>
    <w:p w14:paraId="53A20E78"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1417" w:right="283"/>
        <w:rPr>
          <w:rFonts w:cs="Arial"/>
          <w:sz w:val="22"/>
          <w:szCs w:val="22"/>
          <w:lang w:val="de-DE" w:eastAsia="de-DE" w:bidi="de-DE"/>
        </w:rPr>
      </w:pPr>
    </w:p>
    <w:p w14:paraId="0B11E2E5" w14:textId="34BC6B09"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VOX-IO easy zur Unterputz- oder Aufputz-Montage</w:t>
      </w:r>
    </w:p>
    <w:p w14:paraId="483A21BD" w14:textId="77777777" w:rsidR="007470A1" w:rsidRPr="00E028BA" w:rsidRDefault="007470A1" w:rsidP="007470A1">
      <w:pPr>
        <w:pStyle w:val="Text"/>
        <w:tabs>
          <w:tab w:val="clear" w:pos="1134"/>
          <w:tab w:val="clear" w:pos="10206"/>
          <w:tab w:val="clear" w:pos="11340"/>
          <w:tab w:val="clear" w:pos="12474"/>
          <w:tab w:val="clear" w:pos="13608"/>
          <w:tab w:val="clear" w:pos="14742"/>
          <w:tab w:val="clear" w:pos="15876"/>
        </w:tabs>
        <w:ind w:left="1417" w:right="283"/>
        <w:rPr>
          <w:rFonts w:cs="Arial"/>
          <w:sz w:val="22"/>
          <w:szCs w:val="22"/>
          <w:lang w:val="de-DE" w:eastAsia="de-DE" w:bidi="de-DE"/>
        </w:rPr>
      </w:pPr>
    </w:p>
    <w:p w14:paraId="792D327D" w14:textId="47419990" w:rsidR="007470A1" w:rsidRPr="00E028BA" w:rsidRDefault="007470A1" w:rsidP="007470A1">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VOX-IO touch zur Unterputz- oder Aufputz-Montage</w:t>
      </w:r>
    </w:p>
    <w:p w14:paraId="4BDEE66D" w14:textId="5261759A" w:rsidR="008229AD" w:rsidRDefault="008229AD" w:rsidP="00655CDC">
      <w:pPr>
        <w:rPr>
          <w:lang w:bidi="de-DE"/>
        </w:rPr>
      </w:pPr>
    </w:p>
    <w:p w14:paraId="677681AF" w14:textId="77777777" w:rsidR="001F4D37" w:rsidRDefault="001F4D37" w:rsidP="001F4D37">
      <w:pPr>
        <w:pStyle w:val="Text"/>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p>
    <w:p w14:paraId="54C8FBCC" w14:textId="15EE065B" w:rsidR="001F4D37" w:rsidRDefault="001F4D37" w:rsidP="001F4D37">
      <w:pPr>
        <w:pStyle w:val="Text"/>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VERWALTUNGSPLATTFORM/SOFTWARE (Details siehe Lastenheft - IT-Anforderungen)</w:t>
      </w:r>
    </w:p>
    <w:p w14:paraId="427F0998" w14:textId="77777777" w:rsidR="001F4D37" w:rsidRDefault="001F4D37" w:rsidP="001F4D37">
      <w:pPr>
        <w:pStyle w:val="Text"/>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p>
    <w:p w14:paraId="49B0C18D" w14:textId="0C5310BA"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Verwaltungsplattform für alle Geräte der Elektronischen Schließanlage im Frequenzbereich 13,56MHz Mifare; </w:t>
      </w:r>
    </w:p>
    <w:p w14:paraId="1CFE184A" w14:textId="77777777" w:rsidR="001F4D37" w:rsidRPr="00E028BA" w:rsidRDefault="001F4D37" w:rsidP="001F4D3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5AF68F18" w14:textId="12930A64"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Verwaltung von bis zu 64.000 Geräten im Data on Card Modus muss gewährleistet sein</w:t>
      </w:r>
    </w:p>
    <w:p w14:paraId="18BC4314" w14:textId="77777777" w:rsidR="001F4D37" w:rsidRDefault="001F4D37" w:rsidP="001F4D37">
      <w:pPr>
        <w:pStyle w:val="Listenabsatz"/>
        <w:rPr>
          <w:rFonts w:cs="Arial"/>
          <w:szCs w:val="22"/>
          <w:lang w:bidi="de-DE"/>
        </w:rPr>
      </w:pPr>
    </w:p>
    <w:p w14:paraId="3FDC7F1C" w14:textId="2A0D028F"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Verwaltung von bis zu 20.000 Geräten im Online</w:t>
      </w:r>
      <w:r w:rsidR="0057223B">
        <w:rPr>
          <w:rFonts w:cs="Arial"/>
          <w:sz w:val="22"/>
          <w:szCs w:val="22"/>
          <w:lang w:val="de-DE" w:eastAsia="de-DE" w:bidi="de-DE"/>
        </w:rPr>
        <w:t>-</w:t>
      </w:r>
      <w:r w:rsidRPr="00E028BA">
        <w:rPr>
          <w:rFonts w:cs="Arial"/>
          <w:sz w:val="22"/>
          <w:szCs w:val="22"/>
          <w:lang w:val="de-DE" w:eastAsia="de-DE" w:bidi="de-DE"/>
        </w:rPr>
        <w:t>Modus muss gewährleistet sein</w:t>
      </w:r>
    </w:p>
    <w:p w14:paraId="0B3B81A0" w14:textId="77777777" w:rsidR="001F4D37" w:rsidRDefault="001F4D37" w:rsidP="001F4D37">
      <w:pPr>
        <w:pStyle w:val="Listenabsatz"/>
        <w:rPr>
          <w:rFonts w:cs="Arial"/>
          <w:szCs w:val="22"/>
          <w:lang w:bidi="de-DE"/>
        </w:rPr>
      </w:pPr>
    </w:p>
    <w:p w14:paraId="09052486" w14:textId="498194EF"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Verwaltung von bis zu 100.000 Personen Stammdaten/Transponder/Schließmedien muss gewährleistet sein</w:t>
      </w:r>
    </w:p>
    <w:p w14:paraId="5C94E5D7" w14:textId="77777777" w:rsidR="001F4D37" w:rsidRDefault="001F4D37" w:rsidP="001F4D37">
      <w:pPr>
        <w:pStyle w:val="Listenabsatz"/>
        <w:rPr>
          <w:rFonts w:cs="Arial"/>
          <w:szCs w:val="22"/>
          <w:lang w:bidi="de-DE"/>
        </w:rPr>
      </w:pPr>
    </w:p>
    <w:p w14:paraId="2556E9DF" w14:textId="6D547838"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Verwaltung von bis zu 300 Mandanten/Gruppierungen muss gewährleistet sein</w:t>
      </w:r>
    </w:p>
    <w:p w14:paraId="1256C48A" w14:textId="77777777" w:rsidR="001F4D37" w:rsidRPr="00E028BA" w:rsidRDefault="001F4D37" w:rsidP="001F4D3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5BEA246" w14:textId="5A749CE5"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Als Datenbanktyp sind MS SQL-Server ab 2014/SP3 oder MS SQL-Express 2014 zu nutzen.</w:t>
      </w:r>
    </w:p>
    <w:p w14:paraId="1D641D7D" w14:textId="77777777" w:rsidR="001F4D37" w:rsidRPr="00E028BA" w:rsidRDefault="001F4D37" w:rsidP="001F4D3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4CC17E2" w14:textId="77777777" w:rsidR="001F4D37" w:rsidRPr="00E028BA" w:rsidRDefault="001F4D37" w:rsidP="001F4D37">
      <w:pPr>
        <w:pStyle w:val="Text"/>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Folgende Schnittstellen müssen unterstützt werden:</w:t>
      </w:r>
    </w:p>
    <w:p w14:paraId="44BCF9EA" w14:textId="77777777" w:rsidR="001F4D37" w:rsidRPr="00E028BA" w:rsidRDefault="001F4D37" w:rsidP="001F4D3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0CC646B" w14:textId="5ABE031E"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Active Directory</w:t>
      </w:r>
    </w:p>
    <w:p w14:paraId="5C35319D" w14:textId="333A94C5"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LDAP</w:t>
      </w:r>
    </w:p>
    <w:p w14:paraId="7FBD3E94" w14:textId="3841D5F9"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lastRenderedPageBreak/>
        <w:t>ODBC</w:t>
      </w:r>
    </w:p>
    <w:p w14:paraId="1A16BF36" w14:textId="497AC8C2"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RESTful API</w:t>
      </w:r>
    </w:p>
    <w:p w14:paraId="75B22F70" w14:textId="34840684"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Zertifizierte SAP-HR Schnittstelle</w:t>
      </w:r>
    </w:p>
    <w:p w14:paraId="4FD2DE10" w14:textId="43EA5A71"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CSV/File-Transfair</w:t>
      </w:r>
    </w:p>
    <w:p w14:paraId="679DE7BF" w14:textId="77777777" w:rsidR="001F4D37" w:rsidRPr="00E028BA" w:rsidRDefault="001F4D37" w:rsidP="001F4D3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FD085B8" w14:textId="0B4923AE"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TLS 1.2 und TLS 1.3 Zertifikatsbasierte Kommunikation ist zu unterstützen.</w:t>
      </w:r>
    </w:p>
    <w:p w14:paraId="6DA6BCEE" w14:textId="77777777" w:rsidR="001F4D37" w:rsidRPr="00E028BA" w:rsidRDefault="001F4D37" w:rsidP="001F4D3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30AAF58A" w14:textId="4C940BF5"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Die Software ist mit einem Standard</w:t>
      </w:r>
      <w:r w:rsidR="0057223B">
        <w:rPr>
          <w:rFonts w:cs="Arial"/>
          <w:sz w:val="22"/>
          <w:szCs w:val="22"/>
          <w:lang w:val="de-DE" w:eastAsia="de-DE" w:bidi="de-DE"/>
        </w:rPr>
        <w:t>-</w:t>
      </w:r>
      <w:r w:rsidRPr="00E028BA">
        <w:rPr>
          <w:rFonts w:cs="Arial"/>
          <w:sz w:val="22"/>
          <w:szCs w:val="22"/>
          <w:lang w:val="de-DE" w:eastAsia="de-DE" w:bidi="de-DE"/>
        </w:rPr>
        <w:t xml:space="preserve">Browser zu nutzen (HTML5). </w:t>
      </w:r>
    </w:p>
    <w:p w14:paraId="299A8B5F" w14:textId="77777777" w:rsidR="001F4D37" w:rsidRPr="00E028BA" w:rsidRDefault="001F4D37" w:rsidP="001F4D3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8E185FE" w14:textId="1C951FAF"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Die Systemvoraussetzungen für den Server müssen Windows basierende Betriebssysteme MS Windows 10 Pro oder MS Windows-Server 2012 – 2019</w:t>
      </w:r>
    </w:p>
    <w:p w14:paraId="6EDE29E0" w14:textId="77777777" w:rsidR="001F4D37" w:rsidRPr="00E028BA" w:rsidRDefault="001F4D37" w:rsidP="001F4D3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5BF976F3" w14:textId="352DADF5"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Die Clients müssen über ein handelsübliches TCP/IP Protokoll anzubinden sein und damit auch mit den Technologien WLAN und UMTS ohne Performanceeinschränkungen nutzbar sein. (Web-basierende Oberfläche)</w:t>
      </w:r>
    </w:p>
    <w:p w14:paraId="0C553CCB" w14:textId="77777777" w:rsidR="001F4D37" w:rsidRPr="00E028BA" w:rsidRDefault="001F4D37" w:rsidP="001F4D3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3D09FC88" w14:textId="5BAAE7B4"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Installation auf einem Standard PC, Notebook oder Tablet. Einsatz auf mobilen Endgeräten im Clientmodus.</w:t>
      </w:r>
    </w:p>
    <w:p w14:paraId="4329BD81" w14:textId="77777777" w:rsidR="001F4D37" w:rsidRPr="00E028BA" w:rsidRDefault="001F4D37" w:rsidP="001F4D3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3357DE5F" w14:textId="57736467"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Min. Net Framework 4.5</w:t>
      </w:r>
    </w:p>
    <w:p w14:paraId="2D975FB2" w14:textId="77777777" w:rsidR="001F4D37" w:rsidRDefault="001F4D37" w:rsidP="001F4D37">
      <w:pPr>
        <w:pStyle w:val="Listenabsatz"/>
        <w:rPr>
          <w:rFonts w:cs="Arial"/>
          <w:szCs w:val="22"/>
          <w:lang w:bidi="de-DE"/>
        </w:rPr>
      </w:pPr>
    </w:p>
    <w:p w14:paraId="49D39D78" w14:textId="1D003FAC"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Data on Card Betrieb: Betrieb als virtuelles Netzwerk („Data on Card Transponder bzw. OSS-Modus“): Schreiben von Berechtigungen auf Schließmedien mittels Programmierleser; zusätzlich können Transponderberechtigungen per Wandleser verlängert werden. </w:t>
      </w:r>
    </w:p>
    <w:p w14:paraId="564CF429" w14:textId="77777777" w:rsidR="001F4D37" w:rsidRPr="00E028BA" w:rsidRDefault="001F4D37" w:rsidP="001F4D3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613FB47D" w14:textId="59E5ABCE"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Online-Betrieb: Dieses Konzept ist für Objekte gedacht, in denen Berechtigungen sich häufig ändern oder Systemereignisse aus Sicherheitsgründen direkt dargestellt werden müssen. Ethernet-Netzwerk (TCP/IP); Berechtigungsänderungen werden durch die Software durchgeführt und online an die Endgeräte wie z.B. Wandleser, Digitaler Schließzylinder oder Digitale Türbeschläge weitergeleitet. Änderungen werden zeitnah wirksam. Sofortige Türöffnung per Software möglich.</w:t>
      </w:r>
    </w:p>
    <w:p w14:paraId="63FC1951" w14:textId="77777777" w:rsidR="001F4D37" w:rsidRPr="00E028BA" w:rsidRDefault="001F4D37" w:rsidP="001F4D3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59642692" w14:textId="328996DA"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Mischbetrieb: Ein Betrieb der Software in den Betriebsarten Data on Card und Online muss gleichzeitig möglich sein.</w:t>
      </w:r>
    </w:p>
    <w:p w14:paraId="72288953" w14:textId="77777777" w:rsidR="001F4D37" w:rsidRPr="00E028BA" w:rsidRDefault="001F4D37" w:rsidP="001F4D3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182930A3" w14:textId="062AAAE1"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Aktivierung von Sonderfunktionen per Software (wie z.B</w:t>
      </w:r>
      <w:r w:rsidR="0057223B">
        <w:rPr>
          <w:rFonts w:cs="Arial"/>
          <w:sz w:val="22"/>
          <w:szCs w:val="22"/>
          <w:lang w:val="de-DE" w:eastAsia="de-DE" w:bidi="de-DE"/>
        </w:rPr>
        <w:t>.</w:t>
      </w:r>
      <w:r w:rsidRPr="00E028BA">
        <w:rPr>
          <w:rFonts w:cs="Arial"/>
          <w:sz w:val="22"/>
          <w:szCs w:val="22"/>
          <w:lang w:val="de-DE" w:eastAsia="de-DE" w:bidi="de-DE"/>
        </w:rPr>
        <w:t xml:space="preserve"> Ständig-offen-geschlossen-Wochenpläne, Office-Modus)</w:t>
      </w:r>
    </w:p>
    <w:p w14:paraId="7F3B9DE0" w14:textId="77777777" w:rsidR="001F4D37" w:rsidRPr="00E028BA" w:rsidRDefault="001F4D37" w:rsidP="001F4D3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D249136" w14:textId="37CB88E9"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Komfortable Bedienoberfläche: Dashboard-Funktion für einzelne Bediener Rollen.</w:t>
      </w:r>
    </w:p>
    <w:p w14:paraId="6EE3A1C0" w14:textId="77777777" w:rsidR="001F4D37" w:rsidRPr="00E028BA" w:rsidRDefault="001F4D37" w:rsidP="001F4D3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2DC13A7D" w14:textId="1A56555C"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Sprachen: deutsch, englisch</w:t>
      </w:r>
    </w:p>
    <w:p w14:paraId="68ED8B13" w14:textId="77777777" w:rsidR="001F4D37" w:rsidRPr="00E028BA" w:rsidRDefault="001F4D37" w:rsidP="001F4D3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7BFD448C" w14:textId="61BA4B20"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Mobiler Betrieb zum Aktualisieren der Programmierung von Data on Card Geräten: Verfügbarkeit der Webanwendung als APP die Synchronisation der Data on Card Geräte muss auch Offline in der APP Anwendung zur Verfügung stehen.</w:t>
      </w:r>
    </w:p>
    <w:p w14:paraId="3E3B973C" w14:textId="77777777" w:rsidR="001F4D37" w:rsidRPr="00E028BA" w:rsidRDefault="001F4D37" w:rsidP="001F4D3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F25B3B0" w14:textId="5D4EDCFE"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Datenbank/Datenerhaltung: Standard-Datenbank: Microsoft SQL-Server ab 2014</w:t>
      </w:r>
    </w:p>
    <w:p w14:paraId="346B2714" w14:textId="77777777" w:rsidR="001F4D37" w:rsidRPr="00E028BA" w:rsidRDefault="001F4D37" w:rsidP="001F4D37">
      <w:pPr>
        <w:pStyle w:val="Text"/>
        <w:tabs>
          <w:tab w:val="clear" w:pos="1134"/>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DC6F054" w14:textId="61CFFFF7" w:rsidR="001F4D37" w:rsidRPr="00E028BA" w:rsidRDefault="001F4D37" w:rsidP="001F4D37">
      <w:pPr>
        <w:pStyle w:val="Text"/>
        <w:numPr>
          <w:ilvl w:val="0"/>
          <w:numId w:val="31"/>
        </w:numPr>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Ereignisspeicherung: Abspeicherung der Geräteereignisse, Selektions- und Filtermöglichkeiten, sekundengenauer Zeitstempel, Ereignisexport als pdf-, xls-, csv- oder rtf-Datei</w:t>
      </w:r>
    </w:p>
    <w:p w14:paraId="7929A985" w14:textId="77777777" w:rsidR="001F4D37" w:rsidRDefault="001F4D37" w:rsidP="001F4D37">
      <w:pPr>
        <w:pStyle w:val="Text"/>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p>
    <w:p w14:paraId="63788797" w14:textId="77777777" w:rsidR="001F4D37" w:rsidRPr="00E028BA" w:rsidRDefault="001F4D37" w:rsidP="001F4D37">
      <w:pPr>
        <w:pStyle w:val="Text"/>
        <w:numPr>
          <w:ilvl w:val="0"/>
          <w:numId w:val="34"/>
        </w:numPr>
        <w:tabs>
          <w:tab w:val="clear" w:pos="9072"/>
          <w:tab w:val="clear" w:pos="10206"/>
          <w:tab w:val="clear" w:pos="11340"/>
          <w:tab w:val="clear" w:pos="12474"/>
          <w:tab w:val="clear" w:pos="13608"/>
          <w:tab w:val="clear" w:pos="14742"/>
          <w:tab w:val="clear" w:pos="15876"/>
          <w:tab w:val="left" w:pos="0"/>
          <w:tab w:val="left" w:pos="0"/>
          <w:tab w:val="left" w:pos="0"/>
          <w:tab w:val="left" w:pos="0"/>
          <w:tab w:val="left" w:pos="0"/>
        </w:tabs>
        <w:ind w:left="1134"/>
        <w:rPr>
          <w:rFonts w:cs="Arial"/>
          <w:sz w:val="22"/>
          <w:szCs w:val="22"/>
          <w:lang w:val="de-DE" w:eastAsia="de-DE" w:bidi="de-DE"/>
        </w:rPr>
      </w:pPr>
      <w:r w:rsidRPr="00E028BA">
        <w:rPr>
          <w:rFonts w:cs="Arial"/>
          <w:sz w:val="22"/>
          <w:szCs w:val="22"/>
          <w:lang w:val="de-DE" w:eastAsia="de-DE" w:bidi="de-DE"/>
        </w:rPr>
        <w:lastRenderedPageBreak/>
        <w:t>Ausgabeprotokoll: individuell anpassbares Protokoll zur Schließmedienausgabe</w:t>
      </w:r>
    </w:p>
    <w:p w14:paraId="21F684F3" w14:textId="77777777" w:rsidR="001F4D37" w:rsidRPr="00E028BA" w:rsidRDefault="001F4D37" w:rsidP="001F4D37">
      <w:pPr>
        <w:pStyle w:val="Text"/>
        <w:tabs>
          <w:tab w:val="clear" w:pos="9072"/>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Pr>
          <w:rFonts w:cs="Arial"/>
          <w:sz w:val="22"/>
          <w:szCs w:val="22"/>
          <w:lang w:val="de-DE" w:eastAsia="de-DE" w:bidi="de-DE"/>
        </w:rPr>
      </w:pPr>
    </w:p>
    <w:p w14:paraId="095710A2" w14:textId="77777777" w:rsidR="001F4D37" w:rsidRPr="00E028BA" w:rsidRDefault="001F4D37" w:rsidP="001F4D37">
      <w:pPr>
        <w:pStyle w:val="Text"/>
        <w:numPr>
          <w:ilvl w:val="0"/>
          <w:numId w:val="34"/>
        </w:numPr>
        <w:tabs>
          <w:tab w:val="clear" w:pos="9072"/>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Pr>
          <w:rFonts w:cs="Arial"/>
          <w:sz w:val="22"/>
          <w:szCs w:val="22"/>
          <w:lang w:val="de-DE" w:eastAsia="de-DE" w:bidi="de-DE"/>
        </w:rPr>
      </w:pPr>
      <w:r w:rsidRPr="00E028BA">
        <w:rPr>
          <w:rFonts w:cs="Arial"/>
          <w:sz w:val="22"/>
          <w:szCs w:val="22"/>
          <w:lang w:val="de-DE" w:eastAsia="de-DE" w:bidi="de-DE"/>
        </w:rPr>
        <w:t>Unterstützte Transpondertypen: Mifare DESFire EV1 / DESFire EV2 2k, 4k, 8k, Mifare Classic 1k, 4k, Mifare Plus S/X 2k, 4k, Mifare Ultralight / Ultralight C</w:t>
      </w:r>
    </w:p>
    <w:p w14:paraId="6C25CCB9" w14:textId="77777777" w:rsidR="001F4D37" w:rsidRPr="00E028BA" w:rsidRDefault="001F4D37" w:rsidP="001F4D37">
      <w:pPr>
        <w:pStyle w:val="Text"/>
        <w:tabs>
          <w:tab w:val="clear" w:pos="9072"/>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Pr>
          <w:rFonts w:cs="Arial"/>
          <w:sz w:val="22"/>
          <w:szCs w:val="22"/>
          <w:lang w:val="de-DE" w:eastAsia="de-DE" w:bidi="de-DE"/>
        </w:rPr>
      </w:pPr>
    </w:p>
    <w:p w14:paraId="012BC60E" w14:textId="77777777" w:rsidR="001F4D37" w:rsidRPr="00E028BA" w:rsidRDefault="001F4D37" w:rsidP="001F4D37">
      <w:pPr>
        <w:pStyle w:val="Text"/>
        <w:numPr>
          <w:ilvl w:val="0"/>
          <w:numId w:val="34"/>
        </w:numPr>
        <w:tabs>
          <w:tab w:val="clear" w:pos="9072"/>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Pr>
          <w:rFonts w:cs="Arial"/>
          <w:sz w:val="22"/>
          <w:szCs w:val="22"/>
          <w:lang w:val="de-DE" w:eastAsia="de-DE" w:bidi="de-DE"/>
        </w:rPr>
      </w:pPr>
      <w:r w:rsidRPr="00E028BA">
        <w:rPr>
          <w:rFonts w:cs="Arial"/>
          <w:sz w:val="22"/>
          <w:szCs w:val="22"/>
          <w:lang w:val="de-DE" w:eastAsia="de-DE" w:bidi="de-DE"/>
        </w:rPr>
        <w:t>Speicherung der Berechtigungen auf den Transpondern (Data on Card bzw. OSS): Unterstützte Transpondertypen: Mifare DESFire EV1 2k, 4k, 8k, Mifare Classic 1k</w:t>
      </w:r>
    </w:p>
    <w:p w14:paraId="0759A97B" w14:textId="77777777" w:rsidR="001F4D37" w:rsidRPr="00E028BA" w:rsidRDefault="001F4D37" w:rsidP="001F4D37">
      <w:pPr>
        <w:pStyle w:val="Text"/>
        <w:tabs>
          <w:tab w:val="clear" w:pos="9072"/>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Pr>
          <w:rFonts w:cs="Arial"/>
          <w:sz w:val="22"/>
          <w:szCs w:val="22"/>
          <w:lang w:val="de-DE" w:eastAsia="de-DE" w:bidi="de-DE"/>
        </w:rPr>
      </w:pPr>
    </w:p>
    <w:p w14:paraId="15C7957A" w14:textId="77777777" w:rsidR="001F4D37" w:rsidRPr="00E028BA" w:rsidRDefault="001F4D37" w:rsidP="001F4D37">
      <w:pPr>
        <w:pStyle w:val="Text"/>
        <w:numPr>
          <w:ilvl w:val="0"/>
          <w:numId w:val="34"/>
        </w:numPr>
        <w:tabs>
          <w:tab w:val="clear" w:pos="9072"/>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Pr>
          <w:rFonts w:cs="Arial"/>
          <w:sz w:val="22"/>
          <w:szCs w:val="22"/>
          <w:lang w:val="de-DE" w:eastAsia="de-DE" w:bidi="de-DE"/>
        </w:rPr>
      </w:pPr>
      <w:r w:rsidRPr="00E028BA">
        <w:rPr>
          <w:rFonts w:cs="Arial"/>
          <w:sz w:val="22"/>
          <w:szCs w:val="22"/>
          <w:lang w:val="de-DE" w:eastAsia="de-DE" w:bidi="de-DE"/>
        </w:rPr>
        <w:t>Speicherung von min. 200 frei definierbaren Zeitplänen</w:t>
      </w:r>
    </w:p>
    <w:p w14:paraId="24BE145E" w14:textId="77777777" w:rsidR="001F4D37" w:rsidRPr="00E028BA" w:rsidRDefault="001F4D37" w:rsidP="001F4D37">
      <w:pPr>
        <w:pStyle w:val="Text"/>
        <w:tabs>
          <w:tab w:val="clear" w:pos="9072"/>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Pr>
          <w:rFonts w:cs="Arial"/>
          <w:sz w:val="22"/>
          <w:szCs w:val="22"/>
          <w:lang w:val="de-DE" w:eastAsia="de-DE" w:bidi="de-DE"/>
        </w:rPr>
      </w:pPr>
    </w:p>
    <w:p w14:paraId="2B202E55" w14:textId="77777777" w:rsidR="001F4D37" w:rsidRPr="00E028BA" w:rsidRDefault="001F4D37" w:rsidP="001F4D37">
      <w:pPr>
        <w:pStyle w:val="Text"/>
        <w:numPr>
          <w:ilvl w:val="0"/>
          <w:numId w:val="34"/>
        </w:numPr>
        <w:tabs>
          <w:tab w:val="clear" w:pos="9072"/>
          <w:tab w:val="clear" w:pos="10206"/>
          <w:tab w:val="clear" w:pos="11340"/>
          <w:tab w:val="clear" w:pos="12474"/>
          <w:tab w:val="clear" w:pos="13608"/>
          <w:tab w:val="clear" w:pos="14742"/>
          <w:tab w:val="clear" w:pos="15876"/>
          <w:tab w:val="left" w:pos="0"/>
          <w:tab w:val="left" w:pos="0"/>
          <w:tab w:val="left" w:pos="0"/>
          <w:tab w:val="left" w:pos="0"/>
          <w:tab w:val="left" w:pos="0"/>
        </w:tabs>
        <w:ind w:left="1134"/>
        <w:rPr>
          <w:rFonts w:cs="Arial"/>
          <w:sz w:val="22"/>
          <w:szCs w:val="22"/>
          <w:lang w:val="de-DE" w:eastAsia="de-DE" w:bidi="de-DE"/>
        </w:rPr>
      </w:pPr>
      <w:r w:rsidRPr="00E028BA">
        <w:rPr>
          <w:rFonts w:cs="Arial"/>
          <w:sz w:val="22"/>
          <w:szCs w:val="22"/>
          <w:lang w:val="de-DE" w:eastAsia="de-DE" w:bidi="de-DE"/>
        </w:rPr>
        <w:t>Der Hersteller der Software muss ein etabliertes Schwachstellenmanagement implementiert haben und aufzeigen können.</w:t>
      </w:r>
    </w:p>
    <w:p w14:paraId="0C9E3C59" w14:textId="77777777" w:rsidR="001F4D37" w:rsidRPr="00E028BA" w:rsidRDefault="001F4D37" w:rsidP="001F4D37">
      <w:pPr>
        <w:pStyle w:val="Text"/>
        <w:tabs>
          <w:tab w:val="clear" w:pos="9072"/>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Pr>
          <w:rFonts w:cs="Arial"/>
          <w:sz w:val="22"/>
          <w:szCs w:val="22"/>
          <w:lang w:val="de-DE" w:eastAsia="de-DE" w:bidi="de-DE"/>
        </w:rPr>
      </w:pPr>
    </w:p>
    <w:p w14:paraId="2D7DECC6" w14:textId="77777777" w:rsidR="001F4D37" w:rsidRPr="00E028BA" w:rsidRDefault="001F4D37" w:rsidP="001F4D37">
      <w:pPr>
        <w:pStyle w:val="Text"/>
        <w:numPr>
          <w:ilvl w:val="0"/>
          <w:numId w:val="34"/>
        </w:numPr>
        <w:tabs>
          <w:tab w:val="clear" w:pos="9072"/>
          <w:tab w:val="clear" w:pos="10206"/>
          <w:tab w:val="clear" w:pos="11340"/>
          <w:tab w:val="clear" w:pos="12474"/>
          <w:tab w:val="clear" w:pos="13608"/>
          <w:tab w:val="clear" w:pos="14742"/>
          <w:tab w:val="clear" w:pos="15876"/>
          <w:tab w:val="left" w:pos="0"/>
          <w:tab w:val="left" w:pos="0"/>
          <w:tab w:val="left" w:pos="0"/>
          <w:tab w:val="left" w:pos="0"/>
          <w:tab w:val="left" w:pos="0"/>
        </w:tabs>
        <w:ind w:left="1134"/>
        <w:rPr>
          <w:rFonts w:eastAsia="Calibri" w:cs="Arial"/>
          <w:sz w:val="22"/>
          <w:szCs w:val="22"/>
          <w:lang w:val="de-DE" w:eastAsia="de-DE" w:bidi="de-DE"/>
        </w:rPr>
      </w:pPr>
      <w:r w:rsidRPr="00E028BA">
        <w:rPr>
          <w:rFonts w:cs="Arial"/>
          <w:sz w:val="22"/>
          <w:szCs w:val="22"/>
          <w:lang w:val="de-DE" w:eastAsia="de-DE" w:bidi="de-DE"/>
        </w:rPr>
        <w:t>Die Software muss über eine TÜV Zertifizierung gemäß „Trusted Application“ verfügen</w:t>
      </w:r>
    </w:p>
    <w:p w14:paraId="5304352B" w14:textId="77777777" w:rsidR="001F4D37" w:rsidRDefault="001F4D37" w:rsidP="001F4D37">
      <w:pPr>
        <w:pStyle w:val="Text"/>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p>
    <w:p w14:paraId="2DC81BCD" w14:textId="77777777" w:rsidR="001F4D37" w:rsidRDefault="001F4D37" w:rsidP="001F4D37">
      <w:pPr>
        <w:pStyle w:val="Text"/>
        <w:tabs>
          <w:tab w:val="clear" w:pos="1134"/>
          <w:tab w:val="clear" w:pos="10206"/>
          <w:tab w:val="clear" w:pos="11340"/>
          <w:tab w:val="clear" w:pos="12474"/>
          <w:tab w:val="clear" w:pos="13608"/>
          <w:tab w:val="clear" w:pos="14742"/>
          <w:tab w:val="clear" w:pos="15876"/>
        </w:tabs>
        <w:ind w:right="283"/>
        <w:rPr>
          <w:rFonts w:cs="Arial"/>
          <w:b/>
          <w:sz w:val="22"/>
          <w:szCs w:val="22"/>
          <w:lang w:val="de-DE" w:eastAsia="de-DE" w:bidi="de-DE"/>
        </w:rPr>
      </w:pPr>
    </w:p>
    <w:p w14:paraId="645BCD2A" w14:textId="77777777" w:rsidR="001F4D37" w:rsidRDefault="001F4D37" w:rsidP="001F4D37">
      <w:pPr>
        <w:pStyle w:val="Text"/>
        <w:tabs>
          <w:tab w:val="clear" w:pos="1134"/>
          <w:tab w:val="clear" w:pos="10206"/>
          <w:tab w:val="clear" w:pos="11340"/>
          <w:tab w:val="clear" w:pos="12474"/>
          <w:tab w:val="clear" w:pos="13608"/>
          <w:tab w:val="clear" w:pos="14742"/>
          <w:tab w:val="clear" w:pos="15876"/>
        </w:tabs>
        <w:ind w:right="283"/>
        <w:rPr>
          <w:rFonts w:cs="Arial"/>
          <w:b/>
          <w:sz w:val="22"/>
          <w:szCs w:val="22"/>
          <w:lang w:val="de-DE" w:eastAsia="de-DE" w:bidi="de-DE"/>
        </w:rPr>
      </w:pPr>
    </w:p>
    <w:p w14:paraId="250FE93E" w14:textId="76CDF37F" w:rsidR="001F4D37" w:rsidRDefault="001F4D37" w:rsidP="001F4D37">
      <w:pPr>
        <w:pStyle w:val="Text"/>
        <w:tabs>
          <w:tab w:val="clear" w:pos="1134"/>
          <w:tab w:val="clear" w:pos="10206"/>
          <w:tab w:val="clear" w:pos="11340"/>
          <w:tab w:val="clear" w:pos="12474"/>
          <w:tab w:val="clear" w:pos="13608"/>
          <w:tab w:val="clear" w:pos="14742"/>
          <w:tab w:val="clear" w:pos="15876"/>
        </w:tabs>
        <w:ind w:right="283"/>
        <w:rPr>
          <w:rFonts w:cs="Arial"/>
          <w:b/>
          <w:sz w:val="22"/>
          <w:szCs w:val="22"/>
          <w:lang w:val="de-DE" w:eastAsia="de-DE" w:bidi="de-DE"/>
        </w:rPr>
      </w:pPr>
      <w:r w:rsidRPr="00E028BA">
        <w:rPr>
          <w:rFonts w:cs="Arial"/>
          <w:b/>
          <w:sz w:val="22"/>
          <w:szCs w:val="22"/>
          <w:lang w:val="de-DE" w:eastAsia="de-DE" w:bidi="de-DE"/>
        </w:rPr>
        <w:t>Funktionsbeschreibung Re</w:t>
      </w:r>
      <w:r w:rsidR="00604B4C">
        <w:rPr>
          <w:rFonts w:cs="Arial"/>
          <w:b/>
          <w:sz w:val="22"/>
          <w:szCs w:val="22"/>
          <w:lang w:val="de-DE" w:eastAsia="de-DE" w:bidi="de-DE"/>
        </w:rPr>
        <w:t>e</w:t>
      </w:r>
      <w:r w:rsidRPr="00E028BA">
        <w:rPr>
          <w:rFonts w:cs="Arial"/>
          <w:b/>
          <w:sz w:val="22"/>
          <w:szCs w:val="22"/>
          <w:lang w:val="de-DE" w:eastAsia="de-DE" w:bidi="de-DE"/>
        </w:rPr>
        <w:t>d Kontakt</w:t>
      </w:r>
    </w:p>
    <w:p w14:paraId="36DF3F98" w14:textId="77777777" w:rsidR="001F4D37" w:rsidRPr="00E028BA" w:rsidRDefault="001F4D37" w:rsidP="001F4D37">
      <w:pPr>
        <w:pStyle w:val="Text"/>
        <w:tabs>
          <w:tab w:val="clear" w:pos="1134"/>
          <w:tab w:val="clear" w:pos="10206"/>
          <w:tab w:val="clear" w:pos="11340"/>
          <w:tab w:val="clear" w:pos="12474"/>
          <w:tab w:val="clear" w:pos="13608"/>
          <w:tab w:val="clear" w:pos="14742"/>
          <w:tab w:val="clear" w:pos="15876"/>
        </w:tabs>
        <w:ind w:right="283"/>
        <w:rPr>
          <w:rFonts w:cs="Arial"/>
          <w:sz w:val="22"/>
          <w:szCs w:val="22"/>
          <w:lang w:val="de-DE" w:eastAsia="de-DE" w:bidi="de-DE"/>
        </w:rPr>
      </w:pPr>
    </w:p>
    <w:p w14:paraId="6E661768" w14:textId="77777777" w:rsidR="001F4D37" w:rsidRPr="00E028BA" w:rsidRDefault="001F4D37" w:rsidP="001F4D37">
      <w:pPr>
        <w:pStyle w:val="MPos"/>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Benötigte Komponenten:</w:t>
      </w:r>
    </w:p>
    <w:p w14:paraId="5D9CD46F" w14:textId="77777777" w:rsidR="001F4D37" w:rsidRPr="00E028BA" w:rsidRDefault="001F4D37" w:rsidP="001F4D37">
      <w:pPr>
        <w:pStyle w:val="MPos"/>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Tür Kommunikationsmodul</w:t>
      </w:r>
    </w:p>
    <w:p w14:paraId="648E96A4" w14:textId="590D22A8" w:rsidR="001F4D37" w:rsidRPr="00E028BA" w:rsidRDefault="001F4D37" w:rsidP="001F4D37">
      <w:pPr>
        <w:pStyle w:val="MPos"/>
        <w:tabs>
          <w:tab w:val="clear" w:pos="9072"/>
          <w:tab w:val="clear" w:pos="10206"/>
          <w:tab w:val="clear" w:pos="11340"/>
          <w:tab w:val="clear" w:pos="12474"/>
          <w:tab w:val="clear" w:pos="13608"/>
          <w:tab w:val="clear" w:pos="14742"/>
          <w:tab w:val="clear" w:pos="15876"/>
          <w:tab w:val="left" w:pos="851"/>
        </w:tabs>
        <w:rPr>
          <w:rFonts w:cs="Arial"/>
          <w:color w:val="000000" w:themeColor="text1"/>
          <w:sz w:val="22"/>
          <w:szCs w:val="22"/>
          <w:lang w:val="de-DE" w:eastAsia="de-DE" w:bidi="de-DE"/>
        </w:rPr>
      </w:pPr>
      <w:r w:rsidRPr="00E028BA">
        <w:rPr>
          <w:rFonts w:cs="Arial"/>
          <w:sz w:val="22"/>
          <w:szCs w:val="22"/>
          <w:lang w:val="de-DE" w:eastAsia="de-DE" w:bidi="de-DE"/>
        </w:rPr>
        <w:t>Re</w:t>
      </w:r>
      <w:r w:rsidR="00604B4C">
        <w:rPr>
          <w:rFonts w:cs="Arial"/>
          <w:sz w:val="22"/>
          <w:szCs w:val="22"/>
          <w:lang w:val="de-DE" w:eastAsia="de-DE" w:bidi="de-DE"/>
        </w:rPr>
        <w:t>e</w:t>
      </w:r>
      <w:r w:rsidRPr="00E028BA">
        <w:rPr>
          <w:rFonts w:cs="Arial"/>
          <w:sz w:val="22"/>
          <w:szCs w:val="22"/>
          <w:lang w:val="de-DE" w:eastAsia="de-DE" w:bidi="de-DE"/>
        </w:rPr>
        <w:t xml:space="preserve">d Kontakt (Magnet Schalter), </w:t>
      </w:r>
      <w:r w:rsidRPr="00E028BA">
        <w:rPr>
          <w:rFonts w:cs="Arial"/>
          <w:color w:val="000000" w:themeColor="text1"/>
          <w:sz w:val="22"/>
          <w:szCs w:val="22"/>
          <w:lang w:val="de-DE" w:eastAsia="de-DE" w:bidi="de-DE"/>
        </w:rPr>
        <w:t>diese bauseits über Gewerk Elektro</w:t>
      </w:r>
    </w:p>
    <w:p w14:paraId="1D66DDED" w14:textId="044FEEF7" w:rsidR="007470A1" w:rsidRDefault="007470A1" w:rsidP="00655CDC">
      <w:pPr>
        <w:rPr>
          <w:lang w:bidi="de-DE"/>
        </w:rPr>
      </w:pPr>
    </w:p>
    <w:p w14:paraId="4F6711F3" w14:textId="77777777" w:rsidR="001F4D37" w:rsidRPr="00E028BA" w:rsidRDefault="001F4D37" w:rsidP="001F4D37">
      <w:pPr>
        <w:pStyle w:val="MPos"/>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Funktion:</w:t>
      </w:r>
    </w:p>
    <w:p w14:paraId="402876A9" w14:textId="1B9C1689" w:rsidR="001F4D37" w:rsidRPr="00E028BA" w:rsidRDefault="001F4D37" w:rsidP="001F4D37">
      <w:pPr>
        <w:pStyle w:val="MPos"/>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Das System muss eine Möglichkeit bieten, dass der Zustand von Türen über einen Re</w:t>
      </w:r>
      <w:r w:rsidR="00604B4C">
        <w:rPr>
          <w:rFonts w:cs="Arial"/>
          <w:sz w:val="22"/>
          <w:szCs w:val="22"/>
          <w:lang w:val="de-DE" w:eastAsia="de-DE" w:bidi="de-DE"/>
        </w:rPr>
        <w:t>e</w:t>
      </w:r>
      <w:r w:rsidRPr="00E028BA">
        <w:rPr>
          <w:rFonts w:cs="Arial"/>
          <w:sz w:val="22"/>
          <w:szCs w:val="22"/>
          <w:lang w:val="de-DE" w:eastAsia="de-DE" w:bidi="de-DE"/>
        </w:rPr>
        <w:t>d Kontakt überwacht werden kann.</w:t>
      </w:r>
    </w:p>
    <w:p w14:paraId="6B5D13FF" w14:textId="77777777" w:rsidR="001F4D37" w:rsidRPr="00E028BA" w:rsidRDefault="001F4D37" w:rsidP="001F4D37">
      <w:pPr>
        <w:pStyle w:val="MPos"/>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6CD51F56" w14:textId="77777777" w:rsidR="001F4D37" w:rsidRPr="00E028BA" w:rsidRDefault="001F4D37" w:rsidP="001F4D37">
      <w:pPr>
        <w:pStyle w:val="MPos"/>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Das Türkommunikationsmodul muss über eine Ethernet-Schnittstelle verfügen zur Anbindung an das Netzwerk, darüber hinaus muss eine Funkschnittstelle BLE/NFC zur Verfügung stehen. Der Datenaustausch muss verschlüsselt (256 Bit) erfolgen.</w:t>
      </w:r>
    </w:p>
    <w:p w14:paraId="47201044" w14:textId="77777777" w:rsidR="001F4D37" w:rsidRPr="00E028BA" w:rsidRDefault="001F4D37" w:rsidP="001F4D37">
      <w:pPr>
        <w:pStyle w:val="MPos"/>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341CDB71" w14:textId="77777777" w:rsidR="001F4D37" w:rsidRPr="00E028BA" w:rsidRDefault="001F4D37" w:rsidP="001F4D37">
      <w:pPr>
        <w:pStyle w:val="MPos"/>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Des Weiteren müssen die Türkommunikationsmodule über mind. zwei potentialfreie Eingänge und mind. einen potentialfreien Ausgang verfügen, die mit einer Standardeinstellung ab Werk, eine Abänderung der Konfiguration oder über eingespielte Sonderprogrammierung Standardfunktionen oder Spezialfunktionen mit externen Signalgebern und Aktoren ausführen können. Die eingehenden Signale müssen über das Netzwerk an die entsprechende Software in Echtzeit weitergeleitet werden können.</w:t>
      </w:r>
    </w:p>
    <w:p w14:paraId="521B569E" w14:textId="77777777" w:rsidR="001F4D37" w:rsidRPr="00E028BA" w:rsidRDefault="001F4D37" w:rsidP="001F4D37">
      <w:pPr>
        <w:pStyle w:val="MPos"/>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7DD6B9B2" w14:textId="77777777" w:rsidR="001F4D37" w:rsidRPr="00E028BA" w:rsidRDefault="001F4D37" w:rsidP="001F4D37">
      <w:pPr>
        <w:pStyle w:val="MPos"/>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Die Türkommunikationsmodule müssen darüber hinaus gewährleisten, dass bis zu 8 Batterie Betriebene Geräte (Zylinder, Beschlag) über BLE Kommunikation zum Türkommunikationsmodul Online in das Netzwerk eingebunden werden können.</w:t>
      </w:r>
    </w:p>
    <w:p w14:paraId="319EDAC0" w14:textId="77777777" w:rsidR="001F4D37" w:rsidRPr="00E028BA" w:rsidRDefault="001F4D37" w:rsidP="001F4D37">
      <w:pPr>
        <w:pStyle w:val="MPos"/>
        <w:tabs>
          <w:tab w:val="clear" w:pos="9072"/>
          <w:tab w:val="clear" w:pos="10206"/>
          <w:tab w:val="clear" w:pos="11340"/>
          <w:tab w:val="clear" w:pos="12474"/>
          <w:tab w:val="clear" w:pos="13608"/>
          <w:tab w:val="clear" w:pos="14742"/>
          <w:tab w:val="clear" w:pos="15876"/>
          <w:tab w:val="left" w:pos="851"/>
        </w:tabs>
        <w:ind w:left="851"/>
        <w:rPr>
          <w:rFonts w:cs="Arial"/>
          <w:sz w:val="22"/>
          <w:szCs w:val="22"/>
          <w:lang w:val="de-DE" w:eastAsia="de-DE" w:bidi="de-DE"/>
        </w:rPr>
      </w:pPr>
    </w:p>
    <w:p w14:paraId="363ABF9B" w14:textId="77777777" w:rsidR="001F4D37" w:rsidRPr="00E028BA" w:rsidRDefault="001F4D37" w:rsidP="001F4D37">
      <w:pPr>
        <w:pStyle w:val="MPos"/>
        <w:tabs>
          <w:tab w:val="clear" w:pos="9072"/>
          <w:tab w:val="clear" w:pos="10206"/>
          <w:tab w:val="clear" w:pos="11340"/>
          <w:tab w:val="clear" w:pos="12474"/>
          <w:tab w:val="clear" w:pos="13608"/>
          <w:tab w:val="clear" w:pos="14742"/>
          <w:tab w:val="clear" w:pos="15876"/>
          <w:tab w:val="left" w:pos="851"/>
        </w:tabs>
        <w:rPr>
          <w:rFonts w:cs="Arial"/>
          <w:sz w:val="22"/>
          <w:szCs w:val="22"/>
          <w:lang w:val="de-DE" w:eastAsia="de-DE" w:bidi="de-DE"/>
        </w:rPr>
      </w:pPr>
      <w:r w:rsidRPr="00E028BA">
        <w:rPr>
          <w:rFonts w:cs="Arial"/>
          <w:sz w:val="22"/>
          <w:szCs w:val="22"/>
          <w:lang w:val="de-DE" w:eastAsia="de-DE" w:bidi="de-DE"/>
        </w:rPr>
        <w:t>Die Türkommunikationsmodule müssen mit dem Gehäuse (Deckel und Rahmen) auf eine Schalterdose Ø 60 X 42 mm nach DIN VDE 0606, DIN VDE 0471, DIN IEC 695 montier bar sein, oder mit einem Aufputzrahmen direkt auf die Wand.</w:t>
      </w:r>
    </w:p>
    <w:p w14:paraId="045F19A2" w14:textId="77777777" w:rsidR="001F4D37" w:rsidRDefault="001F4D37" w:rsidP="00655CDC">
      <w:pPr>
        <w:rPr>
          <w:lang w:bidi="de-DE"/>
        </w:rPr>
      </w:pPr>
    </w:p>
    <w:p w14:paraId="438EE4E9" w14:textId="77777777" w:rsidR="001F4D37" w:rsidRPr="00BE1C68" w:rsidRDefault="001F4D37" w:rsidP="00655CDC">
      <w:pPr>
        <w:rPr>
          <w:lang w:bidi="de-DE"/>
        </w:rPr>
      </w:pPr>
    </w:p>
    <w:p w14:paraId="34BFC93B" w14:textId="0FB3CC9D" w:rsidR="00EE6314" w:rsidRDefault="00CB6571" w:rsidP="00EE6314">
      <w:pPr>
        <w:pStyle w:val="berschrift2"/>
        <w:tabs>
          <w:tab w:val="clear" w:pos="720"/>
        </w:tabs>
        <w:spacing w:before="480"/>
      </w:pPr>
      <w:bookmarkStart w:id="16" w:name="_Toc239160017"/>
      <w:r>
        <w:lastRenderedPageBreak/>
        <w:t>Mechanische Schließanlagen</w:t>
      </w:r>
      <w:bookmarkEnd w:id="16"/>
    </w:p>
    <w:p w14:paraId="1CEEF9CD" w14:textId="68F253BA" w:rsidR="00CB6571" w:rsidRPr="00CB6571" w:rsidRDefault="00CB6571" w:rsidP="00CB6571">
      <w:pPr>
        <w:pStyle w:val="berschrift3"/>
      </w:pPr>
      <w:bookmarkStart w:id="17" w:name="_Toc239160018"/>
      <w:r w:rsidRPr="00CB6571">
        <w:t>Zusätzliche Technische und Verfahrenstechnische Vorbemerkungen (ZTV</w:t>
      </w:r>
      <w:r>
        <w:t>)</w:t>
      </w:r>
      <w:bookmarkEnd w:id="17"/>
    </w:p>
    <w:p w14:paraId="365EFE92" w14:textId="77777777" w:rsidR="00CB6571" w:rsidRDefault="00CB6571" w:rsidP="00CB6571">
      <w:pPr>
        <w:pStyle w:val="Text"/>
        <w:tabs>
          <w:tab w:val="clear" w:pos="10206"/>
          <w:tab w:val="clear" w:pos="11340"/>
          <w:tab w:val="clear" w:pos="12474"/>
          <w:tab w:val="clear" w:pos="13608"/>
          <w:tab w:val="clear" w:pos="14742"/>
          <w:tab w:val="clear" w:pos="15876"/>
        </w:tabs>
        <w:ind w:right="283"/>
        <w:rPr>
          <w:rFonts w:cs="Arial"/>
          <w:sz w:val="22"/>
          <w:szCs w:val="22"/>
          <w:lang w:val="de-DE" w:eastAsia="de-DE" w:bidi="de-DE"/>
        </w:rPr>
      </w:pPr>
    </w:p>
    <w:p w14:paraId="4D5962A0" w14:textId="45DFD0ED" w:rsidR="00CB6571" w:rsidRPr="00E028BA" w:rsidRDefault="00CB6571" w:rsidP="00CB6571">
      <w:pPr>
        <w:pStyle w:val="Text"/>
        <w:tabs>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Dieser Ausschreibung zugrunde liegt die Lieferung und Montage einer Mechanischen Schließanlage im nachfolgend beschriebenen System.</w:t>
      </w:r>
    </w:p>
    <w:p w14:paraId="79297D05" w14:textId="2D3C76AC" w:rsidR="00CB6571" w:rsidRPr="00E028BA" w:rsidRDefault="00CB6571" w:rsidP="00CB6571">
      <w:pPr>
        <w:pStyle w:val="Text"/>
        <w:tabs>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Die im </w:t>
      </w:r>
      <w:r w:rsidR="00187854">
        <w:rPr>
          <w:rFonts w:cs="Arial"/>
          <w:sz w:val="22"/>
          <w:szCs w:val="22"/>
          <w:lang w:val="de-DE" w:eastAsia="de-DE" w:bidi="de-DE"/>
        </w:rPr>
        <w:t>Preisblatt (Anl 02)</w:t>
      </w:r>
      <w:r w:rsidRPr="00E028BA">
        <w:rPr>
          <w:rFonts w:cs="Arial"/>
          <w:sz w:val="22"/>
          <w:szCs w:val="22"/>
          <w:lang w:val="de-DE" w:eastAsia="de-DE" w:bidi="de-DE"/>
        </w:rPr>
        <w:t xml:space="preserve"> beschriebenen Produkte sind ausgeschrieben auf der Basis der jeweils gültigen Systembeschreibungen.</w:t>
      </w:r>
    </w:p>
    <w:p w14:paraId="47AE3468" w14:textId="77777777" w:rsidR="00CB6571" w:rsidRPr="00E028BA" w:rsidRDefault="00CB6571" w:rsidP="00CB6571">
      <w:pPr>
        <w:pStyle w:val="Text"/>
        <w:tabs>
          <w:tab w:val="clear" w:pos="10206"/>
          <w:tab w:val="clear" w:pos="11340"/>
          <w:tab w:val="clear" w:pos="12474"/>
          <w:tab w:val="clear" w:pos="13608"/>
          <w:tab w:val="clear" w:pos="14742"/>
          <w:tab w:val="clear" w:pos="15876"/>
        </w:tabs>
        <w:ind w:left="851" w:right="283"/>
        <w:rPr>
          <w:rFonts w:cs="Arial"/>
          <w:sz w:val="22"/>
          <w:szCs w:val="22"/>
          <w:lang w:val="de-DE" w:eastAsia="de-DE" w:bidi="de-DE"/>
        </w:rPr>
      </w:pPr>
    </w:p>
    <w:p w14:paraId="011D62E9" w14:textId="77777777" w:rsidR="00CB6571" w:rsidRPr="00E028BA" w:rsidRDefault="00CB6571" w:rsidP="00CB6571">
      <w:pPr>
        <w:pStyle w:val="Text"/>
        <w:tabs>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Zur Planungs- und Investitionssicherheit müssen in jedem Fall folgende Punkte gewährleistet sein:</w:t>
      </w:r>
    </w:p>
    <w:p w14:paraId="2291B49B" w14:textId="5EC4FB0B" w:rsidR="00EE6314" w:rsidRPr="005A532F" w:rsidRDefault="00EE6314" w:rsidP="00EE6314">
      <w:pPr>
        <w:spacing w:after="120" w:line="240" w:lineRule="auto"/>
        <w:rPr>
          <w:rFonts w:cs="Arial"/>
          <w:bCs/>
          <w:szCs w:val="20"/>
        </w:rPr>
      </w:pPr>
    </w:p>
    <w:p w14:paraId="59D09CF7" w14:textId="0A607EF0" w:rsidR="00CB6571" w:rsidRPr="00CB6571" w:rsidRDefault="00CB6571" w:rsidP="00CB6571">
      <w:pPr>
        <w:pStyle w:val="Listenabsatz"/>
        <w:numPr>
          <w:ilvl w:val="0"/>
          <w:numId w:val="31"/>
        </w:numPr>
        <w:spacing w:after="120"/>
        <w:rPr>
          <w:rFonts w:cs="Arial"/>
          <w:bCs/>
          <w:szCs w:val="20"/>
        </w:rPr>
      </w:pPr>
      <w:r w:rsidRPr="00E028BA">
        <w:rPr>
          <w:rFonts w:cs="Arial"/>
          <w:szCs w:val="22"/>
          <w:lang w:bidi="de-DE"/>
        </w:rPr>
        <w:t>Der Hersteller kann auf sein System eine Funktionalitätsgarantie von 10 Jahren gewähren</w:t>
      </w:r>
      <w:r>
        <w:rPr>
          <w:rFonts w:cs="Arial"/>
          <w:szCs w:val="22"/>
          <w:lang w:bidi="de-DE"/>
        </w:rPr>
        <w:t>.</w:t>
      </w:r>
    </w:p>
    <w:p w14:paraId="29CE2027" w14:textId="77777777" w:rsidR="00CB6571" w:rsidRDefault="00CB6571" w:rsidP="00CB6571">
      <w:pPr>
        <w:pStyle w:val="Listenabsatz"/>
        <w:numPr>
          <w:ilvl w:val="0"/>
          <w:numId w:val="31"/>
        </w:numPr>
        <w:rPr>
          <w:rFonts w:cs="Arial"/>
          <w:bCs/>
          <w:szCs w:val="20"/>
        </w:rPr>
      </w:pPr>
      <w:r w:rsidRPr="00CB6571">
        <w:rPr>
          <w:rFonts w:cs="Arial"/>
          <w:bCs/>
          <w:szCs w:val="20"/>
        </w:rPr>
        <w:t>Die Systemkombination von Tür- und Möbelzylinder innerhalb einer Schließanlage</w:t>
      </w:r>
    </w:p>
    <w:p w14:paraId="371932F5" w14:textId="77777777" w:rsidR="00CB6571" w:rsidRPr="00CB6571" w:rsidRDefault="00CB6571" w:rsidP="00CB6571">
      <w:pPr>
        <w:pStyle w:val="Listenabsatz"/>
        <w:ind w:left="720"/>
        <w:rPr>
          <w:rFonts w:cs="Arial"/>
          <w:bCs/>
          <w:szCs w:val="20"/>
        </w:rPr>
      </w:pPr>
    </w:p>
    <w:p w14:paraId="2FC828A3" w14:textId="77777777" w:rsidR="00CB6571" w:rsidRDefault="00CB6571" w:rsidP="00CB6571">
      <w:pPr>
        <w:pStyle w:val="Listenabsatz"/>
        <w:numPr>
          <w:ilvl w:val="0"/>
          <w:numId w:val="31"/>
        </w:numPr>
        <w:rPr>
          <w:rFonts w:cs="Arial"/>
          <w:bCs/>
          <w:szCs w:val="20"/>
        </w:rPr>
      </w:pPr>
      <w:r w:rsidRPr="00CB6571">
        <w:rPr>
          <w:rFonts w:cs="Arial"/>
          <w:bCs/>
          <w:szCs w:val="20"/>
        </w:rPr>
        <w:t>Das nachträgliche Aufrüsten der Schließanlage mit elektrischen und elektronischen Schließeinheiten, wahlweise Batterie– oder Netzbetrieb.</w:t>
      </w:r>
    </w:p>
    <w:p w14:paraId="40FDEF11" w14:textId="77777777" w:rsidR="0057223B" w:rsidRPr="0057223B" w:rsidRDefault="0057223B" w:rsidP="0057223B">
      <w:pPr>
        <w:rPr>
          <w:rFonts w:cs="Arial"/>
          <w:bCs/>
          <w:szCs w:val="20"/>
        </w:rPr>
      </w:pPr>
    </w:p>
    <w:p w14:paraId="6ADFF886" w14:textId="719CBC7B" w:rsidR="00CB6571" w:rsidRDefault="00D00AC2" w:rsidP="00D00AC2">
      <w:pPr>
        <w:pStyle w:val="Listenabsatz"/>
        <w:numPr>
          <w:ilvl w:val="0"/>
          <w:numId w:val="31"/>
        </w:numPr>
        <w:rPr>
          <w:rFonts w:cs="Arial"/>
          <w:bCs/>
          <w:szCs w:val="20"/>
        </w:rPr>
      </w:pPr>
      <w:r w:rsidRPr="00D00AC2">
        <w:rPr>
          <w:rFonts w:cs="Arial"/>
          <w:bCs/>
          <w:szCs w:val="20"/>
        </w:rPr>
        <w:t>Der Austausch der mechanischen Schließeinheit gegen eine elektronische Schließeinheit – ohne Umbauarbeiten an der Tür o.ä.- innerhalb eines Offline-Betriebes.</w:t>
      </w:r>
    </w:p>
    <w:p w14:paraId="0CC88AED" w14:textId="77777777" w:rsidR="00D00AC2" w:rsidRDefault="00D00AC2" w:rsidP="00D00AC2">
      <w:pPr>
        <w:pStyle w:val="Listenabsatz"/>
        <w:ind w:left="720"/>
        <w:rPr>
          <w:rFonts w:cs="Arial"/>
          <w:bCs/>
          <w:szCs w:val="20"/>
        </w:rPr>
      </w:pPr>
    </w:p>
    <w:p w14:paraId="656857B8" w14:textId="77777777" w:rsidR="00D00AC2" w:rsidRDefault="00D00AC2" w:rsidP="00D00AC2">
      <w:pPr>
        <w:pStyle w:val="Text"/>
        <w:numPr>
          <w:ilvl w:val="0"/>
          <w:numId w:val="31"/>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rFonts w:cs="Arial"/>
          <w:sz w:val="22"/>
          <w:szCs w:val="22"/>
          <w:lang w:val="de-DE" w:eastAsia="de-DE" w:bidi="de-DE"/>
        </w:rPr>
      </w:pPr>
      <w:r w:rsidRPr="00E028BA">
        <w:rPr>
          <w:rFonts w:cs="Arial"/>
          <w:sz w:val="22"/>
          <w:szCs w:val="22"/>
          <w:lang w:val="de-DE" w:eastAsia="de-DE" w:bidi="de-DE"/>
        </w:rPr>
        <w:t>Die Schließfähigkeit von rein mechanischen, mechanisch elektronischen und rein elektronischen Schließeinheiten über einen Schlüssel, ermöglicht durch die Integration der Passiv-Transponder-Technik in die Schlüsselreide mittels Kombi-Aufsatz für mechan. Schlüssel.</w:t>
      </w:r>
    </w:p>
    <w:p w14:paraId="218973E1" w14:textId="77777777" w:rsidR="00D00AC2" w:rsidRPr="00E028BA" w:rsidRDefault="00D00AC2" w:rsidP="00E0580A">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rFonts w:cs="Arial"/>
          <w:sz w:val="22"/>
          <w:szCs w:val="22"/>
          <w:lang w:val="de-DE" w:eastAsia="de-DE" w:bidi="de-DE"/>
        </w:rPr>
      </w:pPr>
    </w:p>
    <w:p w14:paraId="312CEDD1" w14:textId="77777777" w:rsidR="00D00AC2" w:rsidRDefault="00D00AC2" w:rsidP="00D00AC2">
      <w:pPr>
        <w:pStyle w:val="Text"/>
        <w:numPr>
          <w:ilvl w:val="0"/>
          <w:numId w:val="31"/>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rFonts w:cs="Arial"/>
          <w:sz w:val="22"/>
          <w:szCs w:val="22"/>
          <w:lang w:val="de-DE" w:eastAsia="de-DE" w:bidi="de-DE"/>
        </w:rPr>
      </w:pPr>
      <w:r w:rsidRPr="00E028BA">
        <w:rPr>
          <w:rFonts w:cs="Arial"/>
          <w:sz w:val="22"/>
          <w:szCs w:val="22"/>
          <w:lang w:val="de-DE" w:eastAsia="de-DE" w:bidi="de-DE"/>
        </w:rPr>
        <w:t>Die angebotenen Systeme und Einzelprodukte müssen dem Stand der Technik entsprechen.</w:t>
      </w:r>
    </w:p>
    <w:p w14:paraId="43F4CD57"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720" w:right="283"/>
        <w:rPr>
          <w:rFonts w:cs="Arial"/>
          <w:sz w:val="22"/>
          <w:szCs w:val="22"/>
          <w:lang w:val="de-DE" w:eastAsia="de-DE" w:bidi="de-DE"/>
        </w:rPr>
      </w:pPr>
    </w:p>
    <w:p w14:paraId="6941B7E8" w14:textId="77777777" w:rsidR="00D00AC2" w:rsidRDefault="00D00AC2" w:rsidP="00D00AC2">
      <w:pPr>
        <w:pStyle w:val="Text"/>
        <w:numPr>
          <w:ilvl w:val="0"/>
          <w:numId w:val="31"/>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rFonts w:cs="Arial"/>
          <w:sz w:val="22"/>
          <w:szCs w:val="22"/>
          <w:lang w:val="de-DE" w:eastAsia="de-DE" w:bidi="de-DE"/>
        </w:rPr>
      </w:pPr>
      <w:r w:rsidRPr="00E028BA">
        <w:rPr>
          <w:rFonts w:cs="Arial"/>
          <w:sz w:val="22"/>
          <w:szCs w:val="22"/>
          <w:lang w:val="de-DE" w:eastAsia="de-DE" w:bidi="de-DE"/>
        </w:rPr>
        <w:t>Die Schließanlage sowie alle Nachlieferungen müssen werksgefertigt sein. Bestellungen erfolgen über den Fachhandel unter Vorlage der Sicherungskarte. Eigenbau-Systeme sowie werkseitig hinterlegte Händlerprofile dürfen nicht zur Ausführung kommen. Den Nachweis hierfür hat der Auftragnehmer zu erbringen.</w:t>
      </w:r>
    </w:p>
    <w:p w14:paraId="7913796B" w14:textId="77777777" w:rsidR="00D00AC2" w:rsidRPr="00E028BA" w:rsidRDefault="00D00AC2" w:rsidP="00E0580A">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rFonts w:cs="Arial"/>
          <w:sz w:val="22"/>
          <w:szCs w:val="22"/>
          <w:lang w:val="de-DE" w:eastAsia="de-DE" w:bidi="de-DE"/>
        </w:rPr>
      </w:pPr>
    </w:p>
    <w:p w14:paraId="54BF9358" w14:textId="77777777" w:rsidR="00D00AC2" w:rsidRDefault="00D00AC2" w:rsidP="00D00AC2">
      <w:pPr>
        <w:pStyle w:val="Text"/>
        <w:numPr>
          <w:ilvl w:val="0"/>
          <w:numId w:val="31"/>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rFonts w:cs="Arial"/>
          <w:sz w:val="22"/>
          <w:szCs w:val="22"/>
          <w:lang w:val="de-DE" w:eastAsia="de-DE" w:bidi="de-DE"/>
        </w:rPr>
      </w:pPr>
      <w:r w:rsidRPr="00E028BA">
        <w:rPr>
          <w:rFonts w:cs="Arial"/>
          <w:sz w:val="22"/>
          <w:szCs w:val="22"/>
          <w:lang w:val="de-DE" w:eastAsia="de-DE" w:bidi="de-DE"/>
        </w:rPr>
        <w:t>Die angebotenen Systeme und Einzelprodukte müssen darüber hinaus in Qualität, Auslegung und Sicherheitsgrad den Maßstäben einer industriell gefertigten Schließanlage entsprechen.</w:t>
      </w:r>
    </w:p>
    <w:p w14:paraId="09F8E67E" w14:textId="77777777" w:rsidR="00D00AC2" w:rsidRPr="00E028BA" w:rsidRDefault="00D00AC2" w:rsidP="00D00AC2">
      <w:pPr>
        <w:pStyle w:val="Text"/>
        <w:numPr>
          <w:ilvl w:val="0"/>
          <w:numId w:val="31"/>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rFonts w:cs="Arial"/>
          <w:sz w:val="22"/>
          <w:szCs w:val="22"/>
          <w:lang w:val="de-DE" w:eastAsia="de-DE" w:bidi="de-DE"/>
        </w:rPr>
      </w:pPr>
    </w:p>
    <w:p w14:paraId="04920F05" w14:textId="77777777" w:rsidR="00D00AC2" w:rsidRDefault="00D00AC2" w:rsidP="00D00AC2">
      <w:pPr>
        <w:pStyle w:val="Text"/>
        <w:numPr>
          <w:ilvl w:val="0"/>
          <w:numId w:val="31"/>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rFonts w:cs="Arial"/>
          <w:sz w:val="22"/>
          <w:szCs w:val="22"/>
          <w:lang w:val="de-DE" w:eastAsia="de-DE" w:bidi="de-DE"/>
        </w:rPr>
      </w:pPr>
      <w:r w:rsidRPr="00E028BA">
        <w:rPr>
          <w:rFonts w:cs="Arial"/>
          <w:sz w:val="22"/>
          <w:szCs w:val="22"/>
          <w:lang w:val="de-DE" w:eastAsia="de-DE" w:bidi="de-DE"/>
        </w:rPr>
        <w:t>Die Produzenten müssen nach ISO 9001:2015 zertifiziert sein. Auf Verlangen ist die Zertifizierungsurkunde nachzuweisen.</w:t>
      </w:r>
    </w:p>
    <w:p w14:paraId="2D58E55D"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720" w:right="283"/>
        <w:rPr>
          <w:rFonts w:cs="Arial"/>
          <w:sz w:val="22"/>
          <w:szCs w:val="22"/>
          <w:lang w:val="de-DE" w:eastAsia="de-DE" w:bidi="de-DE"/>
        </w:rPr>
      </w:pPr>
    </w:p>
    <w:p w14:paraId="558C240F" w14:textId="77777777" w:rsidR="00D00AC2" w:rsidRDefault="00D00AC2" w:rsidP="00D00AC2">
      <w:pPr>
        <w:pStyle w:val="Text"/>
        <w:numPr>
          <w:ilvl w:val="0"/>
          <w:numId w:val="31"/>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rFonts w:cs="Arial"/>
          <w:sz w:val="22"/>
          <w:szCs w:val="22"/>
          <w:lang w:val="de-DE" w:eastAsia="de-DE" w:bidi="de-DE"/>
        </w:rPr>
      </w:pPr>
      <w:r w:rsidRPr="00E028BA">
        <w:rPr>
          <w:rFonts w:cs="Arial"/>
          <w:sz w:val="22"/>
          <w:szCs w:val="22"/>
          <w:lang w:val="de-DE" w:eastAsia="de-DE" w:bidi="de-DE"/>
        </w:rPr>
        <w:t>Der gesamte Verwaltungs- und Produktionsablauf muss durch entsprechende Verfahrens- und Arbeitsanweisungen innerhalb der ISO 9001:2015 lückenlos dokumentiert und abgewickelt werden.</w:t>
      </w:r>
    </w:p>
    <w:p w14:paraId="0E39341F" w14:textId="77777777" w:rsidR="00D00AC2" w:rsidRPr="00E028BA" w:rsidRDefault="00D00AC2" w:rsidP="0059418B">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rFonts w:cs="Arial"/>
          <w:sz w:val="22"/>
          <w:szCs w:val="22"/>
          <w:lang w:val="de-DE" w:eastAsia="de-DE" w:bidi="de-DE"/>
        </w:rPr>
      </w:pPr>
    </w:p>
    <w:p w14:paraId="021A3A41" w14:textId="77777777" w:rsidR="00D00AC2" w:rsidRDefault="00D00AC2" w:rsidP="00D00AC2">
      <w:pPr>
        <w:pStyle w:val="Text"/>
        <w:numPr>
          <w:ilvl w:val="0"/>
          <w:numId w:val="31"/>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rFonts w:cs="Arial"/>
          <w:sz w:val="22"/>
          <w:szCs w:val="22"/>
          <w:lang w:val="de-DE" w:eastAsia="de-DE" w:bidi="de-DE"/>
        </w:rPr>
      </w:pPr>
      <w:r w:rsidRPr="00E028BA">
        <w:rPr>
          <w:rFonts w:cs="Arial"/>
          <w:sz w:val="22"/>
          <w:szCs w:val="22"/>
          <w:lang w:val="de-DE" w:eastAsia="de-DE" w:bidi="de-DE"/>
        </w:rPr>
        <w:t>Die in dem Leistungsverzeichnis angebotenen Merkmale hinsichtlich Qualität, konstruktivem Aufbau und Werkstoffen werden zwingend gefordert.</w:t>
      </w:r>
    </w:p>
    <w:p w14:paraId="130F2DE3"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720" w:right="283"/>
        <w:rPr>
          <w:rFonts w:cs="Arial"/>
          <w:sz w:val="22"/>
          <w:szCs w:val="22"/>
          <w:lang w:val="de-DE" w:eastAsia="de-DE" w:bidi="de-DE"/>
        </w:rPr>
      </w:pPr>
    </w:p>
    <w:p w14:paraId="74F45C52" w14:textId="77777777" w:rsidR="00D00AC2" w:rsidRDefault="00D00AC2" w:rsidP="00D00AC2">
      <w:pPr>
        <w:pStyle w:val="Text"/>
        <w:numPr>
          <w:ilvl w:val="0"/>
          <w:numId w:val="31"/>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rFonts w:cs="Arial"/>
          <w:sz w:val="22"/>
          <w:szCs w:val="22"/>
          <w:lang w:val="de-DE" w:eastAsia="de-DE" w:bidi="de-DE"/>
        </w:rPr>
      </w:pPr>
      <w:r w:rsidRPr="00E028BA">
        <w:rPr>
          <w:rFonts w:cs="Arial"/>
          <w:sz w:val="22"/>
          <w:szCs w:val="22"/>
          <w:lang w:val="de-DE" w:eastAsia="de-DE" w:bidi="de-DE"/>
        </w:rPr>
        <w:t>Alternativangebote werden nicht zugelassen.</w:t>
      </w:r>
    </w:p>
    <w:p w14:paraId="566FDC61" w14:textId="77777777" w:rsidR="00D00AC2" w:rsidRPr="00E028BA" w:rsidRDefault="00D00AC2" w:rsidP="0059418B">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rFonts w:cs="Arial"/>
          <w:sz w:val="22"/>
          <w:szCs w:val="22"/>
          <w:lang w:val="de-DE" w:eastAsia="de-DE" w:bidi="de-DE"/>
        </w:rPr>
      </w:pPr>
    </w:p>
    <w:p w14:paraId="2993526C" w14:textId="294C07EE" w:rsidR="00D00AC2" w:rsidRPr="00E028BA" w:rsidRDefault="00D00AC2" w:rsidP="00D00AC2">
      <w:pPr>
        <w:pStyle w:val="Text"/>
        <w:numPr>
          <w:ilvl w:val="0"/>
          <w:numId w:val="31"/>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rFonts w:cs="Arial"/>
          <w:sz w:val="22"/>
          <w:szCs w:val="22"/>
          <w:lang w:val="de-DE" w:eastAsia="de-DE" w:bidi="de-DE"/>
        </w:rPr>
      </w:pPr>
      <w:r w:rsidRPr="00E028BA">
        <w:rPr>
          <w:rFonts w:cs="Arial"/>
          <w:sz w:val="22"/>
          <w:szCs w:val="22"/>
          <w:lang w:val="de-DE" w:eastAsia="de-DE" w:bidi="de-DE"/>
        </w:rPr>
        <w:lastRenderedPageBreak/>
        <w:t>Mehrkosten für beispielsweise doppelte Schließplanerstellung oder andere Kosten gehen zu Lasten des Auftragnehmers.</w:t>
      </w:r>
    </w:p>
    <w:p w14:paraId="2CA0E122" w14:textId="77777777" w:rsidR="00D00AC2" w:rsidRDefault="00D00AC2" w:rsidP="00D00AC2">
      <w:pPr>
        <w:rPr>
          <w:rFonts w:cs="Arial"/>
          <w:bCs/>
          <w:szCs w:val="20"/>
        </w:rPr>
      </w:pPr>
    </w:p>
    <w:p w14:paraId="4851EF3A" w14:textId="3BF61544" w:rsidR="00D00AC2" w:rsidRDefault="00D00AC2" w:rsidP="00D00AC2">
      <w:pPr>
        <w:pStyle w:val="berschrift2"/>
      </w:pPr>
      <w:bookmarkStart w:id="18" w:name="_Toc239160019"/>
      <w:r>
        <w:t>Technische Grundanforderungen</w:t>
      </w:r>
      <w:bookmarkEnd w:id="18"/>
    </w:p>
    <w:p w14:paraId="11B6840C"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rFonts w:cs="Arial"/>
          <w:sz w:val="22"/>
          <w:szCs w:val="22"/>
          <w:lang w:val="de-DE" w:eastAsia="de-DE" w:bidi="de-DE"/>
        </w:rPr>
      </w:pPr>
      <w:r w:rsidRPr="00E028BA">
        <w:rPr>
          <w:rFonts w:cs="Arial"/>
          <w:sz w:val="22"/>
          <w:szCs w:val="22"/>
          <w:lang w:val="de-DE" w:eastAsia="de-DE" w:bidi="de-DE"/>
        </w:rPr>
        <w:t>Grundlage für das Angebot, die Leistungserstellung und Abrechnung sind die für die Ausführung von Schließanlagen zum Termin der Angebotsabgabe und Ausführung gültigen Vorschriften, Normen und Richtlinien. Hierzu zählen insbesondere:</w:t>
      </w:r>
    </w:p>
    <w:p w14:paraId="21F48273"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rFonts w:cs="Arial"/>
          <w:sz w:val="22"/>
          <w:szCs w:val="22"/>
          <w:lang w:val="de-DE" w:eastAsia="de-DE" w:bidi="de-DE"/>
        </w:rPr>
      </w:pPr>
      <w:r w:rsidRPr="00E028BA">
        <w:rPr>
          <w:rFonts w:cs="Arial"/>
          <w:sz w:val="22"/>
          <w:szCs w:val="22"/>
          <w:lang w:val="de-DE" w:eastAsia="de-DE" w:bidi="de-DE"/>
        </w:rPr>
        <w:tab/>
      </w:r>
    </w:p>
    <w:p w14:paraId="3C3D3132" w14:textId="77777777" w:rsidR="00D00AC2" w:rsidRPr="00E028BA" w:rsidRDefault="00D00AC2" w:rsidP="00D00AC2">
      <w:pPr>
        <w:pStyle w:val="Text"/>
        <w:numPr>
          <w:ilvl w:val="0"/>
          <w:numId w:val="36"/>
        </w:numPr>
        <w:tabs>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VOB/</w:t>
      </w:r>
      <w:r>
        <w:rPr>
          <w:rFonts w:cs="Arial"/>
          <w:sz w:val="22"/>
          <w:szCs w:val="22"/>
          <w:lang w:val="de-DE" w:eastAsia="de-DE" w:bidi="de-DE"/>
        </w:rPr>
        <w:t>B</w:t>
      </w:r>
      <w:r w:rsidRPr="00E028BA">
        <w:rPr>
          <w:rFonts w:cs="Arial"/>
          <w:sz w:val="22"/>
          <w:szCs w:val="22"/>
          <w:lang w:val="de-DE" w:eastAsia="de-DE" w:bidi="de-DE"/>
        </w:rPr>
        <w:t xml:space="preserve"> und VOB/</w:t>
      </w:r>
      <w:r>
        <w:rPr>
          <w:rFonts w:cs="Arial"/>
          <w:sz w:val="22"/>
          <w:szCs w:val="22"/>
          <w:lang w:val="de-DE" w:eastAsia="de-DE" w:bidi="de-DE"/>
        </w:rPr>
        <w:t>C</w:t>
      </w:r>
      <w:r w:rsidRPr="00E028BA">
        <w:rPr>
          <w:rFonts w:cs="Arial"/>
          <w:sz w:val="22"/>
          <w:szCs w:val="22"/>
          <w:lang w:val="de-DE" w:eastAsia="de-DE" w:bidi="de-DE"/>
        </w:rPr>
        <w:t xml:space="preserve"> (Vergabe- und Vertragsordnung für Bauleistungen Teil </w:t>
      </w:r>
      <w:r>
        <w:rPr>
          <w:rFonts w:cs="Arial"/>
          <w:sz w:val="22"/>
          <w:szCs w:val="22"/>
          <w:lang w:val="de-DE" w:eastAsia="de-DE" w:bidi="de-DE"/>
        </w:rPr>
        <w:t xml:space="preserve">B </w:t>
      </w:r>
      <w:r w:rsidRPr="00E028BA">
        <w:rPr>
          <w:rFonts w:cs="Arial"/>
          <w:sz w:val="22"/>
          <w:szCs w:val="22"/>
          <w:lang w:val="de-DE" w:eastAsia="de-DE" w:bidi="de-DE"/>
        </w:rPr>
        <w:t xml:space="preserve">und </w:t>
      </w:r>
      <w:r>
        <w:rPr>
          <w:rFonts w:cs="Arial"/>
          <w:sz w:val="22"/>
          <w:szCs w:val="22"/>
          <w:lang w:val="de-DE" w:eastAsia="de-DE" w:bidi="de-DE"/>
        </w:rPr>
        <w:t>C</w:t>
      </w:r>
      <w:r w:rsidRPr="00E028BA">
        <w:rPr>
          <w:rFonts w:cs="Arial"/>
          <w:sz w:val="22"/>
          <w:szCs w:val="22"/>
          <w:lang w:val="de-DE" w:eastAsia="de-DE" w:bidi="de-DE"/>
        </w:rPr>
        <w:t xml:space="preserve">) </w:t>
      </w:r>
    </w:p>
    <w:p w14:paraId="12952694" w14:textId="77777777" w:rsidR="00D00AC2" w:rsidRPr="00E028BA" w:rsidRDefault="00D00AC2" w:rsidP="00D00AC2">
      <w:pPr>
        <w:pStyle w:val="Text"/>
        <w:numPr>
          <w:ilvl w:val="0"/>
          <w:numId w:val="36"/>
        </w:numPr>
        <w:tabs>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DIN 18299ff</w:t>
      </w:r>
    </w:p>
    <w:p w14:paraId="7EF5C651" w14:textId="77777777" w:rsidR="00D00AC2" w:rsidRPr="00E028BA" w:rsidRDefault="00D00AC2" w:rsidP="00D00AC2">
      <w:pPr>
        <w:pStyle w:val="Text"/>
        <w:numPr>
          <w:ilvl w:val="0"/>
          <w:numId w:val="36"/>
        </w:numPr>
        <w:tabs>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 xml:space="preserve">DIN EN 1303:2015-08 </w:t>
      </w:r>
    </w:p>
    <w:p w14:paraId="35C6075D" w14:textId="77777777" w:rsidR="00D00AC2" w:rsidRPr="00E028BA" w:rsidRDefault="00D00AC2" w:rsidP="00D00AC2">
      <w:pPr>
        <w:pStyle w:val="Text"/>
        <w:numPr>
          <w:ilvl w:val="0"/>
          <w:numId w:val="36"/>
        </w:numPr>
        <w:tabs>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DIN 18252:2006-12</w:t>
      </w:r>
    </w:p>
    <w:p w14:paraId="09155108"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rFonts w:cs="Arial"/>
          <w:sz w:val="22"/>
          <w:szCs w:val="22"/>
          <w:lang w:val="de-DE" w:eastAsia="de-DE" w:bidi="de-DE"/>
        </w:rPr>
      </w:pPr>
    </w:p>
    <w:p w14:paraId="11D25602" w14:textId="77777777" w:rsidR="00D00AC2" w:rsidRPr="00E028BA" w:rsidRDefault="00D00AC2" w:rsidP="00D00AC2">
      <w:pPr>
        <w:pStyle w:val="Text"/>
        <w:tabs>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jeweils in der gültigen Fassung.</w:t>
      </w:r>
    </w:p>
    <w:p w14:paraId="4D3A43BF"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rFonts w:cs="Arial"/>
          <w:sz w:val="22"/>
          <w:szCs w:val="22"/>
          <w:lang w:val="de-DE" w:eastAsia="de-DE" w:bidi="de-DE"/>
        </w:rPr>
      </w:pPr>
    </w:p>
    <w:p w14:paraId="4F45D8FE" w14:textId="64C2A4B0" w:rsidR="00D00AC2" w:rsidRPr="00E028BA" w:rsidRDefault="00D00AC2" w:rsidP="00D00AC2">
      <w:pPr>
        <w:pStyle w:val="Text"/>
        <w:numPr>
          <w:ilvl w:val="0"/>
          <w:numId w:val="31"/>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rFonts w:cs="Arial"/>
          <w:sz w:val="22"/>
          <w:szCs w:val="22"/>
          <w:lang w:val="de-DE" w:eastAsia="de-DE" w:bidi="de-DE"/>
        </w:rPr>
      </w:pPr>
      <w:r w:rsidRPr="00E028BA">
        <w:rPr>
          <w:rFonts w:cs="Arial"/>
          <w:sz w:val="22"/>
          <w:szCs w:val="22"/>
          <w:lang w:val="de-DE" w:eastAsia="de-DE" w:bidi="de-DE"/>
        </w:rPr>
        <w:t>Darüber hinaus müssen einzelne Schließzylinder innerhalb der Schließanlage, in Abhängigkeit der Sicherheitsansprüche des jeweiligen Nutzers, den VDS-Richtlinien, VDS Liste 2386 für mechanische Absicherungen entsprechen.</w:t>
      </w:r>
    </w:p>
    <w:p w14:paraId="7A9E30BB" w14:textId="77777777" w:rsidR="00D00AC2" w:rsidRDefault="00D00AC2" w:rsidP="00D00AC2">
      <w:pPr>
        <w:pStyle w:val="Text"/>
        <w:tabs>
          <w:tab w:val="clear" w:pos="10206"/>
          <w:tab w:val="clear" w:pos="11340"/>
          <w:tab w:val="clear" w:pos="12474"/>
          <w:tab w:val="clear" w:pos="13608"/>
          <w:tab w:val="clear" w:pos="14742"/>
          <w:tab w:val="clear" w:pos="15876"/>
        </w:tabs>
        <w:ind w:right="283"/>
        <w:rPr>
          <w:rFonts w:cs="Arial"/>
          <w:sz w:val="22"/>
          <w:szCs w:val="22"/>
          <w:lang w:val="de-DE" w:eastAsia="de-DE" w:bidi="de-DE"/>
        </w:rPr>
      </w:pPr>
    </w:p>
    <w:p w14:paraId="01D441A0" w14:textId="47874C2C" w:rsidR="00D00AC2" w:rsidRPr="00E028BA" w:rsidRDefault="0059418B" w:rsidP="00D00AC2">
      <w:pPr>
        <w:pStyle w:val="Text"/>
        <w:tabs>
          <w:tab w:val="clear" w:pos="10206"/>
          <w:tab w:val="clear" w:pos="11340"/>
          <w:tab w:val="clear" w:pos="12474"/>
          <w:tab w:val="clear" w:pos="13608"/>
          <w:tab w:val="clear" w:pos="14742"/>
          <w:tab w:val="clear" w:pos="15876"/>
        </w:tabs>
        <w:ind w:right="283"/>
        <w:rPr>
          <w:rFonts w:cs="Arial"/>
          <w:sz w:val="22"/>
          <w:szCs w:val="22"/>
          <w:lang w:val="de-DE" w:eastAsia="de-DE" w:bidi="de-DE"/>
        </w:rPr>
      </w:pPr>
      <w:r w:rsidRPr="00E028BA">
        <w:rPr>
          <w:rFonts w:cs="Arial"/>
          <w:sz w:val="22"/>
          <w:szCs w:val="22"/>
          <w:lang w:val="de-DE" w:eastAsia="de-DE" w:bidi="de-DE"/>
        </w:rPr>
        <w:t>Neben den beschriebenen, systembedingten technischen Merkmalen</w:t>
      </w:r>
      <w:r w:rsidR="00D00AC2" w:rsidRPr="00E028BA">
        <w:rPr>
          <w:rFonts w:cs="Arial"/>
          <w:sz w:val="22"/>
          <w:szCs w:val="22"/>
          <w:lang w:val="de-DE" w:eastAsia="de-DE" w:bidi="de-DE"/>
        </w:rPr>
        <w:t xml:space="preserve"> gelten weiterhin folgende technische und verfahrenstechnische Vorgaben: </w:t>
      </w:r>
    </w:p>
    <w:p w14:paraId="46E64475"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0ADD123A"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Die Schließanlagenberechnung muss zwingend nach einem EDV-geführten, algorithmischen Verfahren erfolgen.</w:t>
      </w:r>
    </w:p>
    <w:p w14:paraId="5E10FDC1"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4CE3C847"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Die Anlagenberechnung und der Anlagenaufbau hat so zu erfolgen, dass bei Schließversuchen mit nicht passenden Schlüsseln einer unteren Hierarchieebene das Sperren über mindestens eine massive Sperreinheit erfolgt.</w:t>
      </w:r>
    </w:p>
    <w:p w14:paraId="59872C99"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31C6DD7F"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Die notwendigen Schließvariationen der Schließanlage müssen über Sektionsteilung der Zuhaltungen und Profilvariationen erfolgen.</w:t>
      </w:r>
    </w:p>
    <w:p w14:paraId="352C2AE7"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7A76AA9E"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Zur Abwendung von axialen Verdrehungen der Zuhaltungen beim Einführen der Schlüssel und zur Hubstabilisierung müssen die Zuhaltungen eine Hilfskonstruktion aufweisen, die eine rotationsfreie Hub-Stiftsteuerung gewährleisten.</w:t>
      </w:r>
    </w:p>
    <w:p w14:paraId="357C7346"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025F1249"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Zur Absicherung gegen gängige, mechanische und/ oder elektrische Abtast- und Öffnungsmethoden müssen die Zuhaltungen mindestens zweireihig, versetzt zueinander angeordnet sein.</w:t>
      </w:r>
      <w:r w:rsidRPr="00E028BA">
        <w:rPr>
          <w:rFonts w:cs="Arial"/>
          <w:sz w:val="22"/>
          <w:szCs w:val="22"/>
          <w:lang w:val="de-DE" w:eastAsia="de-DE" w:bidi="de-DE"/>
        </w:rPr>
        <w:br/>
      </w:r>
    </w:p>
    <w:p w14:paraId="144D236F"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Zum Schutz gegen gängige und spezielle Einbruchsmethoden müssen alle Einzelzylinder innerhalb der Schließanlage – sofern sie nicht gesondert gekennzeichnet wurden – serienmäßig folgende Sicherungselemente aufweisen:</w:t>
      </w:r>
    </w:p>
    <w:p w14:paraId="6E55138B" w14:textId="77777777" w:rsidR="00D00AC2" w:rsidRPr="00E028BA" w:rsidRDefault="00D00AC2" w:rsidP="00D00AC2">
      <w:pPr>
        <w:pStyle w:val="Text"/>
        <w:numPr>
          <w:ilvl w:val="0"/>
          <w:numId w:val="35"/>
        </w:numPr>
        <w:tabs>
          <w:tab w:val="clear" w:pos="1134"/>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560" w:right="283"/>
        <w:rPr>
          <w:rFonts w:cs="Arial"/>
          <w:sz w:val="22"/>
          <w:szCs w:val="22"/>
          <w:lang w:val="de-DE" w:eastAsia="de-DE" w:bidi="de-DE"/>
        </w:rPr>
      </w:pPr>
      <w:r w:rsidRPr="00E028BA">
        <w:rPr>
          <w:rFonts w:cs="Arial"/>
          <w:sz w:val="22"/>
          <w:szCs w:val="22"/>
          <w:lang w:val="de-DE" w:eastAsia="de-DE" w:bidi="de-DE"/>
        </w:rPr>
        <w:t xml:space="preserve">Verschlusssicherheitsklasse 6 gemäß DIN EN 1303:2015-08 (Abtast-, Aufsperr- und Nachschließsicherungen) </w:t>
      </w:r>
    </w:p>
    <w:p w14:paraId="50DBB182" w14:textId="77777777" w:rsidR="00D00AC2" w:rsidRPr="00E028BA" w:rsidRDefault="00D00AC2" w:rsidP="00D00AC2">
      <w:pPr>
        <w:pStyle w:val="Text"/>
        <w:numPr>
          <w:ilvl w:val="0"/>
          <w:numId w:val="35"/>
        </w:numPr>
        <w:tabs>
          <w:tab w:val="clear" w:pos="1134"/>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560" w:right="283"/>
        <w:rPr>
          <w:rFonts w:cs="Arial"/>
          <w:sz w:val="22"/>
          <w:szCs w:val="22"/>
          <w:lang w:val="de-DE" w:eastAsia="de-DE" w:bidi="de-DE"/>
        </w:rPr>
      </w:pPr>
      <w:r w:rsidRPr="00E028BA">
        <w:rPr>
          <w:rFonts w:cs="Arial"/>
          <w:sz w:val="22"/>
          <w:szCs w:val="22"/>
          <w:lang w:val="de-DE" w:eastAsia="de-DE" w:bidi="de-DE"/>
        </w:rPr>
        <w:t xml:space="preserve">Widerstandsfähigkeit gegen Aufbohren Klasse B gemäß DIN EN 1303:2015-08 </w:t>
      </w:r>
    </w:p>
    <w:p w14:paraId="1735A55E"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0015B229"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lastRenderedPageBreak/>
        <w:t>Je nach Wunsch des Nutzers, müssen speziell gekennzeichnete Einzelzylinder innerhalb der Schließanlage optional mit Sicherungseinheiten ausgestattet werden können:</w:t>
      </w:r>
    </w:p>
    <w:p w14:paraId="5B608C69" w14:textId="77777777" w:rsidR="00D00AC2" w:rsidRPr="00E028BA" w:rsidRDefault="00D00AC2" w:rsidP="00D00AC2">
      <w:pPr>
        <w:pStyle w:val="Text"/>
        <w:numPr>
          <w:ilvl w:val="0"/>
          <w:numId w:val="35"/>
        </w:numPr>
        <w:tabs>
          <w:tab w:val="clear" w:pos="1134"/>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560" w:right="283"/>
        <w:rPr>
          <w:rFonts w:cs="Arial"/>
          <w:sz w:val="22"/>
          <w:szCs w:val="22"/>
          <w:lang w:val="de-DE" w:eastAsia="de-DE" w:bidi="de-DE"/>
        </w:rPr>
      </w:pPr>
      <w:r w:rsidRPr="00E028BA">
        <w:rPr>
          <w:rFonts w:cs="Arial"/>
          <w:sz w:val="22"/>
          <w:szCs w:val="22"/>
          <w:lang w:val="de-DE" w:eastAsia="de-DE" w:bidi="de-DE"/>
        </w:rPr>
        <w:t>Erhöhter Bohr- und Kernziehschutz</w:t>
      </w:r>
    </w:p>
    <w:p w14:paraId="21F776DC"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2D978773"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Die genaue Bestimmung dieser zusätzlichen Sicherungseinheiten obliegt dem Bauherrn und muss bei der Schließplanerstellung berücksichtigt werden.</w:t>
      </w:r>
    </w:p>
    <w:p w14:paraId="29342317"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5032FACD"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Die Kombination von Zylindern in massiver und modularer Bauweise muss möglich sein.</w:t>
      </w:r>
    </w:p>
    <w:p w14:paraId="4ECC7552"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14BDA561"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Um dem individuellen Bedarf des jeweiligen Nutzers entsprechen zu können, ist folgende Kombination zu gewährleisten:</w:t>
      </w:r>
    </w:p>
    <w:p w14:paraId="4A7E44DE"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Normalkupplung bei innen steckendem und verdrehtem Schlüssel ist der Zylinder von der anderen Seite nicht mehr schließbar und BDS Kupplung der Schließzylinder ist bei beidseitig steckendem passenden Schlüssel gleichzeitig schließbar.</w:t>
      </w:r>
    </w:p>
    <w:p w14:paraId="6924CF30"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442D5CC6"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Die Kernköpfe der Zylinder müssen konstruktiv so aufgebaut sein, dass während des schließ- und Öffnungsvorganges eine kraftschlüssige Übertragung der Drehmomente gewährleistet ist.</w:t>
      </w:r>
    </w:p>
    <w:p w14:paraId="1B4CE6D5"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7040371E"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Die Schlüssel müssen so geformt sein, dass zwischen Reide und Schlüsselkopf ein so großer Abstand gegeben ist, dass der Zylinder auch dann betätigt werden kann, wenn eine Zylinderabdeckung gegen Kernziehen montiert wird.</w:t>
      </w:r>
    </w:p>
    <w:p w14:paraId="6A8F6D83" w14:textId="77777777" w:rsidR="00D00AC2" w:rsidRPr="00E028BA" w:rsidRDefault="00D00AC2" w:rsidP="00D00AC2">
      <w:pPr>
        <w:pStyle w:val="Normal"/>
        <w:rPr>
          <w:rFonts w:cs="Arial"/>
          <w:sz w:val="22"/>
          <w:szCs w:val="22"/>
          <w:lang w:val="de-DE" w:eastAsia="de-DE" w:bidi="de-DE"/>
        </w:rPr>
      </w:pPr>
      <w:r w:rsidRPr="00E028BA">
        <w:rPr>
          <w:rFonts w:cs="Arial"/>
          <w:sz w:val="22"/>
          <w:szCs w:val="22"/>
          <w:lang w:val="de-DE" w:eastAsia="de-DE" w:bidi="de-DE"/>
        </w:rPr>
        <w:t xml:space="preserve">   </w:t>
      </w:r>
    </w:p>
    <w:p w14:paraId="1B691EEC"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Die Kompatibilität bzw. Erweiterung dieser Anlage mit elektronisch/mechanisch kombinierten Zylindereinheiten muss gewährleistet sein. Beim Einsatz von Elektronikzylindern ist aus Sicherheitsgründen zwingend darauf zu achten, dass nur solche Zylinder eingebaut werden, die im stromlosen Zustand nicht zusätzlich verriegeln. Für die Steuereinheit dieser Elektronikzylinder ist die Möglichkeit einer Anbindung an eine Alarmanlage oder an sonstige akustische bzw. optische Signalgeber obligatorisch.</w:t>
      </w:r>
    </w:p>
    <w:p w14:paraId="2AD3FF87" w14:textId="77777777" w:rsidR="00D00AC2" w:rsidRPr="00E028BA" w:rsidRDefault="00D00AC2" w:rsidP="00D00AC2">
      <w:pPr>
        <w:pStyle w:val="Text"/>
        <w:tabs>
          <w:tab w:val="clear" w:pos="10206"/>
          <w:tab w:val="clear" w:pos="11340"/>
          <w:tab w:val="clear" w:pos="12474"/>
          <w:tab w:val="clear" w:pos="13608"/>
          <w:tab w:val="clear" w:pos="14742"/>
          <w:tab w:val="clear" w:pos="15876"/>
        </w:tabs>
        <w:ind w:left="1134" w:right="283"/>
        <w:rPr>
          <w:rFonts w:cs="Arial"/>
          <w:sz w:val="22"/>
          <w:szCs w:val="22"/>
          <w:lang w:val="de-DE" w:eastAsia="de-DE" w:bidi="de-DE"/>
        </w:rPr>
      </w:pPr>
    </w:p>
    <w:p w14:paraId="21FEB5F0" w14:textId="7CE21D55" w:rsidR="00D00AC2" w:rsidRPr="00E028BA" w:rsidRDefault="00D00AC2" w:rsidP="00D00AC2">
      <w:pPr>
        <w:pStyle w:val="Text"/>
        <w:tabs>
          <w:tab w:val="clear" w:pos="10206"/>
          <w:tab w:val="clear" w:pos="11340"/>
          <w:tab w:val="clear" w:pos="12474"/>
          <w:tab w:val="clear" w:pos="13608"/>
          <w:tab w:val="clear" w:pos="14742"/>
          <w:tab w:val="clear" w:pos="15876"/>
        </w:tabs>
        <w:ind w:left="1134" w:right="283"/>
        <w:rPr>
          <w:rFonts w:cs="Arial"/>
          <w:sz w:val="22"/>
          <w:szCs w:val="22"/>
          <w:lang w:val="de-DE" w:eastAsia="de-DE" w:bidi="de-DE"/>
        </w:rPr>
      </w:pPr>
      <w:r w:rsidRPr="00E028BA">
        <w:rPr>
          <w:rFonts w:cs="Arial"/>
          <w:sz w:val="22"/>
          <w:szCs w:val="22"/>
          <w:lang w:val="de-DE" w:eastAsia="de-DE" w:bidi="de-DE"/>
        </w:rPr>
        <w:t>Die Installation der elektrisch/elektronischen Komponenten erfolgt unter Berücksichtigung der gültigen VDE-Bestimmungen. Innerhalb der Kombination: Schließanlage mit Zutrittskontrollsystem, ist neben der Verwendung von mechanischen und elektronischen Schlüsseln, auch die Erweiterbarkeit und die Kompatibilität mit berührungslos arbeitenden Chipkarten und berührungslos arbeitenden Schlüsselanhängern im sogenannten Mischbetrieb zu gewährleisten.</w:t>
      </w:r>
    </w:p>
    <w:p w14:paraId="43966E23" w14:textId="77777777" w:rsidR="00D00AC2" w:rsidRPr="00E028BA" w:rsidRDefault="00D00AC2" w:rsidP="00D00AC2">
      <w:pPr>
        <w:pStyle w:val="Text"/>
        <w:tabs>
          <w:tab w:val="clear" w:pos="10206"/>
          <w:tab w:val="clear" w:pos="11340"/>
          <w:tab w:val="clear" w:pos="12474"/>
          <w:tab w:val="clear" w:pos="13608"/>
          <w:tab w:val="clear" w:pos="14742"/>
          <w:tab w:val="clear" w:pos="15876"/>
        </w:tabs>
        <w:ind w:left="1134" w:right="283"/>
        <w:rPr>
          <w:rFonts w:cs="Arial"/>
          <w:sz w:val="22"/>
          <w:szCs w:val="22"/>
          <w:lang w:val="de-DE" w:eastAsia="de-DE" w:bidi="de-DE"/>
        </w:rPr>
      </w:pPr>
    </w:p>
    <w:p w14:paraId="7D0C0629" w14:textId="77777777" w:rsidR="00D00AC2" w:rsidRPr="00E028BA" w:rsidRDefault="00D00AC2" w:rsidP="00D00AC2">
      <w:pPr>
        <w:pStyle w:val="Text"/>
        <w:tabs>
          <w:tab w:val="clear" w:pos="10206"/>
          <w:tab w:val="clear" w:pos="11340"/>
          <w:tab w:val="clear" w:pos="12474"/>
          <w:tab w:val="clear" w:pos="13608"/>
          <w:tab w:val="clear" w:pos="14742"/>
          <w:tab w:val="clear" w:pos="15876"/>
        </w:tabs>
        <w:ind w:left="1134" w:right="283"/>
        <w:rPr>
          <w:rFonts w:cs="Arial"/>
          <w:sz w:val="22"/>
          <w:szCs w:val="22"/>
          <w:lang w:val="de-DE" w:eastAsia="de-DE" w:bidi="de-DE"/>
        </w:rPr>
      </w:pPr>
      <w:r w:rsidRPr="00E028BA">
        <w:rPr>
          <w:rFonts w:cs="Arial"/>
          <w:sz w:val="22"/>
          <w:szCs w:val="22"/>
          <w:lang w:val="de-DE" w:eastAsia="de-DE" w:bidi="de-DE"/>
        </w:rPr>
        <w:t>Der Nachweis dieser Einsatzmöglichkeiten (Zutrittskontrollsystem) ist unabhängig von LV-Texten und Leistungsbeschreibungen bei Angebotsabgabe zu erbringen.</w:t>
      </w:r>
    </w:p>
    <w:p w14:paraId="51553DBE" w14:textId="77777777" w:rsidR="00D00AC2" w:rsidRPr="00E028BA" w:rsidRDefault="00D00AC2" w:rsidP="00D00AC2">
      <w:pPr>
        <w:pStyle w:val="Text"/>
        <w:tabs>
          <w:tab w:val="clear" w:pos="10206"/>
          <w:tab w:val="clear" w:pos="11340"/>
          <w:tab w:val="clear" w:pos="12474"/>
          <w:tab w:val="clear" w:pos="13608"/>
          <w:tab w:val="clear" w:pos="14742"/>
          <w:tab w:val="clear" w:pos="15876"/>
        </w:tabs>
        <w:ind w:left="1134" w:right="283"/>
        <w:rPr>
          <w:rFonts w:cs="Arial"/>
          <w:sz w:val="22"/>
          <w:szCs w:val="22"/>
          <w:lang w:val="de-DE" w:eastAsia="de-DE" w:bidi="de-DE"/>
        </w:rPr>
      </w:pPr>
    </w:p>
    <w:p w14:paraId="4E2E7CC3"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 xml:space="preserve">Die Sicherheit der Schließanlage insgesamt muss mindestens durch einen, urkundlich hinterlegten, konstruktiv bedingten, Zylinder- und Schlüsselschutz gewährleistet sein. </w:t>
      </w:r>
    </w:p>
    <w:p w14:paraId="68751D67"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6FF5ED14"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Darüber hinaus ist eine lückenlose, EDV-geführte Anlagendokumentation, während der Nutzungszeit zu gewährleisten.</w:t>
      </w:r>
    </w:p>
    <w:p w14:paraId="48951159" w14:textId="77777777" w:rsidR="00D00AC2" w:rsidRPr="00E028BA" w:rsidRDefault="00D00AC2" w:rsidP="00D00AC2">
      <w:pPr>
        <w:spacing w:after="160" w:line="259" w:lineRule="auto"/>
        <w:rPr>
          <w:rFonts w:eastAsia="Arial" w:cs="Arial"/>
          <w:lang w:bidi="de-DE"/>
        </w:rPr>
      </w:pPr>
    </w:p>
    <w:p w14:paraId="19C7718E"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Zur Schließanlage kann optional ein Schlüsselschrank mit elektronischer Zutrittskontrolle geliefert werden.</w:t>
      </w:r>
    </w:p>
    <w:p w14:paraId="135C0F7C"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4DCAB2AE"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Die Profilzylinder müssen mit Gutachten vom Materialprüfungsamt (MPA) für den Einsatz in Feuerschutztüren der Feuerwiderstandsklassen T30 bis T90 zugelassen sein.</w:t>
      </w:r>
    </w:p>
    <w:p w14:paraId="4A3DEA78" w14:textId="77777777" w:rsidR="00D00AC2" w:rsidRPr="00D00AC2" w:rsidRDefault="00D00AC2" w:rsidP="00D00AC2"/>
    <w:p w14:paraId="1E930884" w14:textId="77777777" w:rsidR="00CB6571" w:rsidRPr="00E028BA" w:rsidRDefault="00CB6571" w:rsidP="00CB6571">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p>
    <w:p w14:paraId="08CA7A90" w14:textId="757BFAE2" w:rsidR="004D4DF4" w:rsidRDefault="009A4713" w:rsidP="00D00AC2">
      <w:pPr>
        <w:pStyle w:val="berschrift2"/>
      </w:pPr>
      <w:bookmarkStart w:id="19" w:name="_Toc239160020"/>
      <w:r>
        <w:t>Nachlieferungen und Systemergänzungen</w:t>
      </w:r>
      <w:bookmarkEnd w:id="19"/>
    </w:p>
    <w:p w14:paraId="4D78795A"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Die Schließanlage muss, in Abhängigkeit von Funktionen, insgesamt um bis zu 50% erweiterbar sein.</w:t>
      </w:r>
    </w:p>
    <w:p w14:paraId="21D45B45"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6ABE3D48"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Ersatz- und Ergänzungslieferungen müssen bis zu 20 Jahren nach Erstauslieferung gewährleistet sein.</w:t>
      </w:r>
    </w:p>
    <w:p w14:paraId="2619F92A" w14:textId="77777777" w:rsidR="00D00AC2" w:rsidRDefault="00D00AC2" w:rsidP="00D00AC2"/>
    <w:p w14:paraId="1C7560AC" w14:textId="00883EA9" w:rsidR="00D00AC2" w:rsidRDefault="00D00AC2" w:rsidP="00D00AC2">
      <w:pPr>
        <w:pStyle w:val="berschrift2"/>
      </w:pPr>
      <w:bookmarkStart w:id="20" w:name="_Toc239160021"/>
      <w:r>
        <w:t>A</w:t>
      </w:r>
      <w:r w:rsidRPr="00D00AC2">
        <w:t>nlagendokumentation</w:t>
      </w:r>
      <w:bookmarkEnd w:id="20"/>
    </w:p>
    <w:p w14:paraId="7775FEA0" w14:textId="505D5D3D"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Funktions-, Gebäude- und/oder Schließpläne sind mit dem Bauherrn oder dessen Bevollmächtigten zu erstellen. Alle Pläne sind erst gültig, wenn sie in allen Details seitens des Bauherrn oder dessen Bevollmächtigten genehmigt wurden.</w:t>
      </w:r>
    </w:p>
    <w:p w14:paraId="04B640EE"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5EE5A73A"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Alle Schließplandokumentationen sind EDV-geführt zu erstellen und seitens des Herstellers zu archivieren. Dies trifft auch auf alle Vorgänge in der Nutzungszeit der Schließanlage zu.</w:t>
      </w:r>
      <w:r w:rsidRPr="00E028BA">
        <w:rPr>
          <w:rFonts w:cs="Arial"/>
          <w:sz w:val="22"/>
          <w:szCs w:val="22"/>
          <w:lang w:val="de-DE" w:eastAsia="de-DE" w:bidi="de-DE"/>
        </w:rPr>
        <w:br/>
        <w:t>Die Dokumentation ist so durchzuführen, dass der jeweilige Eigentümer der Schließanlage aktuelle Datenbestände aus der Anlage, wie beispielsweise Schlüsselbestände etc., nach Vorlage der Legitimation, abrufen kann.</w:t>
      </w:r>
    </w:p>
    <w:p w14:paraId="2B4D41D3"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4DE308C1"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Auf Verlangen sind dem Eigentümer gegen Berechnung Schließanlagendaten als Liefernachweis auf Papier als Datenträger, oder zur Integration in ein Schließanlagen-Verwaltungsprogramm, netzwerkfähig, auf EDV-Datenträgern zur Verfügung zu stellen.</w:t>
      </w:r>
    </w:p>
    <w:p w14:paraId="19D3AA6F"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683E2163"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Die Daten der neuen mechanischen Schließanlage müssen in das vorhandene Schließanlagen-Verwaltungsprogramm des Herstellers Speedikon C integriert werden können.</w:t>
      </w:r>
    </w:p>
    <w:p w14:paraId="3293D498"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6C4F87D5"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Alle Dokumentationen sind seitens des Herstellers den versicherungstechnischen Vorschriften entsprechend aufzubewahren und dritten Personen nicht zugänglich zu machen. Der jeweils gültige Datenschutz ist zu gewährleisten.</w:t>
      </w:r>
    </w:p>
    <w:p w14:paraId="421AF48F"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1F24E74B"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 xml:space="preserve">Auf Verlangen und gegen Berechnung müssen geeignete Schlüsselschränke oder Schlüsseltresore seitens des Herstellers, auf Wunsch auch elektronisch zu verschließen, mitgeliefert werden. Zum Lieferumfang gehören auch anlagenspezifisch bedruckte Schlüsselschilder und Schlüsselanhänger. Die Massenermittlung hierzu ergibt sich aus dem Schließplan. Die Einzelpositionen </w:t>
      </w:r>
      <w:r w:rsidRPr="00E028BA">
        <w:rPr>
          <w:rFonts w:cs="Arial"/>
          <w:sz w:val="22"/>
          <w:szCs w:val="22"/>
          <w:lang w:val="de-DE" w:eastAsia="de-DE" w:bidi="de-DE"/>
        </w:rPr>
        <w:lastRenderedPageBreak/>
        <w:t>müssen im Leistungsverzeichnis gesondert aufgeführt werden.</w:t>
      </w:r>
    </w:p>
    <w:p w14:paraId="65C9FDD0"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rFonts w:cs="Arial"/>
          <w:sz w:val="22"/>
          <w:szCs w:val="22"/>
          <w:lang w:val="de-DE" w:eastAsia="de-DE" w:bidi="de-DE"/>
        </w:rPr>
      </w:pPr>
    </w:p>
    <w:p w14:paraId="111AFF0A"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Bei der Auslieferung der Anlage ist dem Eigentümer oder dessen Beauftragtem eine komplette Anlagendokumentation mit folgenden Einzelelementen zu übergeben:</w:t>
      </w:r>
    </w:p>
    <w:p w14:paraId="53B6DA61"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rFonts w:cs="Arial"/>
          <w:sz w:val="22"/>
          <w:szCs w:val="22"/>
          <w:lang w:val="de-DE" w:eastAsia="de-DE" w:bidi="de-DE"/>
        </w:rPr>
      </w:pPr>
    </w:p>
    <w:p w14:paraId="28E49A79" w14:textId="77777777" w:rsidR="00D00AC2" w:rsidRPr="00E028BA" w:rsidRDefault="00D00AC2" w:rsidP="00D00AC2">
      <w:pPr>
        <w:pStyle w:val="Text"/>
        <w:numPr>
          <w:ilvl w:val="0"/>
          <w:numId w:val="35"/>
        </w:numPr>
        <w:tabs>
          <w:tab w:val="clear" w:pos="1134"/>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418" w:right="283"/>
        <w:rPr>
          <w:rFonts w:cs="Arial"/>
          <w:sz w:val="22"/>
          <w:szCs w:val="22"/>
          <w:lang w:val="de-DE" w:eastAsia="de-DE" w:bidi="de-DE"/>
        </w:rPr>
      </w:pPr>
      <w:r w:rsidRPr="00E028BA">
        <w:rPr>
          <w:rFonts w:cs="Arial"/>
          <w:sz w:val="22"/>
          <w:szCs w:val="22"/>
          <w:lang w:val="de-DE" w:eastAsia="de-DE" w:bidi="de-DE"/>
        </w:rPr>
        <w:t>Schließplan zur Anlage</w:t>
      </w:r>
    </w:p>
    <w:p w14:paraId="6506E8A0" w14:textId="77777777" w:rsidR="00D00AC2" w:rsidRPr="00E028BA" w:rsidRDefault="00D00AC2" w:rsidP="00D00AC2">
      <w:pPr>
        <w:pStyle w:val="Text"/>
        <w:numPr>
          <w:ilvl w:val="0"/>
          <w:numId w:val="35"/>
        </w:numPr>
        <w:tabs>
          <w:tab w:val="clear" w:pos="1134"/>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418" w:right="283"/>
        <w:rPr>
          <w:rFonts w:cs="Arial"/>
          <w:sz w:val="22"/>
          <w:szCs w:val="22"/>
          <w:lang w:val="de-DE" w:eastAsia="de-DE" w:bidi="de-DE"/>
        </w:rPr>
      </w:pPr>
      <w:r w:rsidRPr="00E028BA">
        <w:rPr>
          <w:rFonts w:cs="Arial"/>
          <w:sz w:val="22"/>
          <w:szCs w:val="22"/>
          <w:lang w:val="de-DE" w:eastAsia="de-DE" w:bidi="de-DE"/>
        </w:rPr>
        <w:t>Sicherungskarte mit der Möglichkeit des elektronischen Datentransfers</w:t>
      </w:r>
    </w:p>
    <w:p w14:paraId="551725B4" w14:textId="77777777" w:rsidR="00D00AC2" w:rsidRPr="00E028BA" w:rsidRDefault="00D00AC2" w:rsidP="00D00AC2">
      <w:pPr>
        <w:pStyle w:val="Text"/>
        <w:numPr>
          <w:ilvl w:val="0"/>
          <w:numId w:val="35"/>
        </w:numPr>
        <w:tabs>
          <w:tab w:val="clear" w:pos="1134"/>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418" w:right="283"/>
        <w:rPr>
          <w:rFonts w:cs="Arial"/>
          <w:sz w:val="22"/>
          <w:szCs w:val="22"/>
          <w:lang w:val="de-DE" w:eastAsia="de-DE" w:bidi="de-DE"/>
        </w:rPr>
      </w:pPr>
      <w:r w:rsidRPr="00E028BA">
        <w:rPr>
          <w:rFonts w:cs="Arial"/>
          <w:sz w:val="22"/>
          <w:szCs w:val="22"/>
          <w:lang w:val="de-DE" w:eastAsia="de-DE" w:bidi="de-DE"/>
        </w:rPr>
        <w:t>Pflegehinweise</w:t>
      </w:r>
    </w:p>
    <w:p w14:paraId="606A4FA1" w14:textId="77777777" w:rsidR="00D00AC2" w:rsidRDefault="00D00AC2" w:rsidP="00D00AC2"/>
    <w:p w14:paraId="3BB85301" w14:textId="68968381" w:rsidR="00D00AC2" w:rsidRDefault="009A4713" w:rsidP="00D00AC2">
      <w:pPr>
        <w:pStyle w:val="berschrift2"/>
      </w:pPr>
      <w:bookmarkStart w:id="21" w:name="_Toc239160022"/>
      <w:r>
        <w:t>Mechanische Schließanlage</w:t>
      </w:r>
      <w:bookmarkEnd w:id="21"/>
    </w:p>
    <w:p w14:paraId="3AF7BCC2"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Alle Zylinderschlösser etc. sind seitens des Herstellers nach neuesten technischen Gegebenheiten herzustellen, zu liefern und/oder über eine qualifizierte Fachfirma einzubauen.</w:t>
      </w:r>
    </w:p>
    <w:p w14:paraId="4D113E3C"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298D62E2"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Erforderliche Typendefinitionen, Maßanpassungen, Längenbestimmungen u.ä. sind bei der Erstellung der Schließpläne zu ermitteln und mit dem Bauherrn oder dessen Beauftragten festzulegen.</w:t>
      </w:r>
    </w:p>
    <w:p w14:paraId="30173ED6"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06D25D34" w14:textId="7DC35B83"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 xml:space="preserve">Die Zylinderschlösser sind seitens des Herstellers so zu kennzeichnen, dass die Kennzeichnung </w:t>
      </w:r>
      <w:r w:rsidR="00A12F79" w:rsidRPr="00E028BA">
        <w:rPr>
          <w:rFonts w:cs="Arial"/>
          <w:sz w:val="22"/>
          <w:szCs w:val="22"/>
          <w:lang w:val="de-DE" w:eastAsia="de-DE" w:bidi="de-DE"/>
        </w:rPr>
        <w:t>selbst</w:t>
      </w:r>
      <w:r w:rsidRPr="00E028BA">
        <w:rPr>
          <w:rFonts w:cs="Arial"/>
          <w:sz w:val="22"/>
          <w:szCs w:val="22"/>
          <w:lang w:val="de-DE" w:eastAsia="de-DE" w:bidi="de-DE"/>
        </w:rPr>
        <w:t xml:space="preserve">, Dritten keinen Einblick in die Schließhierarchie der Schließanlage und deren Einbauort gibt. </w:t>
      </w:r>
    </w:p>
    <w:p w14:paraId="4F4E55FA"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0B45399B"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Übergeordnete Schlüssel dürfen als solche durch ihre Reidenform nicht erkennbar sein.</w:t>
      </w:r>
    </w:p>
    <w:p w14:paraId="79BFA45B"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481127FA"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Auf Anforderung muss die Bezeichnung von übergeordneten Schlüsseln wahlweise in codierter Form, oder nach einem festgelegten Organisationsschema, möglich sein.</w:t>
      </w:r>
    </w:p>
    <w:p w14:paraId="55377178"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4B08E5A8"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Es ist gewährleistet, dass nur der jeweilige Eigentümer der Schließanlage oder dessen Beauftragter, mit der jeweils gültigen Sicherungskarte über den Fachhandel beim Hersteller Ersatzschlüssel und Ersatzzylinder erhält.</w:t>
      </w:r>
    </w:p>
    <w:p w14:paraId="2F5F2870"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414" w:right="283"/>
        <w:rPr>
          <w:rFonts w:cs="Arial"/>
          <w:sz w:val="22"/>
          <w:szCs w:val="22"/>
          <w:lang w:val="de-DE" w:eastAsia="de-DE" w:bidi="de-DE"/>
        </w:rPr>
      </w:pPr>
    </w:p>
    <w:p w14:paraId="709F1252" w14:textId="648A50DC"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Die Leistung des Auftragnehmers umfasst im Einzelnen:</w:t>
      </w:r>
    </w:p>
    <w:p w14:paraId="218ED87D"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rFonts w:cs="Arial"/>
          <w:sz w:val="22"/>
          <w:szCs w:val="22"/>
          <w:lang w:val="de-DE" w:eastAsia="de-DE" w:bidi="de-DE"/>
        </w:rPr>
      </w:pPr>
    </w:p>
    <w:p w14:paraId="00140144" w14:textId="77777777" w:rsidR="00D00AC2" w:rsidRPr="00E028BA" w:rsidRDefault="00D00AC2" w:rsidP="00D00AC2">
      <w:pPr>
        <w:pStyle w:val="Text"/>
        <w:numPr>
          <w:ilvl w:val="0"/>
          <w:numId w:val="35"/>
        </w:numPr>
        <w:tabs>
          <w:tab w:val="clear" w:pos="1134"/>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560" w:right="283"/>
        <w:rPr>
          <w:rFonts w:cs="Arial"/>
          <w:sz w:val="22"/>
          <w:szCs w:val="22"/>
          <w:lang w:val="de-DE" w:eastAsia="de-DE" w:bidi="de-DE"/>
        </w:rPr>
      </w:pPr>
      <w:r w:rsidRPr="00E028BA">
        <w:rPr>
          <w:rFonts w:cs="Arial"/>
          <w:sz w:val="22"/>
          <w:szCs w:val="22"/>
          <w:lang w:val="de-DE" w:eastAsia="de-DE" w:bidi="de-DE"/>
        </w:rPr>
        <w:t>Lieferung und/oder Einbau der kompletten Schließanlage in Abstimmung mit dem Hersteller gemäß gültigem Schließplan</w:t>
      </w:r>
    </w:p>
    <w:p w14:paraId="1A81369E" w14:textId="77777777" w:rsidR="00D00AC2" w:rsidRPr="00E028BA" w:rsidRDefault="00D00AC2" w:rsidP="00D00AC2">
      <w:pPr>
        <w:pStyle w:val="Text"/>
        <w:numPr>
          <w:ilvl w:val="0"/>
          <w:numId w:val="35"/>
        </w:numPr>
        <w:tabs>
          <w:tab w:val="clear" w:pos="1134"/>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560" w:right="283"/>
        <w:rPr>
          <w:rFonts w:cs="Arial"/>
          <w:sz w:val="22"/>
          <w:szCs w:val="22"/>
          <w:lang w:val="de-DE" w:eastAsia="de-DE" w:bidi="de-DE"/>
        </w:rPr>
      </w:pPr>
      <w:r w:rsidRPr="00E028BA">
        <w:rPr>
          <w:rFonts w:cs="Arial"/>
          <w:sz w:val="22"/>
          <w:szCs w:val="22"/>
          <w:lang w:val="de-DE" w:eastAsia="de-DE" w:bidi="de-DE"/>
        </w:rPr>
        <w:t>Nicht eingebaute Zylinderschlösser bzw. alle Schlüssel der Einzelzylinder müssen dem Bauherren bzw. dessen Bevollmächtigten in übersichtlicher Form protokolliert zur Verfügung gestellt werden.</w:t>
      </w:r>
    </w:p>
    <w:p w14:paraId="46923D50" w14:textId="77777777" w:rsidR="00D00AC2" w:rsidRDefault="00D00AC2" w:rsidP="00D00AC2"/>
    <w:p w14:paraId="11FB20F2" w14:textId="2C57D39C" w:rsidR="00D00AC2" w:rsidRDefault="00D00AC2" w:rsidP="00D00AC2">
      <w:pPr>
        <w:pStyle w:val="berschrift2"/>
      </w:pPr>
      <w:bookmarkStart w:id="22" w:name="_Toc239160023"/>
      <w:r>
        <w:t>S</w:t>
      </w:r>
      <w:r w:rsidRPr="00D00AC2">
        <w:t>chließwerk/Schlüsseltechnik</w:t>
      </w:r>
      <w:bookmarkEnd w:id="22"/>
    </w:p>
    <w:p w14:paraId="7F84FDA1"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Je Schließseite 10 gefederte Stiftzuhaltungen und 1 Sperrzuhaltung</w:t>
      </w:r>
    </w:p>
    <w:p w14:paraId="2C03020D"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Bestehend aus 20 Kern- und Gehäusestiften, sowie einer axial wirksamen Edelstahlsperrwelle.</w:t>
      </w:r>
    </w:p>
    <w:p w14:paraId="0A726A3E"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 xml:space="preserve">Massive Stiftzuhaltungen mit einem Mindestdurchmesser von 3mm Material </w:t>
      </w:r>
      <w:r w:rsidRPr="00E028BA">
        <w:rPr>
          <w:rFonts w:cs="Arial"/>
          <w:sz w:val="22"/>
          <w:szCs w:val="22"/>
          <w:lang w:val="de-DE" w:eastAsia="de-DE" w:bidi="de-DE"/>
        </w:rPr>
        <w:lastRenderedPageBreak/>
        <w:t>Hartbronze / Stahl, gehärtet und chemisch vernickelt</w:t>
      </w:r>
    </w:p>
    <w:p w14:paraId="626284DE"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Kleinste Sperreinheit über die Stiftzuhaltungen, massiver Vollstift mit einer Mindesthöhe von 0,8 mm</w:t>
      </w:r>
    </w:p>
    <w:p w14:paraId="78902943"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 xml:space="preserve">Taillierte Kern- und Gehäusestifte </w:t>
      </w:r>
    </w:p>
    <w:p w14:paraId="4D8BEFC4"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Axial gefederte und bewegliche Sperrwellentechnik</w:t>
      </w:r>
    </w:p>
    <w:p w14:paraId="0C7A18EF"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Bestehend aus einer Sperrwelle, welche durch einen im Kern positionierten Steuerstift betätigt wird</w:t>
      </w:r>
    </w:p>
    <w:p w14:paraId="431B3D6D"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Bis zu 10 zwangsgeführte, massive Profilstifte</w:t>
      </w:r>
    </w:p>
    <w:p w14:paraId="071045B5"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Einteiliges Zylindergehäuse massiv Messing, Oberfläche mehrstufig galvanisch behandelt, hoher Korrosionsschutz, optional Modulare Bauweise</w:t>
      </w:r>
    </w:p>
    <w:p w14:paraId="164EF2B2"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Zylinderkern massiv Messing, einteilig, mit einem Mindestdurchmesser von 13 mm</w:t>
      </w:r>
    </w:p>
    <w:p w14:paraId="6DC14425"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Konkav ausgebildeter Kernkopf als Schlüsseleinführhilfe</w:t>
      </w:r>
    </w:p>
    <w:p w14:paraId="2A602319"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Kernkopf mit horizontaler Nut zur kraftschlüssigen Übertragung der Drehmomente beim Öffnen und Schließen</w:t>
      </w:r>
    </w:p>
    <w:p w14:paraId="452F4009"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Einteiliger Schließbart aus Sinterstahl</w:t>
      </w:r>
    </w:p>
    <w:p w14:paraId="40B87DD3"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Wendeschlüssel aus Neusilber, korrosionsfrei, mit zwei nebeneinander positionierten und unabhängig beweglichen Rollen (angemeldet vor dem Europäischen Patentamt)</w:t>
      </w:r>
    </w:p>
    <w:p w14:paraId="00BFD85B"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Horizontale Schlüsselführung</w:t>
      </w:r>
    </w:p>
    <w:p w14:paraId="5ADBC039"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Schlüsselspitze mit Auflauframpe für Stiftzuhaltungen</w:t>
      </w:r>
    </w:p>
    <w:p w14:paraId="3B6A2825"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 xml:space="preserve">Bis zu 23-fache Schließberechtigungsabfrage je Schlüssel </w:t>
      </w:r>
    </w:p>
    <w:p w14:paraId="7292E5C9"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 xml:space="preserve">Muldenbohrungen mit optimierten Winkelschnitten der Flankenwinkel  </w:t>
      </w:r>
    </w:p>
    <w:p w14:paraId="088641C4"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Bietet einen hohen Schutz vor unberechtigten Schlüsselkopien</w:t>
      </w:r>
    </w:p>
    <w:p w14:paraId="2195A57E"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Schlüsselkopfform passgenau für Aufsteck-Transponder</w:t>
      </w:r>
    </w:p>
    <w:p w14:paraId="32B833B1" w14:textId="77777777" w:rsidR="00D00AC2" w:rsidRDefault="00D00AC2" w:rsidP="00D00AC2"/>
    <w:p w14:paraId="744CD0F8" w14:textId="38A2B535" w:rsidR="00D00AC2" w:rsidRDefault="00D00AC2" w:rsidP="00D00AC2">
      <w:pPr>
        <w:pStyle w:val="berschrift3"/>
      </w:pPr>
      <w:bookmarkStart w:id="23" w:name="_Toc239160024"/>
      <w:r>
        <w:t>S</w:t>
      </w:r>
      <w:r w:rsidRPr="00D00AC2">
        <w:t>erienmäßige Sicherungseinheiten</w:t>
      </w:r>
      <w:bookmarkEnd w:id="23"/>
    </w:p>
    <w:p w14:paraId="372845F4"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Verschlusssicherheitsklasse 6 gemäß DIN EN 1303: 2015-08</w:t>
      </w:r>
    </w:p>
    <w:p w14:paraId="1F1077BC"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Widerstandsfähigkeit gegen Aufbohren Klasse B gemäß DIN EN 1303: 2015-08</w:t>
      </w:r>
    </w:p>
    <w:p w14:paraId="55CE35D2"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Taillierte Kern- und Gehäusestifte, eine angesteuerte, axial gefederte Sperrwelle</w:t>
      </w:r>
    </w:p>
    <w:p w14:paraId="62F3A0EA"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10 massive Stiftzuhaltungen mit einem Mindestdurchmesser von 3 mm</w:t>
      </w:r>
    </w:p>
    <w:p w14:paraId="377112DD"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Kontrolle der beiden Rollen im Schlüssel über eine Sperrwellenzuhaltung und eine Stiftzuhaltung</w:t>
      </w:r>
    </w:p>
    <w:p w14:paraId="29A5ABF4" w14:textId="77777777" w:rsidR="00D00AC2" w:rsidRDefault="00D00AC2" w:rsidP="00D00AC2"/>
    <w:p w14:paraId="2B261E80" w14:textId="02A4CDB0" w:rsidR="00D00AC2" w:rsidRDefault="00D00AC2" w:rsidP="00D00AC2">
      <w:pPr>
        <w:pStyle w:val="berschrift3"/>
      </w:pPr>
      <w:bookmarkStart w:id="24" w:name="_Toc239160025"/>
      <w:r>
        <w:t>O</w:t>
      </w:r>
      <w:r w:rsidRPr="00D00AC2">
        <w:t>ptional lieferbare zusätzliche Sicherungseinheiten</w:t>
      </w:r>
      <w:bookmarkEnd w:id="24"/>
    </w:p>
    <w:p w14:paraId="7D5E7750"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Erhöhter Bohr- und Kernziehschutz durch in mehreren Ebenen angeordnete Hartmetallstifte in Zylindergehäuse und Zylinderkern</w:t>
      </w:r>
    </w:p>
    <w:p w14:paraId="2C143498"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Modulartechnik mit erhöhtem Abreißschutz</w:t>
      </w:r>
    </w:p>
    <w:p w14:paraId="1E3280DD" w14:textId="77777777" w:rsidR="00D00AC2" w:rsidRPr="00E028BA" w:rsidRDefault="00D00AC2" w:rsidP="00D00AC2">
      <w:pPr>
        <w:pStyle w:val="Text"/>
        <w:numPr>
          <w:ilvl w:val="0"/>
          <w:numId w:val="35"/>
        </w:numPr>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134" w:right="283"/>
        <w:rPr>
          <w:rFonts w:cs="Arial"/>
          <w:sz w:val="22"/>
          <w:szCs w:val="22"/>
          <w:lang w:val="de-DE" w:eastAsia="de-DE" w:bidi="de-DE"/>
        </w:rPr>
      </w:pPr>
      <w:r w:rsidRPr="00E028BA">
        <w:rPr>
          <w:rFonts w:cs="Arial"/>
          <w:sz w:val="22"/>
          <w:szCs w:val="22"/>
          <w:lang w:val="de-DE" w:eastAsia="de-DE" w:bidi="de-DE"/>
        </w:rPr>
        <w:t>Zylinder VdS BZ+ (registrierte Einzelschließung), VdS BZ (Schließanlage)</w:t>
      </w:r>
    </w:p>
    <w:p w14:paraId="77152DB9" w14:textId="77777777" w:rsidR="00D00AC2" w:rsidRDefault="00D00AC2" w:rsidP="00D00AC2"/>
    <w:p w14:paraId="333E6C54" w14:textId="5E8B3071" w:rsidR="00D00AC2" w:rsidRDefault="00D00AC2" w:rsidP="00D00AC2">
      <w:pPr>
        <w:pStyle w:val="berschrift3"/>
      </w:pPr>
      <w:bookmarkStart w:id="25" w:name="_Toc239160026"/>
      <w:r w:rsidRPr="00D00AC2">
        <w:t>Anlagenart</w:t>
      </w:r>
      <w:bookmarkEnd w:id="25"/>
    </w:p>
    <w:p w14:paraId="2E3E3671" w14:textId="695031AF" w:rsidR="00D00AC2" w:rsidRDefault="00D00AC2" w:rsidP="00D00AC2">
      <w:pPr>
        <w:rPr>
          <w:rFonts w:cs="Arial"/>
          <w:szCs w:val="22"/>
          <w:lang w:bidi="de-DE"/>
        </w:rPr>
      </w:pPr>
      <w:r w:rsidRPr="00E028BA">
        <w:rPr>
          <w:rFonts w:cs="Arial"/>
          <w:szCs w:val="22"/>
          <w:lang w:bidi="de-DE"/>
        </w:rPr>
        <w:t xml:space="preserve">- </w:t>
      </w:r>
      <w:bookmarkStart w:id="26" w:name="_Hlk231888914"/>
      <w:r w:rsidRPr="00E028BA">
        <w:rPr>
          <w:rFonts w:cs="Arial"/>
          <w:szCs w:val="22"/>
          <w:lang w:bidi="de-DE"/>
        </w:rPr>
        <w:t>Codierte Einzelschließung</w:t>
      </w:r>
      <w:bookmarkEnd w:id="26"/>
    </w:p>
    <w:p w14:paraId="7BC64D6E" w14:textId="77777777" w:rsidR="00D00AC2" w:rsidRDefault="00D00AC2" w:rsidP="00D00AC2">
      <w:pPr>
        <w:rPr>
          <w:rFonts w:cs="Arial"/>
          <w:szCs w:val="22"/>
          <w:lang w:bidi="de-DE"/>
        </w:rPr>
      </w:pPr>
    </w:p>
    <w:p w14:paraId="5B2D3B7D" w14:textId="48EF71FD" w:rsidR="00D00AC2" w:rsidRDefault="00D00AC2" w:rsidP="00D00AC2">
      <w:pPr>
        <w:pStyle w:val="berschrift2"/>
      </w:pPr>
      <w:bookmarkStart w:id="27" w:name="_Toc239160027"/>
      <w:r>
        <w:lastRenderedPageBreak/>
        <w:t>R</w:t>
      </w:r>
      <w:r w:rsidRPr="00D00AC2">
        <w:t>egiearbeiten</w:t>
      </w:r>
      <w:bookmarkEnd w:id="27"/>
    </w:p>
    <w:p w14:paraId="020D8B82" w14:textId="77777777" w:rsidR="00D00AC2" w:rsidRDefault="00D00AC2" w:rsidP="00D00AC2"/>
    <w:p w14:paraId="7A9621A4" w14:textId="77777777" w:rsidR="00D00AC2" w:rsidRPr="00E028BA" w:rsidRDefault="00D00AC2" w:rsidP="00D00AC2">
      <w:pPr>
        <w:pStyle w:val="Text"/>
        <w:tabs>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 xml:space="preserve">Regiearbeiten dürfen nur nach vorheriger Genehmigung durch die Bauleitung ausgeführt werden. </w:t>
      </w:r>
    </w:p>
    <w:p w14:paraId="6C959499" w14:textId="77777777" w:rsidR="00D00AC2" w:rsidRPr="00E028BA" w:rsidRDefault="00D00AC2" w:rsidP="00D00AC2">
      <w:pPr>
        <w:pStyle w:val="Text"/>
        <w:tabs>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Der Nachweis über die Regiearbeiten ist täglich der Bauleitung zur Kontrolle und Abzeichnung vorzulegen.</w:t>
      </w:r>
    </w:p>
    <w:p w14:paraId="4172B3E2" w14:textId="77777777" w:rsidR="00D00AC2" w:rsidRPr="00E028BA" w:rsidRDefault="00D00AC2" w:rsidP="00D00AC2">
      <w:pPr>
        <w:pStyle w:val="Text"/>
        <w:tabs>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Stundennachweise, die nicht zur Kontrolle durch die Bauleitung vorgelegt wurden, werden bei der Abrechnung nicht anerkannt.</w:t>
      </w:r>
    </w:p>
    <w:p w14:paraId="686BBA25" w14:textId="77777777" w:rsidR="00D00AC2" w:rsidRPr="00E028BA" w:rsidRDefault="00D00AC2" w:rsidP="00D00AC2">
      <w:pPr>
        <w:pStyle w:val="Text"/>
        <w:tabs>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Die Verrechnungssätze für die nachstehenden Lohn- und Berufsgruppen sind unaufgegliedert anzubieten.</w:t>
      </w:r>
    </w:p>
    <w:p w14:paraId="07D0FD81"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sz w:val="22"/>
          <w:szCs w:val="22"/>
          <w:lang w:val="de-DE" w:eastAsia="de-DE" w:bidi="de-DE"/>
        </w:rPr>
      </w:pPr>
    </w:p>
    <w:p w14:paraId="7799EC17" w14:textId="77777777" w:rsidR="00D00AC2" w:rsidRPr="00E028BA" w:rsidRDefault="00D00AC2" w:rsidP="00D00AC2">
      <w:pPr>
        <w:pStyle w:val="Text"/>
        <w:tabs>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In ihnen sind enthalten:</w:t>
      </w:r>
    </w:p>
    <w:p w14:paraId="67033154" w14:textId="77777777" w:rsidR="00D00AC2" w:rsidRPr="00E028BA" w:rsidRDefault="00D00AC2" w:rsidP="00D00AC2">
      <w:pPr>
        <w:pStyle w:val="Text"/>
        <w:numPr>
          <w:ilvl w:val="0"/>
          <w:numId w:val="35"/>
        </w:numPr>
        <w:tabs>
          <w:tab w:val="clear" w:pos="1134"/>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418" w:right="283"/>
        <w:rPr>
          <w:rFonts w:cs="Arial"/>
          <w:sz w:val="22"/>
          <w:szCs w:val="22"/>
          <w:lang w:val="de-DE" w:eastAsia="de-DE" w:bidi="de-DE"/>
        </w:rPr>
      </w:pPr>
      <w:r w:rsidRPr="00E028BA">
        <w:rPr>
          <w:rFonts w:cs="Arial"/>
          <w:sz w:val="22"/>
          <w:szCs w:val="22"/>
          <w:lang w:val="de-DE" w:eastAsia="de-DE" w:bidi="de-DE"/>
        </w:rPr>
        <w:t>Lohnkosten</w:t>
      </w:r>
    </w:p>
    <w:p w14:paraId="008850D7" w14:textId="77777777" w:rsidR="00D00AC2" w:rsidRPr="00E028BA" w:rsidRDefault="00D00AC2" w:rsidP="00D00AC2">
      <w:pPr>
        <w:pStyle w:val="Text"/>
        <w:numPr>
          <w:ilvl w:val="0"/>
          <w:numId w:val="35"/>
        </w:numPr>
        <w:tabs>
          <w:tab w:val="clear" w:pos="1134"/>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418" w:right="283"/>
        <w:rPr>
          <w:rFonts w:cs="Arial"/>
          <w:sz w:val="22"/>
          <w:szCs w:val="22"/>
          <w:lang w:val="de-DE" w:eastAsia="de-DE" w:bidi="de-DE"/>
        </w:rPr>
      </w:pPr>
      <w:r w:rsidRPr="00E028BA">
        <w:rPr>
          <w:rFonts w:cs="Arial"/>
          <w:sz w:val="22"/>
          <w:szCs w:val="22"/>
          <w:lang w:val="de-DE" w:eastAsia="de-DE" w:bidi="de-DE"/>
        </w:rPr>
        <w:t>Lohnnebenkosten</w:t>
      </w:r>
    </w:p>
    <w:p w14:paraId="0891FC1C" w14:textId="77777777" w:rsidR="00D00AC2" w:rsidRPr="00E028BA" w:rsidRDefault="00D00AC2" w:rsidP="00D00AC2">
      <w:pPr>
        <w:pStyle w:val="Text"/>
        <w:numPr>
          <w:ilvl w:val="0"/>
          <w:numId w:val="35"/>
        </w:numPr>
        <w:tabs>
          <w:tab w:val="clear" w:pos="1134"/>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418" w:right="283"/>
        <w:rPr>
          <w:rFonts w:cs="Arial"/>
          <w:sz w:val="22"/>
          <w:szCs w:val="22"/>
          <w:lang w:val="de-DE" w:eastAsia="de-DE" w:bidi="de-DE"/>
        </w:rPr>
      </w:pPr>
      <w:r w:rsidRPr="00E028BA">
        <w:rPr>
          <w:rFonts w:cs="Arial"/>
          <w:sz w:val="22"/>
          <w:szCs w:val="22"/>
          <w:lang w:val="de-DE" w:eastAsia="de-DE" w:bidi="de-DE"/>
        </w:rPr>
        <w:t>Sozialkosten einschl. der Sozialkassenbeiträge</w:t>
      </w:r>
    </w:p>
    <w:p w14:paraId="638173E5" w14:textId="77777777" w:rsidR="00D00AC2" w:rsidRPr="00E028BA" w:rsidRDefault="00D00AC2" w:rsidP="00D00AC2">
      <w:pPr>
        <w:pStyle w:val="Text"/>
        <w:numPr>
          <w:ilvl w:val="0"/>
          <w:numId w:val="35"/>
        </w:numPr>
        <w:tabs>
          <w:tab w:val="clear" w:pos="1134"/>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418" w:right="283"/>
        <w:rPr>
          <w:rFonts w:cs="Arial"/>
          <w:sz w:val="22"/>
          <w:szCs w:val="22"/>
          <w:lang w:val="de-DE" w:eastAsia="de-DE" w:bidi="de-DE"/>
        </w:rPr>
      </w:pPr>
      <w:r w:rsidRPr="00E028BA">
        <w:rPr>
          <w:rFonts w:cs="Arial"/>
          <w:sz w:val="22"/>
          <w:szCs w:val="22"/>
          <w:lang w:val="de-DE" w:eastAsia="de-DE" w:bidi="de-DE"/>
        </w:rPr>
        <w:t>Gemeinkostenanteile</w:t>
      </w:r>
    </w:p>
    <w:p w14:paraId="78480698" w14:textId="77777777" w:rsidR="00D00AC2" w:rsidRPr="00E028BA" w:rsidRDefault="00D00AC2" w:rsidP="00D00AC2">
      <w:pPr>
        <w:pStyle w:val="Text"/>
        <w:numPr>
          <w:ilvl w:val="0"/>
          <w:numId w:val="35"/>
        </w:numPr>
        <w:tabs>
          <w:tab w:val="clear" w:pos="1134"/>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418" w:right="283"/>
        <w:rPr>
          <w:rFonts w:cs="Arial"/>
          <w:sz w:val="22"/>
          <w:szCs w:val="22"/>
          <w:lang w:val="de-DE" w:eastAsia="de-DE" w:bidi="de-DE"/>
        </w:rPr>
      </w:pPr>
      <w:r w:rsidRPr="00E028BA">
        <w:rPr>
          <w:rFonts w:cs="Arial"/>
          <w:sz w:val="22"/>
          <w:szCs w:val="22"/>
          <w:lang w:val="de-DE" w:eastAsia="de-DE" w:bidi="de-DE"/>
        </w:rPr>
        <w:t>Gewinn</w:t>
      </w:r>
    </w:p>
    <w:p w14:paraId="7E31FB0A" w14:textId="77777777" w:rsidR="00D00AC2" w:rsidRPr="00E028BA" w:rsidRDefault="00D00AC2" w:rsidP="00D00AC2">
      <w:pPr>
        <w:pStyle w:val="Text"/>
        <w:tabs>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right="283"/>
        <w:rPr>
          <w:lang w:val="de-DE" w:eastAsia="de-DE" w:bidi="de-DE"/>
        </w:rPr>
      </w:pPr>
    </w:p>
    <w:p w14:paraId="5E78985B" w14:textId="77777777" w:rsidR="00D00AC2" w:rsidRPr="00E028BA" w:rsidRDefault="00D00AC2" w:rsidP="00D00AC2">
      <w:pPr>
        <w:pStyle w:val="Text"/>
        <w:tabs>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 xml:space="preserve">Zuschläge zu den Verrechnungssätzen für von der Auftraggeberin angeordnete oder zu vertretende Nacht-, Sonntags-, </w:t>
      </w:r>
    </w:p>
    <w:p w14:paraId="5379C049" w14:textId="77777777" w:rsidR="00D00AC2" w:rsidRPr="00E028BA" w:rsidRDefault="00D00AC2" w:rsidP="00D00AC2">
      <w:pPr>
        <w:pStyle w:val="Text"/>
        <w:tabs>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Feiertags- und Mehrarbeit (Überstunden) sind gesondert nachzuweisen; sie werden in Höhe der tariflichen Vereinbarung vergütet. Für Nacht-, Sonntags- und Feiertagsarbeit wird als Zuschlag nur der Beitrag zur gesetzlichen Unfallversicherung vergütet.</w:t>
      </w:r>
    </w:p>
    <w:p w14:paraId="00D29993" w14:textId="77777777" w:rsidR="00D00AC2" w:rsidRPr="00E028BA" w:rsidRDefault="00D00AC2" w:rsidP="00D00AC2">
      <w:pPr>
        <w:pStyle w:val="Text"/>
        <w:tabs>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Für Mehrarbeit werden zusätzlich die Sozialkosten vergütet.</w:t>
      </w:r>
    </w:p>
    <w:p w14:paraId="2A5A42D8" w14:textId="77777777" w:rsidR="00D00AC2" w:rsidRPr="00E028BA" w:rsidRDefault="00D00AC2" w:rsidP="00D00AC2">
      <w:pPr>
        <w:pStyle w:val="Text"/>
        <w:tabs>
          <w:tab w:val="clear" w:pos="10206"/>
          <w:tab w:val="clear" w:pos="11340"/>
          <w:tab w:val="clear" w:pos="12474"/>
          <w:tab w:val="clear" w:pos="13608"/>
          <w:tab w:val="clear" w:pos="14742"/>
          <w:tab w:val="clear" w:pos="15876"/>
        </w:tabs>
        <w:ind w:left="851" w:right="283"/>
        <w:rPr>
          <w:sz w:val="22"/>
          <w:szCs w:val="22"/>
          <w:lang w:val="de-DE" w:eastAsia="de-DE" w:bidi="de-DE"/>
        </w:rPr>
      </w:pPr>
    </w:p>
    <w:p w14:paraId="4DB9740F" w14:textId="3BF2E9F4" w:rsidR="00D00AC2" w:rsidRDefault="00D00AC2" w:rsidP="00D00AC2">
      <w:pPr>
        <w:pStyle w:val="Text"/>
        <w:tabs>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Es werden nur Zuschläge für Arbeiten vergütet, die von der Auftraggeberin aus betrieblichen Gründen angeordnet</w:t>
      </w:r>
      <w:r>
        <w:rPr>
          <w:sz w:val="22"/>
          <w:szCs w:val="22"/>
          <w:lang w:val="de-DE" w:eastAsia="de-DE" w:bidi="de-DE"/>
        </w:rPr>
        <w:t xml:space="preserve"> </w:t>
      </w:r>
      <w:r w:rsidRPr="00E028BA">
        <w:rPr>
          <w:sz w:val="22"/>
          <w:szCs w:val="22"/>
          <w:lang w:val="de-DE" w:eastAsia="de-DE" w:bidi="de-DE"/>
        </w:rPr>
        <w:t>werden:</w:t>
      </w:r>
    </w:p>
    <w:p w14:paraId="4A0FCD86" w14:textId="77777777" w:rsidR="00B62CA0" w:rsidRPr="00E028BA" w:rsidRDefault="00B62CA0" w:rsidP="00D00AC2">
      <w:pPr>
        <w:pStyle w:val="Text"/>
        <w:tabs>
          <w:tab w:val="clear" w:pos="10206"/>
          <w:tab w:val="clear" w:pos="11340"/>
          <w:tab w:val="clear" w:pos="12474"/>
          <w:tab w:val="clear" w:pos="13608"/>
          <w:tab w:val="clear" w:pos="14742"/>
          <w:tab w:val="clear" w:pos="15876"/>
        </w:tabs>
        <w:ind w:right="283"/>
        <w:rPr>
          <w:sz w:val="22"/>
          <w:szCs w:val="22"/>
          <w:lang w:val="de-DE" w:eastAsia="de-DE" w:bidi="de-DE"/>
        </w:rPr>
      </w:pPr>
    </w:p>
    <w:p w14:paraId="5EA64BE6" w14:textId="77777777" w:rsidR="00D00AC2" w:rsidRPr="00E028BA" w:rsidRDefault="00D00AC2" w:rsidP="00D00AC2">
      <w:pPr>
        <w:pStyle w:val="Text"/>
        <w:numPr>
          <w:ilvl w:val="0"/>
          <w:numId w:val="35"/>
        </w:numPr>
        <w:tabs>
          <w:tab w:val="clear" w:pos="1134"/>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418" w:right="283"/>
        <w:rPr>
          <w:rFonts w:cs="Arial"/>
          <w:sz w:val="22"/>
          <w:szCs w:val="22"/>
          <w:lang w:val="de-DE" w:eastAsia="de-DE" w:bidi="de-DE"/>
        </w:rPr>
      </w:pPr>
      <w:r w:rsidRPr="00E028BA">
        <w:rPr>
          <w:rFonts w:cs="Arial"/>
          <w:sz w:val="22"/>
          <w:szCs w:val="22"/>
          <w:lang w:val="de-DE" w:eastAsia="de-DE" w:bidi="de-DE"/>
        </w:rPr>
        <w:t>Arbeiten in der Nacht ab 18:00-06:00Uhr</w:t>
      </w:r>
    </w:p>
    <w:p w14:paraId="2CBA9856" w14:textId="77777777" w:rsidR="00D00AC2" w:rsidRPr="00E028BA" w:rsidRDefault="00D00AC2" w:rsidP="00D00AC2">
      <w:pPr>
        <w:pStyle w:val="Text"/>
        <w:numPr>
          <w:ilvl w:val="0"/>
          <w:numId w:val="35"/>
        </w:numPr>
        <w:tabs>
          <w:tab w:val="clear" w:pos="1134"/>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418" w:right="283"/>
        <w:rPr>
          <w:rFonts w:cs="Arial"/>
          <w:sz w:val="22"/>
          <w:szCs w:val="22"/>
          <w:lang w:val="de-DE" w:eastAsia="de-DE" w:bidi="de-DE"/>
        </w:rPr>
      </w:pPr>
      <w:r w:rsidRPr="00E028BA">
        <w:rPr>
          <w:rFonts w:cs="Arial"/>
          <w:sz w:val="22"/>
          <w:szCs w:val="22"/>
          <w:lang w:val="de-DE" w:eastAsia="de-DE" w:bidi="de-DE"/>
        </w:rPr>
        <w:t>Arbeiten an Samstagen ab 14:00 Uhr</w:t>
      </w:r>
    </w:p>
    <w:p w14:paraId="0D72F6A8" w14:textId="77777777" w:rsidR="00D00AC2" w:rsidRPr="00E028BA" w:rsidRDefault="00D00AC2" w:rsidP="00D00AC2">
      <w:pPr>
        <w:pStyle w:val="Text"/>
        <w:numPr>
          <w:ilvl w:val="0"/>
          <w:numId w:val="35"/>
        </w:numPr>
        <w:tabs>
          <w:tab w:val="clear" w:pos="1134"/>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418" w:right="283"/>
        <w:rPr>
          <w:rFonts w:cs="Arial"/>
          <w:sz w:val="22"/>
          <w:szCs w:val="22"/>
          <w:lang w:val="de-DE" w:eastAsia="de-DE" w:bidi="de-DE"/>
        </w:rPr>
      </w:pPr>
      <w:r w:rsidRPr="00E028BA">
        <w:rPr>
          <w:rFonts w:cs="Arial"/>
          <w:sz w:val="22"/>
          <w:szCs w:val="22"/>
          <w:lang w:val="de-DE" w:eastAsia="de-DE" w:bidi="de-DE"/>
        </w:rPr>
        <w:t>Arbeiten an Sonntagen</w:t>
      </w:r>
    </w:p>
    <w:p w14:paraId="0E6D5597" w14:textId="77777777" w:rsidR="00D00AC2" w:rsidRPr="00E028BA" w:rsidRDefault="00D00AC2" w:rsidP="00D00AC2">
      <w:pPr>
        <w:pStyle w:val="Text"/>
        <w:numPr>
          <w:ilvl w:val="0"/>
          <w:numId w:val="35"/>
        </w:numPr>
        <w:tabs>
          <w:tab w:val="clear" w:pos="1134"/>
          <w:tab w:val="clear" w:pos="10206"/>
          <w:tab w:val="clear" w:pos="11340"/>
          <w:tab w:val="clear" w:pos="12474"/>
          <w:tab w:val="clear" w:pos="13608"/>
          <w:tab w:val="clear" w:pos="14742"/>
          <w:tab w:val="clear" w:pos="15876"/>
          <w:tab w:val="left" w:pos="0"/>
          <w:tab w:val="left" w:pos="0"/>
          <w:tab w:val="left" w:pos="0"/>
          <w:tab w:val="left" w:pos="0"/>
          <w:tab w:val="left" w:pos="0"/>
          <w:tab w:val="left" w:pos="0"/>
        </w:tabs>
        <w:ind w:left="1418" w:right="283"/>
        <w:rPr>
          <w:sz w:val="22"/>
          <w:szCs w:val="22"/>
          <w:lang w:val="de-DE" w:eastAsia="de-DE" w:bidi="de-DE"/>
        </w:rPr>
      </w:pPr>
      <w:r w:rsidRPr="00E028BA">
        <w:rPr>
          <w:rFonts w:cs="Arial"/>
          <w:sz w:val="22"/>
          <w:szCs w:val="22"/>
          <w:lang w:val="de-DE" w:eastAsia="de-DE" w:bidi="de-DE"/>
        </w:rPr>
        <w:t>Arbeiten</w:t>
      </w:r>
      <w:r w:rsidRPr="00E028BA">
        <w:rPr>
          <w:sz w:val="22"/>
          <w:szCs w:val="22"/>
          <w:lang w:val="de-DE" w:eastAsia="de-DE" w:bidi="de-DE"/>
        </w:rPr>
        <w:t xml:space="preserve"> an Feiertagen.</w:t>
      </w:r>
    </w:p>
    <w:p w14:paraId="1E7F5BBB" w14:textId="77777777" w:rsidR="00B62CA0" w:rsidRDefault="00B62CA0" w:rsidP="00B62CA0">
      <w:pPr>
        <w:pStyle w:val="Text"/>
        <w:tabs>
          <w:tab w:val="clear" w:pos="10206"/>
          <w:tab w:val="clear" w:pos="11340"/>
          <w:tab w:val="clear" w:pos="12474"/>
          <w:tab w:val="clear" w:pos="13608"/>
          <w:tab w:val="clear" w:pos="14742"/>
          <w:tab w:val="clear" w:pos="15876"/>
        </w:tabs>
        <w:ind w:right="283"/>
        <w:rPr>
          <w:sz w:val="22"/>
          <w:szCs w:val="22"/>
          <w:lang w:val="de-DE" w:eastAsia="de-DE" w:bidi="de-DE"/>
        </w:rPr>
      </w:pPr>
    </w:p>
    <w:p w14:paraId="2A760145" w14:textId="5B4C705C" w:rsidR="00D00AC2" w:rsidRPr="00E028BA" w:rsidRDefault="00D00AC2" w:rsidP="00B62CA0">
      <w:pPr>
        <w:pStyle w:val="Text"/>
        <w:tabs>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Diese Arbeiten sind mittels Regiebericht am darauffolgenden Werktag nachzuweisen.</w:t>
      </w:r>
    </w:p>
    <w:p w14:paraId="0C1B8298" w14:textId="77777777" w:rsidR="00D00AC2" w:rsidRPr="00E028BA" w:rsidRDefault="00D00AC2" w:rsidP="00B62CA0">
      <w:pPr>
        <w:pStyle w:val="Text"/>
        <w:tabs>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 xml:space="preserve">Überstundenzuschläge werden grundsätzlich nicht gesondert vergütet. </w:t>
      </w:r>
    </w:p>
    <w:p w14:paraId="166DC27C" w14:textId="77777777" w:rsidR="00D00AC2" w:rsidRDefault="00D00AC2" w:rsidP="00B62CA0">
      <w:pPr>
        <w:pStyle w:val="Text"/>
        <w:tabs>
          <w:tab w:val="clear" w:pos="10206"/>
          <w:tab w:val="clear" w:pos="11340"/>
          <w:tab w:val="clear" w:pos="12474"/>
          <w:tab w:val="clear" w:pos="13608"/>
          <w:tab w:val="clear" w:pos="14742"/>
          <w:tab w:val="clear" w:pos="15876"/>
        </w:tabs>
        <w:ind w:right="283"/>
        <w:rPr>
          <w:sz w:val="22"/>
          <w:szCs w:val="22"/>
          <w:lang w:val="de-DE" w:eastAsia="de-DE" w:bidi="de-DE"/>
        </w:rPr>
      </w:pPr>
      <w:r w:rsidRPr="00E028BA">
        <w:rPr>
          <w:sz w:val="22"/>
          <w:szCs w:val="22"/>
          <w:lang w:val="de-DE" w:eastAsia="de-DE" w:bidi="de-DE"/>
        </w:rPr>
        <w:t>Zuschläge für Samstag-, Sonntag-, Feiertag-, Nacht- oder Schichtarbeit, die die Auftragnehmerin/der Auftragnehmer anordnet, um den Vertrag zu erfüllen, werden ebenfalls nicht gesondert vergütet.</w:t>
      </w:r>
      <w:bookmarkStart w:id="28" w:name="LT_15735837"/>
      <w:bookmarkEnd w:id="28"/>
    </w:p>
    <w:p w14:paraId="3C19FB40" w14:textId="77777777" w:rsidR="00637A5F" w:rsidRDefault="00637A5F" w:rsidP="00B62CA0">
      <w:pPr>
        <w:pStyle w:val="Text"/>
        <w:tabs>
          <w:tab w:val="clear" w:pos="10206"/>
          <w:tab w:val="clear" w:pos="11340"/>
          <w:tab w:val="clear" w:pos="12474"/>
          <w:tab w:val="clear" w:pos="13608"/>
          <w:tab w:val="clear" w:pos="14742"/>
          <w:tab w:val="clear" w:pos="15876"/>
        </w:tabs>
        <w:ind w:right="283"/>
        <w:rPr>
          <w:sz w:val="22"/>
          <w:szCs w:val="22"/>
          <w:lang w:val="de-DE" w:eastAsia="de-DE" w:bidi="de-DE"/>
        </w:rPr>
      </w:pPr>
    </w:p>
    <w:p w14:paraId="67E0E47C" w14:textId="77777777" w:rsidR="00637A5F" w:rsidRDefault="00637A5F" w:rsidP="00B62CA0">
      <w:pPr>
        <w:pStyle w:val="Text"/>
        <w:tabs>
          <w:tab w:val="clear" w:pos="10206"/>
          <w:tab w:val="clear" w:pos="11340"/>
          <w:tab w:val="clear" w:pos="12474"/>
          <w:tab w:val="clear" w:pos="13608"/>
          <w:tab w:val="clear" w:pos="14742"/>
          <w:tab w:val="clear" w:pos="15876"/>
        </w:tabs>
        <w:ind w:right="283"/>
        <w:rPr>
          <w:sz w:val="22"/>
          <w:szCs w:val="22"/>
          <w:lang w:val="de-DE" w:eastAsia="de-DE" w:bidi="de-DE"/>
        </w:rPr>
      </w:pPr>
    </w:p>
    <w:p w14:paraId="6E3518DB" w14:textId="46A51DB1" w:rsidR="00637A5F" w:rsidRPr="00EE1D8A" w:rsidRDefault="00637A5F" w:rsidP="00E07213">
      <w:pPr>
        <w:pStyle w:val="berschrift2"/>
      </w:pPr>
      <w:bookmarkStart w:id="29" w:name="_Toc239160028"/>
      <w:r w:rsidRPr="00EE1D8A">
        <w:t>Wartung und Instandsetzung der Zutrittskontrollanlage</w:t>
      </w:r>
      <w:bookmarkEnd w:id="29"/>
    </w:p>
    <w:p w14:paraId="060774C9" w14:textId="0D9502F5" w:rsidR="00637A5F" w:rsidRPr="00EE1D8A" w:rsidRDefault="00637A5F" w:rsidP="00E07213">
      <w:pPr>
        <w:pStyle w:val="berschrift3"/>
      </w:pPr>
      <w:bookmarkStart w:id="30" w:name="_Toc239160029"/>
      <w:r w:rsidRPr="00EE1D8A">
        <w:t>Wartung</w:t>
      </w:r>
      <w:bookmarkEnd w:id="30"/>
    </w:p>
    <w:p w14:paraId="6717F3CC" w14:textId="75D1367D" w:rsidR="00637A5F" w:rsidRPr="00EE1D8A" w:rsidRDefault="00555FCF" w:rsidP="00637A5F">
      <w:pPr>
        <w:spacing w:after="160" w:line="360" w:lineRule="auto"/>
        <w:jc w:val="both"/>
      </w:pPr>
      <w:r>
        <w:t>D</w:t>
      </w:r>
      <w:r w:rsidR="00637A5F" w:rsidRPr="00EE1D8A">
        <w:t xml:space="preserve">er Auftragnehmer hat die vorhandene Zutrittskontrollanlage einschließlich sämtlicher zugehöriger </w:t>
      </w:r>
      <w:r w:rsidR="00637A5F" w:rsidRPr="00EE1D8A">
        <w:rPr>
          <w:b/>
          <w:bCs/>
        </w:rPr>
        <w:t>Online- und Offline-Komponenten, Einrichtungen und Geräte</w:t>
      </w:r>
      <w:r w:rsidR="00637A5F" w:rsidRPr="00EE1D8A">
        <w:t xml:space="preserve"> während der Vertragslaufzeit fachgerecht zu warten und deren bestimmungsgemäßen, sicheren und ordnungsgemäßen Betrieb zu erhalten.</w:t>
      </w:r>
    </w:p>
    <w:p w14:paraId="1CF0BC77" w14:textId="77777777" w:rsidR="00637A5F" w:rsidRPr="00EE1D8A" w:rsidRDefault="00637A5F" w:rsidP="00637A5F">
      <w:pPr>
        <w:spacing w:after="160" w:line="360" w:lineRule="auto"/>
        <w:jc w:val="both"/>
      </w:pPr>
      <w:r w:rsidRPr="00EE1D8A">
        <w:lastRenderedPageBreak/>
        <w:t xml:space="preserve">Die Wartung ist entsprechend den </w:t>
      </w:r>
      <w:r w:rsidRPr="00EE1D8A">
        <w:rPr>
          <w:b/>
          <w:bCs/>
        </w:rPr>
        <w:t>Vorgaben und Wartungsintervallen des jeweiligen Herstellers</w:t>
      </w:r>
      <w:r w:rsidRPr="00EE1D8A">
        <w:t xml:space="preserve">, mindestens jedoch </w:t>
      </w:r>
      <w:r w:rsidRPr="00EE1D8A">
        <w:rPr>
          <w:b/>
          <w:bCs/>
        </w:rPr>
        <w:t>einmal jährlich</w:t>
      </w:r>
      <w:r w:rsidRPr="00EE1D8A">
        <w:t>, durchzuführen. Sofern der Hersteller für einzelne Komponenten kürzere Wartungsintervalle vorgibt, sind diese einzuhalten.</w:t>
      </w:r>
    </w:p>
    <w:p w14:paraId="5A7AF586" w14:textId="77777777" w:rsidR="00637A5F" w:rsidRPr="00EE1D8A" w:rsidRDefault="00637A5F" w:rsidP="00637A5F">
      <w:pPr>
        <w:spacing w:after="160" w:line="360" w:lineRule="auto"/>
        <w:jc w:val="both"/>
      </w:pPr>
      <w:r w:rsidRPr="00EE1D8A">
        <w:t xml:space="preserve">Die Wartungsleistungen umfassen sämtliche Maßnahmen zur Erhaltung des bestimmungsgemäßen Zustands und der Funktionsfähigkeit der Zutrittskontrollanlage und ihrer Komponenten gemäß den Herstellerangaben und den anerkannten Regeln der Technik sowie unter Berücksichtigung der </w:t>
      </w:r>
      <w:r w:rsidRPr="00EE1D8A">
        <w:rPr>
          <w:b/>
          <w:bCs/>
        </w:rPr>
        <w:t>DIN 31051</w:t>
      </w:r>
      <w:r w:rsidRPr="00EE1D8A">
        <w:t>.</w:t>
      </w:r>
    </w:p>
    <w:p w14:paraId="3A29FCC8" w14:textId="77777777" w:rsidR="00637A5F" w:rsidRPr="00EE1D8A" w:rsidRDefault="00637A5F" w:rsidP="00637A5F">
      <w:pPr>
        <w:spacing w:after="160" w:line="360" w:lineRule="auto"/>
        <w:jc w:val="both"/>
      </w:pPr>
      <w:r w:rsidRPr="00EE1D8A">
        <w:t>Im Rahmen der Wartung sind insbesondere folgende Leistungen durchzuführen:</w:t>
      </w:r>
    </w:p>
    <w:p w14:paraId="77D35C18" w14:textId="77777777" w:rsidR="00637A5F" w:rsidRPr="00EE1D8A" w:rsidRDefault="00637A5F" w:rsidP="00637A5F">
      <w:pPr>
        <w:numPr>
          <w:ilvl w:val="0"/>
          <w:numId w:val="37"/>
        </w:numPr>
        <w:spacing w:after="160" w:line="360" w:lineRule="auto"/>
        <w:jc w:val="both"/>
      </w:pPr>
      <w:r w:rsidRPr="00EE1D8A">
        <w:t xml:space="preserve">Überprüfung der Funktionsfähigkeit sämtlicher Online- und Offline-Komponenten, </w:t>
      </w:r>
    </w:p>
    <w:p w14:paraId="028103F3" w14:textId="77777777" w:rsidR="00637A5F" w:rsidRPr="00EE1D8A" w:rsidRDefault="00637A5F" w:rsidP="00637A5F">
      <w:pPr>
        <w:numPr>
          <w:ilvl w:val="0"/>
          <w:numId w:val="37"/>
        </w:numPr>
        <w:spacing w:after="160" w:line="360" w:lineRule="auto"/>
        <w:jc w:val="both"/>
      </w:pPr>
      <w:r w:rsidRPr="00EE1D8A">
        <w:t xml:space="preserve">Überprüfung der zentralen Einrichtungen und angeschlossenen Geräte, </w:t>
      </w:r>
    </w:p>
    <w:p w14:paraId="2A81453D" w14:textId="77777777" w:rsidR="00637A5F" w:rsidRPr="00EE1D8A" w:rsidRDefault="00637A5F" w:rsidP="00637A5F">
      <w:pPr>
        <w:numPr>
          <w:ilvl w:val="0"/>
          <w:numId w:val="37"/>
        </w:numPr>
        <w:spacing w:after="160" w:line="360" w:lineRule="auto"/>
        <w:jc w:val="both"/>
      </w:pPr>
      <w:r w:rsidRPr="00EE1D8A">
        <w:t xml:space="preserve">Überprüfung der für den ordnungsgemäßen Betrieb erforderlichen Verbindungen und Funktionen, </w:t>
      </w:r>
    </w:p>
    <w:p w14:paraId="3C4A0556" w14:textId="77777777" w:rsidR="00637A5F" w:rsidRPr="00EE1D8A" w:rsidRDefault="00637A5F" w:rsidP="00637A5F">
      <w:pPr>
        <w:numPr>
          <w:ilvl w:val="0"/>
          <w:numId w:val="37"/>
        </w:numPr>
        <w:spacing w:after="160" w:line="360" w:lineRule="auto"/>
        <w:jc w:val="both"/>
      </w:pPr>
      <w:r w:rsidRPr="00EE1D8A">
        <w:t xml:space="preserve">Überprüfung der systeminternen Uhrzeiten auf Genauigkeit und erforderlichenfalls deren Korrektur bzw. Synchronisation, </w:t>
      </w:r>
    </w:p>
    <w:p w14:paraId="7EBB8C5B" w14:textId="77777777" w:rsidR="00637A5F" w:rsidRPr="00EE1D8A" w:rsidRDefault="00637A5F" w:rsidP="00637A5F">
      <w:pPr>
        <w:numPr>
          <w:ilvl w:val="0"/>
          <w:numId w:val="37"/>
        </w:numPr>
        <w:spacing w:after="160" w:line="360" w:lineRule="auto"/>
        <w:jc w:val="both"/>
      </w:pPr>
      <w:r w:rsidRPr="00EE1D8A">
        <w:t xml:space="preserve">Überprüfung der für den bestimmungsgemäßen Betrieb relevanten Einstellungen und Funktionen, </w:t>
      </w:r>
    </w:p>
    <w:p w14:paraId="7C047046" w14:textId="77777777" w:rsidR="00637A5F" w:rsidRPr="00EE1D8A" w:rsidRDefault="00637A5F" w:rsidP="00637A5F">
      <w:pPr>
        <w:numPr>
          <w:ilvl w:val="0"/>
          <w:numId w:val="37"/>
        </w:numPr>
        <w:spacing w:after="160" w:line="360" w:lineRule="auto"/>
        <w:jc w:val="both"/>
      </w:pPr>
      <w:r w:rsidRPr="00EE1D8A">
        <w:t xml:space="preserve">Feststellung von Verschleiß, Beschädigungen und sonstigen Funktionsbeeinträchtigungen, </w:t>
      </w:r>
    </w:p>
    <w:p w14:paraId="515418F3" w14:textId="77777777" w:rsidR="00637A5F" w:rsidRPr="00EE1D8A" w:rsidRDefault="00637A5F" w:rsidP="00637A5F">
      <w:pPr>
        <w:numPr>
          <w:ilvl w:val="0"/>
          <w:numId w:val="37"/>
        </w:numPr>
        <w:spacing w:after="160" w:line="360" w:lineRule="auto"/>
        <w:jc w:val="both"/>
      </w:pPr>
      <w:r w:rsidRPr="00EE1D8A">
        <w:t xml:space="preserve">Beseitigung betriebsbedingter Verunreinigungen an zentralen Einrichtungen und Geräten, soweit diese die bestimmungsgemäße Funktion beeinträchtigen oder im Rahmen der Wartung ohne zusätzlichen Aufwand beseitigt werden können, </w:t>
      </w:r>
    </w:p>
    <w:p w14:paraId="224E154B" w14:textId="77777777" w:rsidR="00637A5F" w:rsidRPr="00EE1D8A" w:rsidRDefault="00637A5F" w:rsidP="00637A5F">
      <w:pPr>
        <w:numPr>
          <w:ilvl w:val="0"/>
          <w:numId w:val="37"/>
        </w:numPr>
        <w:spacing w:after="160" w:line="360" w:lineRule="auto"/>
        <w:jc w:val="both"/>
      </w:pPr>
      <w:r w:rsidRPr="00EE1D8A">
        <w:t xml:space="preserve">Durchführung einer abschließenden Funktionsprüfung sowie </w:t>
      </w:r>
    </w:p>
    <w:p w14:paraId="2893B11E" w14:textId="77777777" w:rsidR="00637A5F" w:rsidRPr="00EE1D8A" w:rsidRDefault="00637A5F" w:rsidP="00637A5F">
      <w:pPr>
        <w:numPr>
          <w:ilvl w:val="0"/>
          <w:numId w:val="37"/>
        </w:numPr>
        <w:spacing w:after="160" w:line="360" w:lineRule="auto"/>
        <w:jc w:val="both"/>
      </w:pPr>
      <w:r w:rsidRPr="00EE1D8A">
        <w:t xml:space="preserve">Dokumentation der durchgeführten Wartungsarbeiten und der dabei festgestellten Mängel. </w:t>
      </w:r>
    </w:p>
    <w:p w14:paraId="44FEA1B1" w14:textId="77777777" w:rsidR="00637A5F" w:rsidRPr="00EE1D8A" w:rsidRDefault="00637A5F" w:rsidP="00637A5F">
      <w:pPr>
        <w:spacing w:after="160" w:line="360" w:lineRule="auto"/>
        <w:jc w:val="both"/>
      </w:pPr>
      <w:r w:rsidRPr="00EE1D8A">
        <w:t>Festgestellte Mängel, die nicht Bestandteil der Wartungsleistung sind, sind der Auftraggeberin unverzüglich mitzuteilen.</w:t>
      </w:r>
    </w:p>
    <w:p w14:paraId="778DDC50" w14:textId="45B457B6" w:rsidR="00637A5F" w:rsidRPr="00EE1D8A" w:rsidRDefault="00637A5F" w:rsidP="00E07213">
      <w:pPr>
        <w:pStyle w:val="berschrift3"/>
      </w:pPr>
      <w:bookmarkStart w:id="31" w:name="_Toc239160030"/>
      <w:r w:rsidRPr="00EE1D8A">
        <w:lastRenderedPageBreak/>
        <w:t>Batteriewechsel</w:t>
      </w:r>
      <w:bookmarkEnd w:id="31"/>
    </w:p>
    <w:p w14:paraId="1849E12D" w14:textId="216DC881" w:rsidR="00637A5F" w:rsidRPr="00EE1D8A" w:rsidRDefault="00637A5F" w:rsidP="00637A5F">
      <w:pPr>
        <w:spacing w:after="160" w:line="360" w:lineRule="auto"/>
        <w:jc w:val="both"/>
      </w:pPr>
      <w:r w:rsidRPr="00EE1D8A">
        <w:t>D</w:t>
      </w:r>
      <w:r w:rsidR="00555FCF">
        <w:t xml:space="preserve">er </w:t>
      </w:r>
      <w:r w:rsidRPr="00EE1D8A">
        <w:t xml:space="preserve">Auftragnehmer hat </w:t>
      </w:r>
      <w:r w:rsidRPr="00EE1D8A">
        <w:rPr>
          <w:b/>
          <w:bCs/>
        </w:rPr>
        <w:t>zwei Jahre nach der jeweiligen Inbetriebnahme</w:t>
      </w:r>
      <w:r w:rsidRPr="00EE1D8A">
        <w:t xml:space="preserve"> der Zutrittskontrollanlage bzw. der jeweiligen batteriebetriebenen Komponente einen Batteriewechsel an </w:t>
      </w:r>
      <w:r w:rsidRPr="00EE1D8A">
        <w:rPr>
          <w:b/>
          <w:bCs/>
        </w:rPr>
        <w:t>sämtlichen verbauten batteriebetriebenen Komponenten</w:t>
      </w:r>
      <w:r w:rsidRPr="00EE1D8A">
        <w:t xml:space="preserve"> durchzuführen.</w:t>
      </w:r>
    </w:p>
    <w:p w14:paraId="6550356A" w14:textId="3B2E7842" w:rsidR="00637A5F" w:rsidRPr="00EE1D8A" w:rsidRDefault="00637A5F" w:rsidP="00637A5F">
      <w:pPr>
        <w:spacing w:after="160" w:line="360" w:lineRule="auto"/>
        <w:jc w:val="both"/>
      </w:pPr>
      <w:r w:rsidRPr="00EE1D8A">
        <w:t xml:space="preserve">Der Batteriewechsel ist durch den Auftragnehmer </w:t>
      </w:r>
      <w:r w:rsidRPr="00EE1D8A">
        <w:rPr>
          <w:b/>
          <w:bCs/>
        </w:rPr>
        <w:t>unaufgefordert</w:t>
      </w:r>
      <w:r w:rsidRPr="00EE1D8A">
        <w:t xml:space="preserve"> zu veranlassen und durchzuführen.</w:t>
      </w:r>
    </w:p>
    <w:p w14:paraId="511E1AF1" w14:textId="77777777" w:rsidR="00637A5F" w:rsidRPr="00EE1D8A" w:rsidRDefault="00637A5F" w:rsidP="00637A5F">
      <w:pPr>
        <w:spacing w:after="160" w:line="360" w:lineRule="auto"/>
        <w:jc w:val="both"/>
      </w:pPr>
      <w:r w:rsidRPr="00EE1D8A">
        <w:t>Hierzu gehören insbesondere die Lieferung und der Einbau der erforderlichen Batterien, der Ausbau und die ordnungsgemäße Entsorgung der verbrauchten Batterien sowie die anschließende Funktionsprüfung der jeweiligen Komponente.</w:t>
      </w:r>
    </w:p>
    <w:p w14:paraId="0AFC7DEC" w14:textId="77777777" w:rsidR="00637A5F" w:rsidRPr="00EE1D8A" w:rsidRDefault="00637A5F" w:rsidP="00637A5F">
      <w:pPr>
        <w:spacing w:after="160" w:line="360" w:lineRule="auto"/>
        <w:jc w:val="both"/>
      </w:pPr>
      <w:r w:rsidRPr="00EE1D8A">
        <w:t xml:space="preserve">Die Kosten des turnusmäßigen Batteriewechsels einschließlich </w:t>
      </w:r>
      <w:r w:rsidRPr="00EE1D8A">
        <w:rPr>
          <w:b/>
          <w:bCs/>
        </w:rPr>
        <w:t>Material, Arbeitszeit, An- und Abfahrt, Reisekosten und sonstiger Nebenkosten</w:t>
      </w:r>
      <w:r w:rsidRPr="00EE1D8A">
        <w:t xml:space="preserve"> sind mit dem im Preisblatt hierfür ausgewiesenen Preis abgegolten.</w:t>
      </w:r>
    </w:p>
    <w:p w14:paraId="13778F91" w14:textId="77777777" w:rsidR="00637A5F" w:rsidRPr="00EE1D8A" w:rsidRDefault="00637A5F" w:rsidP="00637A5F">
      <w:pPr>
        <w:spacing w:after="160" w:line="360" w:lineRule="auto"/>
        <w:jc w:val="both"/>
      </w:pPr>
      <w:r w:rsidRPr="00EE1D8A">
        <w:t>Sofern der Hersteller für einzelne Komponenten ein abweichendes Batteriewechselintervall vorgibt, ist das jeweilige Herstellerintervall maßgeblich.</w:t>
      </w:r>
    </w:p>
    <w:p w14:paraId="6CCB766E" w14:textId="3BF523FE" w:rsidR="00637A5F" w:rsidRPr="00EE1D8A" w:rsidRDefault="00637A5F" w:rsidP="00E07213">
      <w:pPr>
        <w:pStyle w:val="berschrift3"/>
      </w:pPr>
      <w:bookmarkStart w:id="32" w:name="_Toc239160031"/>
      <w:r w:rsidRPr="00EE1D8A">
        <w:t>Instandsetzung</w:t>
      </w:r>
      <w:bookmarkEnd w:id="32"/>
    </w:p>
    <w:p w14:paraId="548B421C" w14:textId="77777777" w:rsidR="00637A5F" w:rsidRPr="00EE1D8A" w:rsidRDefault="00637A5F" w:rsidP="00637A5F">
      <w:pPr>
        <w:spacing w:after="160" w:line="360" w:lineRule="auto"/>
        <w:jc w:val="both"/>
      </w:pPr>
      <w:r w:rsidRPr="00EE1D8A">
        <w:t xml:space="preserve">Die Leistungen der Instandsetzung umfassen sämtliche Maßnahmen, die erforderlich sind, um die </w:t>
      </w:r>
      <w:r w:rsidRPr="00EE1D8A">
        <w:rPr>
          <w:b/>
          <w:bCs/>
        </w:rPr>
        <w:t>bestimmungsgemäße Funktion und Betriebsbereitschaft</w:t>
      </w:r>
      <w:r w:rsidRPr="00EE1D8A">
        <w:t xml:space="preserve"> der Zutrittskontrollanlage sowie ihrer Einrichtungen und Geräte nach einer Störung, einem Defekt oder einer sonstigen Funktionsbeeinträchtigung wiederherzustellen.</w:t>
      </w:r>
    </w:p>
    <w:p w14:paraId="7D741897" w14:textId="77777777" w:rsidR="00637A5F" w:rsidRPr="00EE1D8A" w:rsidRDefault="00637A5F" w:rsidP="00637A5F">
      <w:pPr>
        <w:spacing w:after="160" w:line="360" w:lineRule="auto"/>
        <w:jc w:val="both"/>
      </w:pPr>
      <w:r w:rsidRPr="00EE1D8A">
        <w:t>Die Instandsetzungsleistungen umfassen insbesondere:</w:t>
      </w:r>
    </w:p>
    <w:p w14:paraId="69E052B0" w14:textId="77777777" w:rsidR="00637A5F" w:rsidRPr="00EE1D8A" w:rsidRDefault="00637A5F" w:rsidP="00637A5F">
      <w:pPr>
        <w:numPr>
          <w:ilvl w:val="0"/>
          <w:numId w:val="38"/>
        </w:numPr>
        <w:spacing w:after="160" w:line="360" w:lineRule="auto"/>
        <w:jc w:val="both"/>
      </w:pPr>
      <w:r w:rsidRPr="00EE1D8A">
        <w:t xml:space="preserve">Entgegennahme und Bearbeitung von Störungsmeldungen, </w:t>
      </w:r>
    </w:p>
    <w:p w14:paraId="5DD11143" w14:textId="77777777" w:rsidR="00637A5F" w:rsidRPr="00EE1D8A" w:rsidRDefault="00637A5F" w:rsidP="00637A5F">
      <w:pPr>
        <w:numPr>
          <w:ilvl w:val="0"/>
          <w:numId w:val="38"/>
        </w:numPr>
        <w:spacing w:after="160" w:line="360" w:lineRule="auto"/>
        <w:jc w:val="both"/>
      </w:pPr>
      <w:r w:rsidRPr="00EE1D8A">
        <w:t xml:space="preserve">Fehleranalyse und Fehlerlokalisierung, </w:t>
      </w:r>
    </w:p>
    <w:p w14:paraId="389023B0" w14:textId="77777777" w:rsidR="00637A5F" w:rsidRPr="00EE1D8A" w:rsidRDefault="00637A5F" w:rsidP="00637A5F">
      <w:pPr>
        <w:numPr>
          <w:ilvl w:val="0"/>
          <w:numId w:val="38"/>
        </w:numPr>
        <w:spacing w:after="160" w:line="360" w:lineRule="auto"/>
        <w:jc w:val="both"/>
      </w:pPr>
      <w:r w:rsidRPr="00EE1D8A">
        <w:t xml:space="preserve">Ermittlung der Fehlerursache, </w:t>
      </w:r>
    </w:p>
    <w:p w14:paraId="0CB5E371" w14:textId="77777777" w:rsidR="00637A5F" w:rsidRPr="00EE1D8A" w:rsidRDefault="00637A5F" w:rsidP="00637A5F">
      <w:pPr>
        <w:numPr>
          <w:ilvl w:val="0"/>
          <w:numId w:val="38"/>
        </w:numPr>
        <w:spacing w:after="160" w:line="360" w:lineRule="auto"/>
        <w:jc w:val="both"/>
      </w:pPr>
      <w:r w:rsidRPr="00EE1D8A">
        <w:t xml:space="preserve">Beseitigung der festgestellten Störung bzw. des Defektes, </w:t>
      </w:r>
    </w:p>
    <w:p w14:paraId="38E32AFC" w14:textId="77777777" w:rsidR="00637A5F" w:rsidRPr="00EE1D8A" w:rsidRDefault="00637A5F" w:rsidP="00637A5F">
      <w:pPr>
        <w:numPr>
          <w:ilvl w:val="0"/>
          <w:numId w:val="38"/>
        </w:numPr>
        <w:spacing w:after="160" w:line="360" w:lineRule="auto"/>
        <w:jc w:val="both"/>
      </w:pPr>
      <w:r w:rsidRPr="00EE1D8A">
        <w:t xml:space="preserve">erforderlichenfalls Austausch defekter Baugruppen, Komponenten oder Austauschteile, </w:t>
      </w:r>
    </w:p>
    <w:p w14:paraId="7DF4E394" w14:textId="77777777" w:rsidR="00637A5F" w:rsidRPr="00EE1D8A" w:rsidRDefault="00637A5F" w:rsidP="00637A5F">
      <w:pPr>
        <w:numPr>
          <w:ilvl w:val="0"/>
          <w:numId w:val="38"/>
        </w:numPr>
        <w:spacing w:after="160" w:line="360" w:lineRule="auto"/>
        <w:jc w:val="both"/>
      </w:pPr>
      <w:r w:rsidRPr="00EE1D8A">
        <w:t xml:space="preserve">erforderliche Parametrierungs- und Konfigurationsarbeiten, </w:t>
      </w:r>
    </w:p>
    <w:p w14:paraId="36CBA365" w14:textId="77777777" w:rsidR="00637A5F" w:rsidRPr="00EE1D8A" w:rsidRDefault="00637A5F" w:rsidP="00637A5F">
      <w:pPr>
        <w:numPr>
          <w:ilvl w:val="0"/>
          <w:numId w:val="38"/>
        </w:numPr>
        <w:spacing w:after="160" w:line="360" w:lineRule="auto"/>
        <w:jc w:val="both"/>
      </w:pPr>
      <w:r w:rsidRPr="00EE1D8A">
        <w:t xml:space="preserve">Durchführung einer Funktionsprüfung nach erfolgter Instandsetzung, </w:t>
      </w:r>
    </w:p>
    <w:p w14:paraId="3D4832A2" w14:textId="77777777" w:rsidR="00637A5F" w:rsidRPr="00EE1D8A" w:rsidRDefault="00637A5F" w:rsidP="00637A5F">
      <w:pPr>
        <w:numPr>
          <w:ilvl w:val="0"/>
          <w:numId w:val="38"/>
        </w:numPr>
        <w:spacing w:after="160" w:line="360" w:lineRule="auto"/>
        <w:jc w:val="both"/>
      </w:pPr>
      <w:r w:rsidRPr="00EE1D8A">
        <w:t xml:space="preserve">Dokumentation der durchgeführten Arbeiten sowie </w:t>
      </w:r>
    </w:p>
    <w:p w14:paraId="15CB3BA2" w14:textId="77777777" w:rsidR="00637A5F" w:rsidRPr="00EE1D8A" w:rsidRDefault="00637A5F" w:rsidP="00637A5F">
      <w:pPr>
        <w:numPr>
          <w:ilvl w:val="0"/>
          <w:numId w:val="38"/>
        </w:numPr>
        <w:spacing w:after="160" w:line="360" w:lineRule="auto"/>
        <w:jc w:val="both"/>
      </w:pPr>
      <w:r w:rsidRPr="00EE1D8A">
        <w:lastRenderedPageBreak/>
        <w:t xml:space="preserve">Rückmeldung an die Auftraggeberin über die Ursache und Beseitigung der Störung. </w:t>
      </w:r>
    </w:p>
    <w:p w14:paraId="30BB73F8" w14:textId="77777777" w:rsidR="00637A5F" w:rsidRPr="00EE1D8A" w:rsidRDefault="00637A5F" w:rsidP="00637A5F">
      <w:pPr>
        <w:spacing w:after="160" w:line="360" w:lineRule="auto"/>
        <w:jc w:val="both"/>
      </w:pPr>
      <w:r w:rsidRPr="00EE1D8A">
        <w:t xml:space="preserve">Die Instandsetzungsarbeiten sind grundsätzlich </w:t>
      </w:r>
      <w:r w:rsidRPr="00EE1D8A">
        <w:rPr>
          <w:b/>
          <w:bCs/>
        </w:rPr>
        <w:t>am Standort der Zutrittskontrollanlage</w:t>
      </w:r>
      <w:r w:rsidRPr="00EE1D8A">
        <w:t xml:space="preserve"> durchzuführen. Soweit für die fachgerechte Instandsetzung erforderlich, dürfen geeignete und mit der vorhandenen Anlage kompatible Ersatzbaugruppen bzw. Austauschteile verwendet werden.</w:t>
      </w:r>
    </w:p>
    <w:p w14:paraId="6F82A860" w14:textId="0076315D" w:rsidR="00637A5F" w:rsidRPr="00EE1D8A" w:rsidRDefault="00637A5F" w:rsidP="00E07213">
      <w:pPr>
        <w:pStyle w:val="berschrift3"/>
      </w:pPr>
      <w:bookmarkStart w:id="33" w:name="_Toc239160032"/>
      <w:r w:rsidRPr="00EE1D8A">
        <w:t>Vergütung und Preisumfang</w:t>
      </w:r>
      <w:bookmarkEnd w:id="33"/>
    </w:p>
    <w:p w14:paraId="0282598C" w14:textId="77777777" w:rsidR="00637A5F" w:rsidRPr="00EE1D8A" w:rsidRDefault="00637A5F" w:rsidP="00637A5F">
      <w:pPr>
        <w:spacing w:after="160" w:line="360" w:lineRule="auto"/>
        <w:jc w:val="both"/>
      </w:pPr>
      <w:r w:rsidRPr="00EE1D8A">
        <w:t>Die für die Wartung im Preisblatt angegebenen Preise umfassen sämtliche zur ordnungsgemäßen Durchführung der Wartungsleistungen erforderlichen Aufwendungen. Hierzu gehören insbesondere:</w:t>
      </w:r>
    </w:p>
    <w:p w14:paraId="5DB20E46" w14:textId="77777777" w:rsidR="00637A5F" w:rsidRPr="00EE1D8A" w:rsidRDefault="00637A5F" w:rsidP="00637A5F">
      <w:pPr>
        <w:numPr>
          <w:ilvl w:val="0"/>
          <w:numId w:val="39"/>
        </w:numPr>
        <w:spacing w:after="160" w:line="360" w:lineRule="auto"/>
        <w:jc w:val="both"/>
      </w:pPr>
      <w:r w:rsidRPr="00EE1D8A">
        <w:t xml:space="preserve">Personal- und Arbeitszeit, </w:t>
      </w:r>
    </w:p>
    <w:p w14:paraId="12DA790A" w14:textId="77777777" w:rsidR="00637A5F" w:rsidRPr="00EE1D8A" w:rsidRDefault="00637A5F" w:rsidP="00637A5F">
      <w:pPr>
        <w:numPr>
          <w:ilvl w:val="0"/>
          <w:numId w:val="39"/>
        </w:numPr>
        <w:spacing w:after="160" w:line="360" w:lineRule="auto"/>
        <w:jc w:val="both"/>
      </w:pPr>
      <w:r w:rsidRPr="00EE1D8A">
        <w:t xml:space="preserve">An- und Abfahrt, </w:t>
      </w:r>
    </w:p>
    <w:p w14:paraId="6262246F" w14:textId="77777777" w:rsidR="00637A5F" w:rsidRPr="00EE1D8A" w:rsidRDefault="00637A5F" w:rsidP="00637A5F">
      <w:pPr>
        <w:numPr>
          <w:ilvl w:val="0"/>
          <w:numId w:val="39"/>
        </w:numPr>
        <w:spacing w:after="160" w:line="360" w:lineRule="auto"/>
        <w:jc w:val="both"/>
      </w:pPr>
      <w:r w:rsidRPr="00EE1D8A">
        <w:t xml:space="preserve">Reisekosten und Spesen, </w:t>
      </w:r>
    </w:p>
    <w:p w14:paraId="6A1CB22E" w14:textId="77777777" w:rsidR="00637A5F" w:rsidRPr="00EE1D8A" w:rsidRDefault="00637A5F" w:rsidP="00637A5F">
      <w:pPr>
        <w:numPr>
          <w:ilvl w:val="0"/>
          <w:numId w:val="39"/>
        </w:numPr>
        <w:spacing w:after="160" w:line="360" w:lineRule="auto"/>
        <w:jc w:val="both"/>
      </w:pPr>
      <w:r w:rsidRPr="00EE1D8A">
        <w:t xml:space="preserve">erforderliche Werkzeuge und Hilfsmittel, </w:t>
      </w:r>
    </w:p>
    <w:p w14:paraId="69EC7237" w14:textId="77777777" w:rsidR="00637A5F" w:rsidRPr="00EE1D8A" w:rsidRDefault="00637A5F" w:rsidP="00637A5F">
      <w:pPr>
        <w:numPr>
          <w:ilvl w:val="0"/>
          <w:numId w:val="39"/>
        </w:numPr>
        <w:spacing w:after="160" w:line="360" w:lineRule="auto"/>
        <w:jc w:val="both"/>
      </w:pPr>
      <w:r w:rsidRPr="00EE1D8A">
        <w:t xml:space="preserve">Prüf- und Messleistungen, </w:t>
      </w:r>
    </w:p>
    <w:p w14:paraId="2EE68A36" w14:textId="77777777" w:rsidR="00637A5F" w:rsidRPr="00EE1D8A" w:rsidRDefault="00637A5F" w:rsidP="00637A5F">
      <w:pPr>
        <w:numPr>
          <w:ilvl w:val="0"/>
          <w:numId w:val="39"/>
        </w:numPr>
        <w:spacing w:after="160" w:line="360" w:lineRule="auto"/>
        <w:jc w:val="both"/>
      </w:pPr>
      <w:r w:rsidRPr="00EE1D8A">
        <w:t xml:space="preserve">betriebsbedingte Reinigungsleistungen sowie </w:t>
      </w:r>
    </w:p>
    <w:p w14:paraId="5D51187A" w14:textId="77777777" w:rsidR="00637A5F" w:rsidRPr="00EE1D8A" w:rsidRDefault="00637A5F" w:rsidP="00637A5F">
      <w:pPr>
        <w:numPr>
          <w:ilvl w:val="0"/>
          <w:numId w:val="39"/>
        </w:numPr>
        <w:spacing w:after="160" w:line="360" w:lineRule="auto"/>
        <w:jc w:val="both"/>
      </w:pPr>
      <w:r w:rsidRPr="00EE1D8A">
        <w:t xml:space="preserve">die im Rahmen der Wartung vorgesehenen turnusmäßigen Batteriewechsel, soweit diese im Preisblatt nicht ausdrücklich als gesonderte Position ausgewiesen sind. </w:t>
      </w:r>
    </w:p>
    <w:p w14:paraId="0B24D884" w14:textId="77777777" w:rsidR="00637A5F" w:rsidRPr="00EE1D8A" w:rsidRDefault="00637A5F" w:rsidP="00637A5F">
      <w:pPr>
        <w:spacing w:after="160" w:line="360" w:lineRule="auto"/>
        <w:jc w:val="both"/>
      </w:pPr>
      <w:r w:rsidRPr="00EE1D8A">
        <w:t xml:space="preserve">Die Vergütung von Instandsetzungsleistungen und hierfür erforderlichen Ersatzteilen erfolgt, soweit diese nicht von der Wartungsvergütung oder der Kleinreparaturregelung umfasst sind, </w:t>
      </w:r>
      <w:r w:rsidRPr="00EE1D8A">
        <w:rPr>
          <w:b/>
          <w:bCs/>
        </w:rPr>
        <w:t>nur nach vorheriger Beauftragung bzw. Freigabe durch die Auftraggeberin</w:t>
      </w:r>
      <w:r w:rsidRPr="00EE1D8A">
        <w:t>.</w:t>
      </w:r>
    </w:p>
    <w:p w14:paraId="1F92EB6A" w14:textId="51505DAE" w:rsidR="00637A5F" w:rsidRPr="00EE1D8A" w:rsidRDefault="00637A5F" w:rsidP="00E07213">
      <w:pPr>
        <w:pStyle w:val="berschrift3"/>
      </w:pPr>
      <w:bookmarkStart w:id="34" w:name="_Toc239160033"/>
      <w:r w:rsidRPr="00EE1D8A">
        <w:t>Dokumentation</w:t>
      </w:r>
      <w:bookmarkEnd w:id="34"/>
    </w:p>
    <w:p w14:paraId="625E0278" w14:textId="77777777" w:rsidR="00637A5F" w:rsidRPr="00EE1D8A" w:rsidRDefault="00637A5F" w:rsidP="00637A5F">
      <w:pPr>
        <w:spacing w:after="160" w:line="360" w:lineRule="auto"/>
        <w:jc w:val="both"/>
      </w:pPr>
      <w:r w:rsidRPr="00EE1D8A">
        <w:t>Nach Abschluss jeder Wartung bzw. Instandsetzung ist der Auftraggeberin ein nachvollziehbarer Tätigkeitsnachweis zur Verfügung zu stellen.</w:t>
      </w:r>
    </w:p>
    <w:p w14:paraId="4B91A1F1" w14:textId="77777777" w:rsidR="00637A5F" w:rsidRPr="00EE1D8A" w:rsidRDefault="00637A5F" w:rsidP="00637A5F">
      <w:pPr>
        <w:spacing w:after="160" w:line="360" w:lineRule="auto"/>
        <w:jc w:val="both"/>
      </w:pPr>
      <w:r w:rsidRPr="00EE1D8A">
        <w:t>Dieser muss mindestens enthalten:</w:t>
      </w:r>
    </w:p>
    <w:p w14:paraId="2CFE670E" w14:textId="77777777" w:rsidR="00637A5F" w:rsidRPr="00EE1D8A" w:rsidRDefault="00637A5F" w:rsidP="00637A5F">
      <w:pPr>
        <w:numPr>
          <w:ilvl w:val="0"/>
          <w:numId w:val="40"/>
        </w:numPr>
        <w:spacing w:after="160" w:line="360" w:lineRule="auto"/>
        <w:jc w:val="both"/>
      </w:pPr>
      <w:r w:rsidRPr="00EE1D8A">
        <w:t xml:space="preserve">Datum der Leistung, </w:t>
      </w:r>
    </w:p>
    <w:p w14:paraId="36C44905" w14:textId="77777777" w:rsidR="00637A5F" w:rsidRPr="00EE1D8A" w:rsidRDefault="00637A5F" w:rsidP="00637A5F">
      <w:pPr>
        <w:numPr>
          <w:ilvl w:val="0"/>
          <w:numId w:val="40"/>
        </w:numPr>
        <w:spacing w:after="160" w:line="360" w:lineRule="auto"/>
        <w:jc w:val="both"/>
      </w:pPr>
      <w:r w:rsidRPr="00EE1D8A">
        <w:t xml:space="preserve">Standort bzw. betroffene Anlage, </w:t>
      </w:r>
    </w:p>
    <w:p w14:paraId="233222DA" w14:textId="77777777" w:rsidR="00637A5F" w:rsidRPr="00EE1D8A" w:rsidRDefault="00637A5F" w:rsidP="00637A5F">
      <w:pPr>
        <w:numPr>
          <w:ilvl w:val="0"/>
          <w:numId w:val="40"/>
        </w:numPr>
        <w:spacing w:after="160" w:line="360" w:lineRule="auto"/>
        <w:jc w:val="both"/>
      </w:pPr>
      <w:r w:rsidRPr="00EE1D8A">
        <w:t xml:space="preserve">Art und Umfang der durchgeführten Arbeiten, </w:t>
      </w:r>
    </w:p>
    <w:p w14:paraId="556FDD76" w14:textId="77777777" w:rsidR="00637A5F" w:rsidRPr="00EE1D8A" w:rsidRDefault="00637A5F" w:rsidP="00637A5F">
      <w:pPr>
        <w:numPr>
          <w:ilvl w:val="0"/>
          <w:numId w:val="40"/>
        </w:numPr>
        <w:spacing w:after="160" w:line="360" w:lineRule="auto"/>
        <w:jc w:val="both"/>
      </w:pPr>
      <w:r w:rsidRPr="00EE1D8A">
        <w:lastRenderedPageBreak/>
        <w:t xml:space="preserve">festgestellte Mängel bzw. Fehler, </w:t>
      </w:r>
    </w:p>
    <w:p w14:paraId="3F8FD0A8" w14:textId="77777777" w:rsidR="00637A5F" w:rsidRPr="00EE1D8A" w:rsidRDefault="00637A5F" w:rsidP="00637A5F">
      <w:pPr>
        <w:numPr>
          <w:ilvl w:val="0"/>
          <w:numId w:val="40"/>
        </w:numPr>
        <w:spacing w:after="160" w:line="360" w:lineRule="auto"/>
        <w:jc w:val="both"/>
      </w:pPr>
      <w:r w:rsidRPr="00EE1D8A">
        <w:t xml:space="preserve">durchgeführte Maßnahmen, </w:t>
      </w:r>
    </w:p>
    <w:p w14:paraId="0B44A03D" w14:textId="77777777" w:rsidR="00637A5F" w:rsidRPr="00EE1D8A" w:rsidRDefault="00637A5F" w:rsidP="00637A5F">
      <w:pPr>
        <w:numPr>
          <w:ilvl w:val="0"/>
          <w:numId w:val="40"/>
        </w:numPr>
        <w:spacing w:after="160" w:line="360" w:lineRule="auto"/>
        <w:jc w:val="both"/>
      </w:pPr>
      <w:r w:rsidRPr="00EE1D8A">
        <w:t xml:space="preserve">gegebenenfalls eingesetzte Ersatzteile, </w:t>
      </w:r>
    </w:p>
    <w:p w14:paraId="62C40A84" w14:textId="77777777" w:rsidR="00637A5F" w:rsidRPr="00EE1D8A" w:rsidRDefault="00637A5F" w:rsidP="00637A5F">
      <w:pPr>
        <w:numPr>
          <w:ilvl w:val="0"/>
          <w:numId w:val="40"/>
        </w:numPr>
        <w:spacing w:after="160" w:line="360" w:lineRule="auto"/>
        <w:jc w:val="both"/>
      </w:pPr>
      <w:r w:rsidRPr="00EE1D8A">
        <w:t xml:space="preserve">Ergebnis der Funktionsprüfung sowie </w:t>
      </w:r>
    </w:p>
    <w:p w14:paraId="15D4594D" w14:textId="77777777" w:rsidR="00637A5F" w:rsidRPr="00EE1D8A" w:rsidRDefault="00637A5F" w:rsidP="00637A5F">
      <w:pPr>
        <w:numPr>
          <w:ilvl w:val="0"/>
          <w:numId w:val="40"/>
        </w:numPr>
        <w:spacing w:after="160" w:line="360" w:lineRule="auto"/>
        <w:jc w:val="both"/>
      </w:pPr>
      <w:r w:rsidRPr="00EE1D8A">
        <w:t xml:space="preserve">Name des ausführenden Mitarbeiters. </w:t>
      </w:r>
    </w:p>
    <w:p w14:paraId="0E728F4E" w14:textId="77777777" w:rsidR="00637A5F" w:rsidRPr="00EE1D8A" w:rsidRDefault="00637A5F" w:rsidP="00637A5F">
      <w:pPr>
        <w:spacing w:after="160" w:line="360" w:lineRule="auto"/>
        <w:jc w:val="both"/>
      </w:pPr>
      <w:r w:rsidRPr="00EE1D8A">
        <w:t>Die Dokumentation ist der Auftraggeberin spätestens nach Abschluss der jeweiligen Leistung in elektronischer Form zu übermitteln.</w:t>
      </w:r>
    </w:p>
    <w:p w14:paraId="594CB127" w14:textId="77777777" w:rsidR="00637A5F" w:rsidRDefault="00637A5F" w:rsidP="00B62CA0">
      <w:pPr>
        <w:pStyle w:val="Text"/>
        <w:tabs>
          <w:tab w:val="clear" w:pos="10206"/>
          <w:tab w:val="clear" w:pos="11340"/>
          <w:tab w:val="clear" w:pos="12474"/>
          <w:tab w:val="clear" w:pos="13608"/>
          <w:tab w:val="clear" w:pos="14742"/>
          <w:tab w:val="clear" w:pos="15876"/>
        </w:tabs>
        <w:ind w:right="283"/>
        <w:rPr>
          <w:sz w:val="22"/>
          <w:szCs w:val="22"/>
          <w:lang w:val="de-DE" w:eastAsia="de-DE" w:bidi="de-DE"/>
        </w:rPr>
      </w:pPr>
    </w:p>
    <w:p w14:paraId="0BCACA8B" w14:textId="77777777" w:rsidR="00D00AC2" w:rsidRPr="00B11B38" w:rsidRDefault="00D00AC2" w:rsidP="00D00AC2">
      <w:pPr>
        <w:rPr>
          <w:lang w:bidi="de-DE"/>
        </w:rPr>
      </w:pPr>
    </w:p>
    <w:p w14:paraId="7DC8F283" w14:textId="77777777" w:rsidR="00D00AC2" w:rsidRPr="00B11B38" w:rsidRDefault="00D00AC2" w:rsidP="00D00AC2">
      <w:pPr>
        <w:rPr>
          <w:lang w:bidi="de-DE"/>
        </w:rPr>
      </w:pPr>
    </w:p>
    <w:p w14:paraId="210C7863" w14:textId="77777777" w:rsidR="00D00AC2" w:rsidRPr="00B11B38" w:rsidRDefault="00D00AC2" w:rsidP="00D00AC2">
      <w:pPr>
        <w:rPr>
          <w:lang w:bidi="de-DE"/>
        </w:rPr>
      </w:pPr>
    </w:p>
    <w:p w14:paraId="76733DE9" w14:textId="77777777" w:rsidR="00D00AC2" w:rsidRPr="00B11B38" w:rsidRDefault="00D00AC2" w:rsidP="00D00AC2">
      <w:pPr>
        <w:rPr>
          <w:lang w:bidi="de-DE"/>
        </w:rPr>
      </w:pPr>
    </w:p>
    <w:p w14:paraId="3E1B0C94" w14:textId="77777777" w:rsidR="00D00AC2" w:rsidRPr="00F93FCD" w:rsidRDefault="00D00AC2" w:rsidP="00D00AC2"/>
    <w:p w14:paraId="51A32382" w14:textId="77777777" w:rsidR="00D00AC2" w:rsidRPr="00D00AC2" w:rsidRDefault="00D00AC2" w:rsidP="00D00AC2"/>
    <w:sectPr w:rsidR="00D00AC2" w:rsidRPr="00D00AC2" w:rsidSect="006E2A3D">
      <w:headerReference w:type="even" r:id="rId8"/>
      <w:headerReference w:type="default" r:id="rId9"/>
      <w:footerReference w:type="default" r:id="rId10"/>
      <w:headerReference w:type="first" r:id="rId11"/>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0A9D09EB" w:rsidR="0013144D" w:rsidRPr="005B0994" w:rsidRDefault="009C2050"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CE4B34">
      <w:rPr>
        <w:rFonts w:ascii="AOK Buenos Aires Text" w:hAnsi="AOK Buenos Aires Text"/>
        <w:color w:val="005E3F"/>
      </w:rPr>
      <w:t>01</w:t>
    </w:r>
    <w:r w:rsidR="0013144D" w:rsidRPr="005B0994">
      <w:rPr>
        <w:rFonts w:ascii="AOK Buenos Aires Text" w:hAnsi="AOK Buenos Aires Text"/>
        <w:color w:val="005E3F"/>
      </w:rPr>
      <w:t xml:space="preserve"> – </w:t>
    </w:r>
    <w:r>
      <w:rPr>
        <w:rFonts w:ascii="AOK Buenos Aires Text" w:hAnsi="AOK Buenos Aires Text"/>
        <w:color w:val="005E3F"/>
      </w:rPr>
      <w:t>Leistungsbeschreibung</w:t>
    </w:r>
    <w:r w:rsidR="0013144D" w:rsidRPr="005B0994">
      <w:rPr>
        <w:rFonts w:ascii="AOK Buenos Aires Text" w:hAnsi="AOK Buenos Aires Text"/>
        <w:color w:val="005E3F"/>
      </w:rPr>
      <w:t xml:space="preserve"> (M</w:t>
    </w:r>
    <w:r w:rsidR="00D11E55">
      <w:rPr>
        <w:rFonts w:ascii="AOK Buenos Aires Text" w:hAnsi="AOK Buenos Aires Text"/>
        <w:color w:val="005E3F"/>
      </w:rPr>
      <w:t>0</w:t>
    </w:r>
    <w:r w:rsidR="00666E3C">
      <w:rPr>
        <w:rFonts w:ascii="AOK Buenos Aires Text" w:hAnsi="AOK Buenos Aires Text"/>
        <w:color w:val="005E3F"/>
      </w:rPr>
      <w:t>7</w:t>
    </w:r>
    <w:r w:rsidR="00D11E55">
      <w:rPr>
        <w:rFonts w:ascii="AOK Buenos Aires Text" w:hAnsi="AOK Buenos Aires Text"/>
        <w:color w:val="005E3F"/>
      </w:rPr>
      <w:t>2</w:t>
    </w:r>
    <w:r w:rsidR="00666E3C">
      <w:rPr>
        <w:rFonts w:ascii="AOK Buenos Aires Text" w:hAnsi="AOK Buenos Aires Text"/>
        <w:color w:val="005E3F"/>
      </w:rPr>
      <w:t>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9E4C50">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2103"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212233BA"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E761E6">
      <w:rPr>
        <w:rFonts w:ascii="AOK Buenos Aires SemiBold" w:hAnsi="AOK Buenos Aires SemiBold"/>
        <w:bCs/>
        <w:color w:val="005E3F"/>
        <w:szCs w:val="22"/>
      </w:rPr>
      <w:t>I</w:t>
    </w:r>
    <w:r w:rsidR="00E761E6" w:rsidRPr="003D327B">
      <w:rPr>
        <w:rFonts w:ascii="AOK Buenos Aires SemiBold" w:hAnsi="AOK Buenos Aires SemiBold"/>
        <w:bCs/>
        <w:color w:val="005E3F"/>
        <w:szCs w:val="22"/>
      </w:rPr>
      <w:t>mplementierung</w:t>
    </w:r>
    <w:r w:rsidR="0051777F">
      <w:rPr>
        <w:rFonts w:ascii="AOK Buenos Aires SemiBold" w:hAnsi="AOK Buenos Aires SemiBold"/>
        <w:bCs/>
        <w:color w:val="005E3F"/>
        <w:szCs w:val="22"/>
      </w:rPr>
      <w:t xml:space="preserve"> und Wartung</w:t>
    </w:r>
    <w:r w:rsidR="00E761E6" w:rsidRPr="003D327B">
      <w:rPr>
        <w:rFonts w:ascii="AOK Buenos Aires SemiBold" w:hAnsi="AOK Buenos Aires SemiBold"/>
        <w:bCs/>
        <w:color w:val="005E3F"/>
        <w:szCs w:val="22"/>
      </w:rPr>
      <w:t xml:space="preserve"> eines Zutrittskontrollsystems</w:t>
    </w:r>
    <w:r w:rsidR="00E761E6" w:rsidRPr="003D327B">
      <w:rPr>
        <w:rFonts w:ascii="AOK Buenos Aires SemiBold" w:hAnsi="AOK Buenos Aires SemiBold"/>
        <w:bCs/>
        <w:noProof/>
        <w:color w:val="005E3F"/>
        <w:sz w:val="26"/>
        <w:szCs w:val="26"/>
      </w:rPr>
      <w:t xml:space="preserve"> </w:t>
    </w:r>
    <w:r>
      <w:rPr>
        <w:rFonts w:ascii="AOK Buenos Aires SemiBold" w:hAnsi="AOK Buenos Aires SemiBold"/>
        <w:bCs/>
        <w:color w:val="005E3F"/>
        <w:szCs w:val="22"/>
      </w:rPr>
      <w:t>(</w:t>
    </w:r>
    <w:r w:rsidR="00B96A5D">
      <w:rPr>
        <w:rFonts w:ascii="AOK Buenos Aires SemiBold" w:hAnsi="AOK Buenos Aires SemiBold"/>
        <w:bCs/>
        <w:color w:val="005E3F"/>
        <w:szCs w:val="22"/>
      </w:rPr>
      <w:t>SAVE_198_2026</w:t>
    </w:r>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9E4C50">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2102"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1BF096E"/>
    <w:multiLevelType w:val="multilevel"/>
    <w:tmpl w:val="D7FA4D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671C36"/>
    <w:multiLevelType w:val="hybridMultilevel"/>
    <w:tmpl w:val="C0DE7CAA"/>
    <w:lvl w:ilvl="0" w:tplc="E3B2E928">
      <w:start w:val="1"/>
      <w:numFmt w:val="upperLetter"/>
      <w:pStyle w:val="berschrift1"/>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9C72A96"/>
    <w:multiLevelType w:val="hybridMultilevel"/>
    <w:tmpl w:val="EFE8331A"/>
    <w:lvl w:ilvl="0" w:tplc="0E7E568A">
      <w:start w:val="1"/>
      <w:numFmt w:val="bullet"/>
      <w:lvlText w:val=""/>
      <w:lvlJc w:val="left"/>
      <w:pPr>
        <w:ind w:left="1789" w:hanging="360"/>
      </w:pPr>
      <w:rPr>
        <w:rFonts w:ascii="Symbol" w:hAnsi="Symbol" w:hint="default"/>
      </w:rPr>
    </w:lvl>
    <w:lvl w:ilvl="1" w:tplc="0E7E568A">
      <w:start w:val="1"/>
      <w:numFmt w:val="bullet"/>
      <w:lvlText w:val=""/>
      <w:lvlJc w:val="left"/>
      <w:pPr>
        <w:ind w:left="1658" w:hanging="360"/>
      </w:pPr>
      <w:rPr>
        <w:rFonts w:ascii="Symbol" w:hAnsi="Symbol" w:hint="default"/>
      </w:rPr>
    </w:lvl>
    <w:lvl w:ilvl="2" w:tplc="04070005" w:tentative="1">
      <w:start w:val="1"/>
      <w:numFmt w:val="bullet"/>
      <w:lvlText w:val=""/>
      <w:lvlJc w:val="left"/>
      <w:pPr>
        <w:ind w:left="2378" w:hanging="360"/>
      </w:pPr>
      <w:rPr>
        <w:rFonts w:ascii="Wingdings" w:hAnsi="Wingdings" w:hint="default"/>
      </w:rPr>
    </w:lvl>
    <w:lvl w:ilvl="3" w:tplc="04070001" w:tentative="1">
      <w:start w:val="1"/>
      <w:numFmt w:val="bullet"/>
      <w:lvlText w:val=""/>
      <w:lvlJc w:val="left"/>
      <w:pPr>
        <w:ind w:left="3098" w:hanging="360"/>
      </w:pPr>
      <w:rPr>
        <w:rFonts w:ascii="Symbol" w:hAnsi="Symbol" w:hint="default"/>
      </w:rPr>
    </w:lvl>
    <w:lvl w:ilvl="4" w:tplc="04070003" w:tentative="1">
      <w:start w:val="1"/>
      <w:numFmt w:val="bullet"/>
      <w:lvlText w:val="o"/>
      <w:lvlJc w:val="left"/>
      <w:pPr>
        <w:ind w:left="3818" w:hanging="360"/>
      </w:pPr>
      <w:rPr>
        <w:rFonts w:ascii="Courier New" w:hAnsi="Courier New" w:cs="Courier New" w:hint="default"/>
      </w:rPr>
    </w:lvl>
    <w:lvl w:ilvl="5" w:tplc="04070005" w:tentative="1">
      <w:start w:val="1"/>
      <w:numFmt w:val="bullet"/>
      <w:lvlText w:val=""/>
      <w:lvlJc w:val="left"/>
      <w:pPr>
        <w:ind w:left="4538" w:hanging="360"/>
      </w:pPr>
      <w:rPr>
        <w:rFonts w:ascii="Wingdings" w:hAnsi="Wingdings" w:hint="default"/>
      </w:rPr>
    </w:lvl>
    <w:lvl w:ilvl="6" w:tplc="04070001" w:tentative="1">
      <w:start w:val="1"/>
      <w:numFmt w:val="bullet"/>
      <w:lvlText w:val=""/>
      <w:lvlJc w:val="left"/>
      <w:pPr>
        <w:ind w:left="5258" w:hanging="360"/>
      </w:pPr>
      <w:rPr>
        <w:rFonts w:ascii="Symbol" w:hAnsi="Symbol" w:hint="default"/>
      </w:rPr>
    </w:lvl>
    <w:lvl w:ilvl="7" w:tplc="04070003" w:tentative="1">
      <w:start w:val="1"/>
      <w:numFmt w:val="bullet"/>
      <w:lvlText w:val="o"/>
      <w:lvlJc w:val="left"/>
      <w:pPr>
        <w:ind w:left="5978" w:hanging="360"/>
      </w:pPr>
      <w:rPr>
        <w:rFonts w:ascii="Courier New" w:hAnsi="Courier New" w:cs="Courier New" w:hint="default"/>
      </w:rPr>
    </w:lvl>
    <w:lvl w:ilvl="8" w:tplc="04070005" w:tentative="1">
      <w:start w:val="1"/>
      <w:numFmt w:val="bullet"/>
      <w:lvlText w:val=""/>
      <w:lvlJc w:val="left"/>
      <w:pPr>
        <w:ind w:left="6698" w:hanging="360"/>
      </w:pPr>
      <w:rPr>
        <w:rFonts w:ascii="Wingdings" w:hAnsi="Wingdings" w:hint="default"/>
      </w:rPr>
    </w:lvl>
  </w:abstractNum>
  <w:abstractNum w:abstractNumId="5"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667657"/>
    <w:multiLevelType w:val="hybridMultilevel"/>
    <w:tmpl w:val="960239CA"/>
    <w:lvl w:ilvl="0" w:tplc="0E7E568A">
      <w:start w:val="1"/>
      <w:numFmt w:val="bullet"/>
      <w:lvlText w:val=""/>
      <w:lvlJc w:val="left"/>
      <w:pPr>
        <w:ind w:left="1789" w:hanging="360"/>
      </w:pPr>
      <w:rPr>
        <w:rFonts w:ascii="Symbol" w:hAnsi="Symbol" w:hint="default"/>
      </w:rPr>
    </w:lvl>
    <w:lvl w:ilvl="1" w:tplc="04070003">
      <w:start w:val="1"/>
      <w:numFmt w:val="bullet"/>
      <w:lvlText w:val="o"/>
      <w:lvlJc w:val="left"/>
      <w:pPr>
        <w:ind w:left="1658" w:hanging="360"/>
      </w:pPr>
      <w:rPr>
        <w:rFonts w:ascii="Courier New" w:hAnsi="Courier New" w:cs="Courier New" w:hint="default"/>
      </w:rPr>
    </w:lvl>
    <w:lvl w:ilvl="2" w:tplc="04070005" w:tentative="1">
      <w:start w:val="1"/>
      <w:numFmt w:val="bullet"/>
      <w:lvlText w:val=""/>
      <w:lvlJc w:val="left"/>
      <w:pPr>
        <w:ind w:left="2378" w:hanging="360"/>
      </w:pPr>
      <w:rPr>
        <w:rFonts w:ascii="Wingdings" w:hAnsi="Wingdings" w:hint="default"/>
      </w:rPr>
    </w:lvl>
    <w:lvl w:ilvl="3" w:tplc="04070001" w:tentative="1">
      <w:start w:val="1"/>
      <w:numFmt w:val="bullet"/>
      <w:lvlText w:val=""/>
      <w:lvlJc w:val="left"/>
      <w:pPr>
        <w:ind w:left="3098" w:hanging="360"/>
      </w:pPr>
      <w:rPr>
        <w:rFonts w:ascii="Symbol" w:hAnsi="Symbol" w:hint="default"/>
      </w:rPr>
    </w:lvl>
    <w:lvl w:ilvl="4" w:tplc="04070003" w:tentative="1">
      <w:start w:val="1"/>
      <w:numFmt w:val="bullet"/>
      <w:lvlText w:val="o"/>
      <w:lvlJc w:val="left"/>
      <w:pPr>
        <w:ind w:left="3818" w:hanging="360"/>
      </w:pPr>
      <w:rPr>
        <w:rFonts w:ascii="Courier New" w:hAnsi="Courier New" w:cs="Courier New" w:hint="default"/>
      </w:rPr>
    </w:lvl>
    <w:lvl w:ilvl="5" w:tplc="04070005" w:tentative="1">
      <w:start w:val="1"/>
      <w:numFmt w:val="bullet"/>
      <w:lvlText w:val=""/>
      <w:lvlJc w:val="left"/>
      <w:pPr>
        <w:ind w:left="4538" w:hanging="360"/>
      </w:pPr>
      <w:rPr>
        <w:rFonts w:ascii="Wingdings" w:hAnsi="Wingdings" w:hint="default"/>
      </w:rPr>
    </w:lvl>
    <w:lvl w:ilvl="6" w:tplc="04070001" w:tentative="1">
      <w:start w:val="1"/>
      <w:numFmt w:val="bullet"/>
      <w:lvlText w:val=""/>
      <w:lvlJc w:val="left"/>
      <w:pPr>
        <w:ind w:left="5258" w:hanging="360"/>
      </w:pPr>
      <w:rPr>
        <w:rFonts w:ascii="Symbol" w:hAnsi="Symbol" w:hint="default"/>
      </w:rPr>
    </w:lvl>
    <w:lvl w:ilvl="7" w:tplc="04070003" w:tentative="1">
      <w:start w:val="1"/>
      <w:numFmt w:val="bullet"/>
      <w:lvlText w:val="o"/>
      <w:lvlJc w:val="left"/>
      <w:pPr>
        <w:ind w:left="5978" w:hanging="360"/>
      </w:pPr>
      <w:rPr>
        <w:rFonts w:ascii="Courier New" w:hAnsi="Courier New" w:cs="Courier New" w:hint="default"/>
      </w:rPr>
    </w:lvl>
    <w:lvl w:ilvl="8" w:tplc="04070005" w:tentative="1">
      <w:start w:val="1"/>
      <w:numFmt w:val="bullet"/>
      <w:lvlText w:val=""/>
      <w:lvlJc w:val="left"/>
      <w:pPr>
        <w:ind w:left="6698" w:hanging="360"/>
      </w:pPr>
      <w:rPr>
        <w:rFonts w:ascii="Wingdings" w:hAnsi="Wingdings" w:hint="default"/>
      </w:rPr>
    </w:lvl>
  </w:abstractNum>
  <w:abstractNum w:abstractNumId="9" w15:restartNumberingAfterBreak="0">
    <w:nsid w:val="36D11F1A"/>
    <w:multiLevelType w:val="multilevel"/>
    <w:tmpl w:val="A21486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B2F39DD"/>
    <w:multiLevelType w:val="hybridMultilevel"/>
    <w:tmpl w:val="887C6A28"/>
    <w:lvl w:ilvl="0" w:tplc="BB00862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5" w15:restartNumberingAfterBreak="0">
    <w:nsid w:val="44054672"/>
    <w:multiLevelType w:val="multilevel"/>
    <w:tmpl w:val="91CE2A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374E9F"/>
    <w:multiLevelType w:val="hybridMultilevel"/>
    <w:tmpl w:val="DEC6E3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2F023A"/>
    <w:multiLevelType w:val="hybridMultilevel"/>
    <w:tmpl w:val="185AB09C"/>
    <w:lvl w:ilvl="0" w:tplc="0E7E568A">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9"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95B30AD"/>
    <w:multiLevelType w:val="hybridMultilevel"/>
    <w:tmpl w:val="CF14A95C"/>
    <w:lvl w:ilvl="0" w:tplc="0E7E568A">
      <w:start w:val="1"/>
      <w:numFmt w:val="bullet"/>
      <w:lvlText w:val=""/>
      <w:lvlJc w:val="left"/>
      <w:pPr>
        <w:ind w:left="720" w:hanging="360"/>
      </w:pPr>
      <w:rPr>
        <w:rFonts w:ascii="Symbol" w:hAnsi="Symbol" w:hint="default"/>
      </w:rPr>
    </w:lvl>
    <w:lvl w:ilvl="1" w:tplc="F7D2E7BA">
      <w:start w:val="1"/>
      <w:numFmt w:val="bullet"/>
      <w:lvlText w:val="-"/>
      <w:lvlJc w:val="left"/>
      <w:pPr>
        <w:ind w:left="1440" w:hanging="360"/>
      </w:pPr>
      <w:rPr>
        <w:rFonts w:ascii="Arial" w:eastAsia="Arial"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2CE5635"/>
    <w:multiLevelType w:val="hybridMultilevel"/>
    <w:tmpl w:val="874840AC"/>
    <w:lvl w:ilvl="0" w:tplc="0E7E568A">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5" w15:restartNumberingAfterBreak="0">
    <w:nsid w:val="64F26579"/>
    <w:multiLevelType w:val="hybridMultilevel"/>
    <w:tmpl w:val="1FB85F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89C08CA"/>
    <w:multiLevelType w:val="multilevel"/>
    <w:tmpl w:val="CA9E91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1F14F2"/>
    <w:multiLevelType w:val="hybridMultilevel"/>
    <w:tmpl w:val="BCA217B2"/>
    <w:lvl w:ilvl="0" w:tplc="BA40BD4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76C383B"/>
    <w:multiLevelType w:val="multilevel"/>
    <w:tmpl w:val="EBCC8F24"/>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433"/>
        </w:tabs>
        <w:ind w:left="1641"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40805004">
    <w:abstractNumId w:val="31"/>
  </w:num>
  <w:num w:numId="2" w16cid:durableId="1075740552">
    <w:abstractNumId w:val="22"/>
  </w:num>
  <w:num w:numId="3" w16cid:durableId="1673871781">
    <w:abstractNumId w:val="14"/>
  </w:num>
  <w:num w:numId="4" w16cid:durableId="1655060152">
    <w:abstractNumId w:val="7"/>
  </w:num>
  <w:num w:numId="5" w16cid:durableId="1395616099">
    <w:abstractNumId w:val="13"/>
  </w:num>
  <w:num w:numId="6" w16cid:durableId="1071077598">
    <w:abstractNumId w:val="30"/>
  </w:num>
  <w:num w:numId="7" w16cid:durableId="92407851">
    <w:abstractNumId w:val="11"/>
  </w:num>
  <w:num w:numId="8" w16cid:durableId="138806357">
    <w:abstractNumId w:val="28"/>
  </w:num>
  <w:num w:numId="9" w16cid:durableId="1447656455">
    <w:abstractNumId w:val="0"/>
  </w:num>
  <w:num w:numId="10" w16cid:durableId="1736973064">
    <w:abstractNumId w:val="19"/>
  </w:num>
  <w:num w:numId="11" w16cid:durableId="1022323702">
    <w:abstractNumId w:val="23"/>
  </w:num>
  <w:num w:numId="12" w16cid:durableId="217984734">
    <w:abstractNumId w:val="6"/>
  </w:num>
  <w:num w:numId="13" w16cid:durableId="803548325">
    <w:abstractNumId w:val="21"/>
  </w:num>
  <w:num w:numId="14" w16cid:durableId="1790314515">
    <w:abstractNumId w:val="17"/>
  </w:num>
  <w:num w:numId="15" w16cid:durableId="1783528920">
    <w:abstractNumId w:val="10"/>
  </w:num>
  <w:num w:numId="16" w16cid:durableId="310407074">
    <w:abstractNumId w:val="29"/>
  </w:num>
  <w:num w:numId="17" w16cid:durableId="2061243971">
    <w:abstractNumId w:val="3"/>
  </w:num>
  <w:num w:numId="18" w16cid:durableId="1347100984">
    <w:abstractNumId w:val="5"/>
  </w:num>
  <w:num w:numId="19" w16cid:durableId="2047173127">
    <w:abstractNumId w:val="16"/>
  </w:num>
  <w:num w:numId="20" w16cid:durableId="2000113467">
    <w:abstractNumId w:val="31"/>
  </w:num>
  <w:num w:numId="21" w16cid:durableId="523784642">
    <w:abstractNumId w:val="31"/>
  </w:num>
  <w:num w:numId="22" w16cid:durableId="1707218006">
    <w:abstractNumId w:val="31"/>
  </w:num>
  <w:num w:numId="23" w16cid:durableId="175733892">
    <w:abstractNumId w:val="31"/>
  </w:num>
  <w:num w:numId="24" w16cid:durableId="156728912">
    <w:abstractNumId w:val="31"/>
  </w:num>
  <w:num w:numId="25" w16cid:durableId="2082557485">
    <w:abstractNumId w:val="31"/>
  </w:num>
  <w:num w:numId="26" w16cid:durableId="943152881">
    <w:abstractNumId w:val="2"/>
  </w:num>
  <w:num w:numId="27" w16cid:durableId="163015133">
    <w:abstractNumId w:val="2"/>
  </w:num>
  <w:num w:numId="28" w16cid:durableId="1969236141">
    <w:abstractNumId w:val="31"/>
  </w:num>
  <w:num w:numId="29" w16cid:durableId="910819905">
    <w:abstractNumId w:val="24"/>
  </w:num>
  <w:num w:numId="30" w16cid:durableId="1050766872">
    <w:abstractNumId w:val="27"/>
  </w:num>
  <w:num w:numId="31" w16cid:durableId="1662538576">
    <w:abstractNumId w:val="12"/>
  </w:num>
  <w:num w:numId="32" w16cid:durableId="1653026098">
    <w:abstractNumId w:val="8"/>
  </w:num>
  <w:num w:numId="33" w16cid:durableId="1480995877">
    <w:abstractNumId w:val="4"/>
  </w:num>
  <w:num w:numId="34" w16cid:durableId="1695224610">
    <w:abstractNumId w:val="25"/>
  </w:num>
  <w:num w:numId="35" w16cid:durableId="1844474179">
    <w:abstractNumId w:val="20"/>
  </w:num>
  <w:num w:numId="36" w16cid:durableId="2136212951">
    <w:abstractNumId w:val="18"/>
  </w:num>
  <w:num w:numId="37" w16cid:durableId="219829095">
    <w:abstractNumId w:val="9"/>
  </w:num>
  <w:num w:numId="38" w16cid:durableId="1616712464">
    <w:abstractNumId w:val="15"/>
  </w:num>
  <w:num w:numId="39" w16cid:durableId="1430269181">
    <w:abstractNumId w:val="1"/>
  </w:num>
  <w:num w:numId="40" w16cid:durableId="1591347446">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activeWritingStyle w:appName="MSWord" w:lang="de-DE" w:vendorID="9" w:dllVersion="512" w:checkStyle="1"/>
  <w:proofState w:spelling="clean" w:grammar="clean"/>
  <w:attachedTemplate r:id="rId1"/>
  <w:documentProtection w:edit="readOnly" w:enforcement="1" w:cryptProviderType="rsaAES" w:cryptAlgorithmClass="hash" w:cryptAlgorithmType="typeAny" w:cryptAlgorithmSid="14" w:cryptSpinCount="100000" w:hash="PlFxrABawnQbBaAqoRm5e9Shf42P8SnV4Hb2oYJVn7247a5qzV3v8jeBG8dcNdVwcIKzkVi3m1c4Z9ndkiD+cA==" w:salt="0PpDC+grhbQFrmG18DLdmA=="/>
  <w:defaultTabStop w:val="709"/>
  <w:autoHyphenation/>
  <w:hyphenationZone w:val="454"/>
  <w:doNotHyphenateCaps/>
  <w:noPunctuationKerning/>
  <w:characterSpacingControl w:val="doNotCompress"/>
  <w:hdrShapeDefaults>
    <o:shapedefaults v:ext="edit" spidmax="2104">
      <o:colormenu v:ext="edit" fillcolor="non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0AAB"/>
    <w:rsid w:val="00001026"/>
    <w:rsid w:val="00004A82"/>
    <w:rsid w:val="000079D0"/>
    <w:rsid w:val="0001052E"/>
    <w:rsid w:val="0001159F"/>
    <w:rsid w:val="00024AF3"/>
    <w:rsid w:val="00036EB6"/>
    <w:rsid w:val="000408B0"/>
    <w:rsid w:val="0004239F"/>
    <w:rsid w:val="00043034"/>
    <w:rsid w:val="00045494"/>
    <w:rsid w:val="00047C78"/>
    <w:rsid w:val="00057D40"/>
    <w:rsid w:val="00063FF9"/>
    <w:rsid w:val="000738ED"/>
    <w:rsid w:val="00084EB5"/>
    <w:rsid w:val="000865C4"/>
    <w:rsid w:val="00091E9E"/>
    <w:rsid w:val="00092A34"/>
    <w:rsid w:val="000951EC"/>
    <w:rsid w:val="000A3581"/>
    <w:rsid w:val="000B09EB"/>
    <w:rsid w:val="000B31D6"/>
    <w:rsid w:val="000B3E81"/>
    <w:rsid w:val="000C0F22"/>
    <w:rsid w:val="000C6065"/>
    <w:rsid w:val="000D5D1C"/>
    <w:rsid w:val="000D6041"/>
    <w:rsid w:val="000E282F"/>
    <w:rsid w:val="000E666F"/>
    <w:rsid w:val="000E7250"/>
    <w:rsid w:val="000E79ED"/>
    <w:rsid w:val="00105313"/>
    <w:rsid w:val="001054A9"/>
    <w:rsid w:val="00107373"/>
    <w:rsid w:val="0011093C"/>
    <w:rsid w:val="00116AD9"/>
    <w:rsid w:val="001170A3"/>
    <w:rsid w:val="00127F1D"/>
    <w:rsid w:val="0013144D"/>
    <w:rsid w:val="0014468B"/>
    <w:rsid w:val="0014541E"/>
    <w:rsid w:val="0014738A"/>
    <w:rsid w:val="00161A01"/>
    <w:rsid w:val="00165074"/>
    <w:rsid w:val="00174759"/>
    <w:rsid w:val="00177051"/>
    <w:rsid w:val="0018203C"/>
    <w:rsid w:val="00187854"/>
    <w:rsid w:val="00190708"/>
    <w:rsid w:val="001A0377"/>
    <w:rsid w:val="001B0A8A"/>
    <w:rsid w:val="001B3A29"/>
    <w:rsid w:val="001B3D98"/>
    <w:rsid w:val="001B5435"/>
    <w:rsid w:val="001B5E85"/>
    <w:rsid w:val="001B6463"/>
    <w:rsid w:val="001C585E"/>
    <w:rsid w:val="001D1086"/>
    <w:rsid w:val="001D23E2"/>
    <w:rsid w:val="001E45DF"/>
    <w:rsid w:val="001F4D37"/>
    <w:rsid w:val="00203609"/>
    <w:rsid w:val="00207971"/>
    <w:rsid w:val="00211DD3"/>
    <w:rsid w:val="00213CD0"/>
    <w:rsid w:val="00213FD2"/>
    <w:rsid w:val="00215467"/>
    <w:rsid w:val="002220CD"/>
    <w:rsid w:val="00224323"/>
    <w:rsid w:val="00225EAB"/>
    <w:rsid w:val="00235FF7"/>
    <w:rsid w:val="00236031"/>
    <w:rsid w:val="0024266E"/>
    <w:rsid w:val="002431AE"/>
    <w:rsid w:val="0025331F"/>
    <w:rsid w:val="0025560A"/>
    <w:rsid w:val="0025742B"/>
    <w:rsid w:val="00263324"/>
    <w:rsid w:val="00264737"/>
    <w:rsid w:val="00264FD8"/>
    <w:rsid w:val="00281787"/>
    <w:rsid w:val="00287ACA"/>
    <w:rsid w:val="002A2C71"/>
    <w:rsid w:val="002A30F4"/>
    <w:rsid w:val="002A486C"/>
    <w:rsid w:val="002B40EE"/>
    <w:rsid w:val="002B5455"/>
    <w:rsid w:val="002C158A"/>
    <w:rsid w:val="002C6894"/>
    <w:rsid w:val="002C70E7"/>
    <w:rsid w:val="002D7137"/>
    <w:rsid w:val="002E37EB"/>
    <w:rsid w:val="002E7D13"/>
    <w:rsid w:val="002F12E8"/>
    <w:rsid w:val="002F3DB3"/>
    <w:rsid w:val="002F4190"/>
    <w:rsid w:val="0030023C"/>
    <w:rsid w:val="00300D0A"/>
    <w:rsid w:val="0031471C"/>
    <w:rsid w:val="00317928"/>
    <w:rsid w:val="00324F7C"/>
    <w:rsid w:val="00326641"/>
    <w:rsid w:val="00326A26"/>
    <w:rsid w:val="003370F8"/>
    <w:rsid w:val="00337826"/>
    <w:rsid w:val="00337EB4"/>
    <w:rsid w:val="00342423"/>
    <w:rsid w:val="00344EE0"/>
    <w:rsid w:val="00350622"/>
    <w:rsid w:val="00361AB2"/>
    <w:rsid w:val="00364ACE"/>
    <w:rsid w:val="00364E6C"/>
    <w:rsid w:val="00374897"/>
    <w:rsid w:val="0038350D"/>
    <w:rsid w:val="003A0743"/>
    <w:rsid w:val="003A52C8"/>
    <w:rsid w:val="003A6E69"/>
    <w:rsid w:val="003A74AE"/>
    <w:rsid w:val="003A780B"/>
    <w:rsid w:val="003A7EB1"/>
    <w:rsid w:val="003B1DA4"/>
    <w:rsid w:val="003B398C"/>
    <w:rsid w:val="003C0A06"/>
    <w:rsid w:val="003C3D44"/>
    <w:rsid w:val="003C402B"/>
    <w:rsid w:val="003C55B7"/>
    <w:rsid w:val="003C61B4"/>
    <w:rsid w:val="003D76A5"/>
    <w:rsid w:val="003D7E72"/>
    <w:rsid w:val="003E2736"/>
    <w:rsid w:val="003E4418"/>
    <w:rsid w:val="003F1290"/>
    <w:rsid w:val="003F1B40"/>
    <w:rsid w:val="003F53A7"/>
    <w:rsid w:val="0041049F"/>
    <w:rsid w:val="004131EA"/>
    <w:rsid w:val="004169B7"/>
    <w:rsid w:val="00420D91"/>
    <w:rsid w:val="004228CA"/>
    <w:rsid w:val="0042612B"/>
    <w:rsid w:val="00426836"/>
    <w:rsid w:val="00430C6E"/>
    <w:rsid w:val="00432702"/>
    <w:rsid w:val="004442C4"/>
    <w:rsid w:val="00447F95"/>
    <w:rsid w:val="00452440"/>
    <w:rsid w:val="004534C4"/>
    <w:rsid w:val="00461D47"/>
    <w:rsid w:val="00470045"/>
    <w:rsid w:val="004750CF"/>
    <w:rsid w:val="00483A07"/>
    <w:rsid w:val="004943F5"/>
    <w:rsid w:val="004949EF"/>
    <w:rsid w:val="004B32C0"/>
    <w:rsid w:val="004D0F90"/>
    <w:rsid w:val="004D4DF4"/>
    <w:rsid w:val="004E1ADC"/>
    <w:rsid w:val="004F1F49"/>
    <w:rsid w:val="004F2386"/>
    <w:rsid w:val="004F57AD"/>
    <w:rsid w:val="004F751D"/>
    <w:rsid w:val="00501067"/>
    <w:rsid w:val="0050277A"/>
    <w:rsid w:val="005046DD"/>
    <w:rsid w:val="00505F83"/>
    <w:rsid w:val="00506E82"/>
    <w:rsid w:val="00507876"/>
    <w:rsid w:val="00511B4E"/>
    <w:rsid w:val="00514D5E"/>
    <w:rsid w:val="00515830"/>
    <w:rsid w:val="0051777F"/>
    <w:rsid w:val="00521085"/>
    <w:rsid w:val="00522A6A"/>
    <w:rsid w:val="00524014"/>
    <w:rsid w:val="0052412D"/>
    <w:rsid w:val="00533C3A"/>
    <w:rsid w:val="005379FD"/>
    <w:rsid w:val="00540EDE"/>
    <w:rsid w:val="00541D19"/>
    <w:rsid w:val="0054689A"/>
    <w:rsid w:val="005468E2"/>
    <w:rsid w:val="005524DE"/>
    <w:rsid w:val="00555986"/>
    <w:rsid w:val="00555FCF"/>
    <w:rsid w:val="00561E80"/>
    <w:rsid w:val="00562AB8"/>
    <w:rsid w:val="0056524D"/>
    <w:rsid w:val="00571219"/>
    <w:rsid w:val="0057223B"/>
    <w:rsid w:val="00572C0B"/>
    <w:rsid w:val="00576A60"/>
    <w:rsid w:val="00583D79"/>
    <w:rsid w:val="00584313"/>
    <w:rsid w:val="005932A0"/>
    <w:rsid w:val="00593A8C"/>
    <w:rsid w:val="0059418B"/>
    <w:rsid w:val="005952B3"/>
    <w:rsid w:val="005A0CC9"/>
    <w:rsid w:val="005A1762"/>
    <w:rsid w:val="005A4615"/>
    <w:rsid w:val="005A532F"/>
    <w:rsid w:val="005A6ED5"/>
    <w:rsid w:val="005B7774"/>
    <w:rsid w:val="005C0CA8"/>
    <w:rsid w:val="005C61A0"/>
    <w:rsid w:val="005D2852"/>
    <w:rsid w:val="005D2FB5"/>
    <w:rsid w:val="005D38A0"/>
    <w:rsid w:val="005D7E24"/>
    <w:rsid w:val="005E3985"/>
    <w:rsid w:val="005E51FE"/>
    <w:rsid w:val="005E5C40"/>
    <w:rsid w:val="005F03F7"/>
    <w:rsid w:val="005F09E5"/>
    <w:rsid w:val="00604B4C"/>
    <w:rsid w:val="00606DDC"/>
    <w:rsid w:val="00607914"/>
    <w:rsid w:val="00617822"/>
    <w:rsid w:val="006205B9"/>
    <w:rsid w:val="00622359"/>
    <w:rsid w:val="0063470F"/>
    <w:rsid w:val="0063492C"/>
    <w:rsid w:val="00635A2E"/>
    <w:rsid w:val="00637A5F"/>
    <w:rsid w:val="00640F20"/>
    <w:rsid w:val="00641CDF"/>
    <w:rsid w:val="0065318B"/>
    <w:rsid w:val="00655CDC"/>
    <w:rsid w:val="006617A8"/>
    <w:rsid w:val="006624D7"/>
    <w:rsid w:val="0066267C"/>
    <w:rsid w:val="00662CFD"/>
    <w:rsid w:val="00666E3C"/>
    <w:rsid w:val="006716C2"/>
    <w:rsid w:val="00675352"/>
    <w:rsid w:val="00676DD3"/>
    <w:rsid w:val="00683333"/>
    <w:rsid w:val="00683607"/>
    <w:rsid w:val="00683C72"/>
    <w:rsid w:val="006949FD"/>
    <w:rsid w:val="00695E35"/>
    <w:rsid w:val="0069715F"/>
    <w:rsid w:val="006A0440"/>
    <w:rsid w:val="006A29B6"/>
    <w:rsid w:val="006A4CC4"/>
    <w:rsid w:val="006B1D0F"/>
    <w:rsid w:val="006B34C8"/>
    <w:rsid w:val="006B5856"/>
    <w:rsid w:val="006B685E"/>
    <w:rsid w:val="006B6DCD"/>
    <w:rsid w:val="006D6069"/>
    <w:rsid w:val="006D7CA6"/>
    <w:rsid w:val="006E2A3D"/>
    <w:rsid w:val="006E407A"/>
    <w:rsid w:val="006E57DA"/>
    <w:rsid w:val="006F1A74"/>
    <w:rsid w:val="007056D4"/>
    <w:rsid w:val="007061E1"/>
    <w:rsid w:val="00706873"/>
    <w:rsid w:val="007105FD"/>
    <w:rsid w:val="00712B9C"/>
    <w:rsid w:val="00713709"/>
    <w:rsid w:val="00714BA4"/>
    <w:rsid w:val="00714CB0"/>
    <w:rsid w:val="0072075B"/>
    <w:rsid w:val="0073454B"/>
    <w:rsid w:val="007407D7"/>
    <w:rsid w:val="007470A1"/>
    <w:rsid w:val="00747F48"/>
    <w:rsid w:val="007538DD"/>
    <w:rsid w:val="00760058"/>
    <w:rsid w:val="007631F8"/>
    <w:rsid w:val="00763A58"/>
    <w:rsid w:val="007649D6"/>
    <w:rsid w:val="00764AF0"/>
    <w:rsid w:val="0076550D"/>
    <w:rsid w:val="007664A2"/>
    <w:rsid w:val="007734B9"/>
    <w:rsid w:val="007747DF"/>
    <w:rsid w:val="0077751A"/>
    <w:rsid w:val="00783CB7"/>
    <w:rsid w:val="0078655B"/>
    <w:rsid w:val="00786C89"/>
    <w:rsid w:val="00794B36"/>
    <w:rsid w:val="00797A49"/>
    <w:rsid w:val="007A2806"/>
    <w:rsid w:val="007D0BB8"/>
    <w:rsid w:val="007D292E"/>
    <w:rsid w:val="007D34C6"/>
    <w:rsid w:val="007D4BDE"/>
    <w:rsid w:val="007E042D"/>
    <w:rsid w:val="007E15E9"/>
    <w:rsid w:val="007E1A2F"/>
    <w:rsid w:val="007E31A1"/>
    <w:rsid w:val="007E4EB0"/>
    <w:rsid w:val="007F0E1B"/>
    <w:rsid w:val="007F3E9A"/>
    <w:rsid w:val="007F4B44"/>
    <w:rsid w:val="007F5B1A"/>
    <w:rsid w:val="007F65AA"/>
    <w:rsid w:val="007F75E1"/>
    <w:rsid w:val="008163B4"/>
    <w:rsid w:val="008228CE"/>
    <w:rsid w:val="008229AD"/>
    <w:rsid w:val="00823347"/>
    <w:rsid w:val="008327D0"/>
    <w:rsid w:val="0083586D"/>
    <w:rsid w:val="00843537"/>
    <w:rsid w:val="00844762"/>
    <w:rsid w:val="00846CFD"/>
    <w:rsid w:val="00852853"/>
    <w:rsid w:val="00854FF4"/>
    <w:rsid w:val="00855A09"/>
    <w:rsid w:val="008561EA"/>
    <w:rsid w:val="00862289"/>
    <w:rsid w:val="00872DF5"/>
    <w:rsid w:val="008757F3"/>
    <w:rsid w:val="00886E74"/>
    <w:rsid w:val="008879EF"/>
    <w:rsid w:val="0089234D"/>
    <w:rsid w:val="00893B99"/>
    <w:rsid w:val="00893D57"/>
    <w:rsid w:val="008946BE"/>
    <w:rsid w:val="00895128"/>
    <w:rsid w:val="00897B89"/>
    <w:rsid w:val="00897D1A"/>
    <w:rsid w:val="008A4133"/>
    <w:rsid w:val="008B28E6"/>
    <w:rsid w:val="008B6531"/>
    <w:rsid w:val="008C1CCD"/>
    <w:rsid w:val="008C3B89"/>
    <w:rsid w:val="008C55DC"/>
    <w:rsid w:val="008D082A"/>
    <w:rsid w:val="008D176D"/>
    <w:rsid w:val="008D6226"/>
    <w:rsid w:val="008D75DE"/>
    <w:rsid w:val="008E03F5"/>
    <w:rsid w:val="008E2353"/>
    <w:rsid w:val="009024CE"/>
    <w:rsid w:val="00911D27"/>
    <w:rsid w:val="00912DC5"/>
    <w:rsid w:val="00916691"/>
    <w:rsid w:val="00925362"/>
    <w:rsid w:val="0093104C"/>
    <w:rsid w:val="00934A2E"/>
    <w:rsid w:val="00936DFD"/>
    <w:rsid w:val="009441EB"/>
    <w:rsid w:val="00953501"/>
    <w:rsid w:val="00957063"/>
    <w:rsid w:val="00961413"/>
    <w:rsid w:val="00962D79"/>
    <w:rsid w:val="00963382"/>
    <w:rsid w:val="00966E9F"/>
    <w:rsid w:val="00971A2F"/>
    <w:rsid w:val="0097274B"/>
    <w:rsid w:val="00981BBD"/>
    <w:rsid w:val="009838ED"/>
    <w:rsid w:val="009910BE"/>
    <w:rsid w:val="00993687"/>
    <w:rsid w:val="009A0DB3"/>
    <w:rsid w:val="009A4713"/>
    <w:rsid w:val="009A73F9"/>
    <w:rsid w:val="009B44DE"/>
    <w:rsid w:val="009B5A9C"/>
    <w:rsid w:val="009C2050"/>
    <w:rsid w:val="009D2847"/>
    <w:rsid w:val="009D3D1A"/>
    <w:rsid w:val="009E4C50"/>
    <w:rsid w:val="009E7752"/>
    <w:rsid w:val="009F18E8"/>
    <w:rsid w:val="00A01744"/>
    <w:rsid w:val="00A07520"/>
    <w:rsid w:val="00A12F79"/>
    <w:rsid w:val="00A21096"/>
    <w:rsid w:val="00A225E4"/>
    <w:rsid w:val="00A2279B"/>
    <w:rsid w:val="00A250E3"/>
    <w:rsid w:val="00A31701"/>
    <w:rsid w:val="00A317AA"/>
    <w:rsid w:val="00A409DB"/>
    <w:rsid w:val="00A46BBE"/>
    <w:rsid w:val="00A53F19"/>
    <w:rsid w:val="00A73540"/>
    <w:rsid w:val="00A76188"/>
    <w:rsid w:val="00A8020D"/>
    <w:rsid w:val="00A851DA"/>
    <w:rsid w:val="00A86A23"/>
    <w:rsid w:val="00A90501"/>
    <w:rsid w:val="00A93B56"/>
    <w:rsid w:val="00A9781E"/>
    <w:rsid w:val="00AA18A1"/>
    <w:rsid w:val="00AB219A"/>
    <w:rsid w:val="00AE06CD"/>
    <w:rsid w:val="00AE0EED"/>
    <w:rsid w:val="00AE4110"/>
    <w:rsid w:val="00AE5BAE"/>
    <w:rsid w:val="00AF5438"/>
    <w:rsid w:val="00AF5526"/>
    <w:rsid w:val="00B17E22"/>
    <w:rsid w:val="00B22609"/>
    <w:rsid w:val="00B23D59"/>
    <w:rsid w:val="00B2491A"/>
    <w:rsid w:val="00B32E16"/>
    <w:rsid w:val="00B33441"/>
    <w:rsid w:val="00B43469"/>
    <w:rsid w:val="00B44723"/>
    <w:rsid w:val="00B4777F"/>
    <w:rsid w:val="00B50396"/>
    <w:rsid w:val="00B57AE8"/>
    <w:rsid w:val="00B602D7"/>
    <w:rsid w:val="00B615AD"/>
    <w:rsid w:val="00B62CA0"/>
    <w:rsid w:val="00B62EB2"/>
    <w:rsid w:val="00B67225"/>
    <w:rsid w:val="00B676DD"/>
    <w:rsid w:val="00B73D3D"/>
    <w:rsid w:val="00B74717"/>
    <w:rsid w:val="00B8663F"/>
    <w:rsid w:val="00B86D1C"/>
    <w:rsid w:val="00B92BAD"/>
    <w:rsid w:val="00B92D07"/>
    <w:rsid w:val="00B9522A"/>
    <w:rsid w:val="00B96A5D"/>
    <w:rsid w:val="00BB0D17"/>
    <w:rsid w:val="00BB0F8E"/>
    <w:rsid w:val="00BB1151"/>
    <w:rsid w:val="00BC1BCA"/>
    <w:rsid w:val="00BC24F8"/>
    <w:rsid w:val="00BC5D46"/>
    <w:rsid w:val="00BC7D6C"/>
    <w:rsid w:val="00BD180E"/>
    <w:rsid w:val="00BD43C9"/>
    <w:rsid w:val="00BE1C68"/>
    <w:rsid w:val="00BF0A04"/>
    <w:rsid w:val="00BF3DB5"/>
    <w:rsid w:val="00BF5D70"/>
    <w:rsid w:val="00C04558"/>
    <w:rsid w:val="00C04C05"/>
    <w:rsid w:val="00C12038"/>
    <w:rsid w:val="00C15F9A"/>
    <w:rsid w:val="00C24A7B"/>
    <w:rsid w:val="00C3559F"/>
    <w:rsid w:val="00C4447B"/>
    <w:rsid w:val="00C44EA9"/>
    <w:rsid w:val="00C524E5"/>
    <w:rsid w:val="00C55B80"/>
    <w:rsid w:val="00C60FB4"/>
    <w:rsid w:val="00C62B36"/>
    <w:rsid w:val="00C72F10"/>
    <w:rsid w:val="00C73352"/>
    <w:rsid w:val="00C76D49"/>
    <w:rsid w:val="00C77837"/>
    <w:rsid w:val="00C81714"/>
    <w:rsid w:val="00C87086"/>
    <w:rsid w:val="00CA5906"/>
    <w:rsid w:val="00CA5ED9"/>
    <w:rsid w:val="00CA747A"/>
    <w:rsid w:val="00CB6571"/>
    <w:rsid w:val="00CC7B11"/>
    <w:rsid w:val="00CD6801"/>
    <w:rsid w:val="00CE124A"/>
    <w:rsid w:val="00CE2F67"/>
    <w:rsid w:val="00CE4B34"/>
    <w:rsid w:val="00CF24EE"/>
    <w:rsid w:val="00CF443F"/>
    <w:rsid w:val="00CF5C0E"/>
    <w:rsid w:val="00CF6B02"/>
    <w:rsid w:val="00D00AC2"/>
    <w:rsid w:val="00D0432F"/>
    <w:rsid w:val="00D11154"/>
    <w:rsid w:val="00D114F9"/>
    <w:rsid w:val="00D11E55"/>
    <w:rsid w:val="00D141BB"/>
    <w:rsid w:val="00D148AC"/>
    <w:rsid w:val="00D175E3"/>
    <w:rsid w:val="00D233B0"/>
    <w:rsid w:val="00D240BD"/>
    <w:rsid w:val="00D27CC0"/>
    <w:rsid w:val="00D308B8"/>
    <w:rsid w:val="00D34576"/>
    <w:rsid w:val="00D45F57"/>
    <w:rsid w:val="00D46DAC"/>
    <w:rsid w:val="00D524D0"/>
    <w:rsid w:val="00D61DF6"/>
    <w:rsid w:val="00D67095"/>
    <w:rsid w:val="00D71CAF"/>
    <w:rsid w:val="00D75088"/>
    <w:rsid w:val="00D77D4F"/>
    <w:rsid w:val="00D80687"/>
    <w:rsid w:val="00D82FDE"/>
    <w:rsid w:val="00D944B6"/>
    <w:rsid w:val="00DA20C1"/>
    <w:rsid w:val="00DB26E9"/>
    <w:rsid w:val="00DB3F2E"/>
    <w:rsid w:val="00DB4230"/>
    <w:rsid w:val="00DB4CFB"/>
    <w:rsid w:val="00DB4DBC"/>
    <w:rsid w:val="00DB5468"/>
    <w:rsid w:val="00DB6C74"/>
    <w:rsid w:val="00DC7817"/>
    <w:rsid w:val="00DE0DF6"/>
    <w:rsid w:val="00DE319D"/>
    <w:rsid w:val="00DE3706"/>
    <w:rsid w:val="00DE562C"/>
    <w:rsid w:val="00E00747"/>
    <w:rsid w:val="00E02381"/>
    <w:rsid w:val="00E043EC"/>
    <w:rsid w:val="00E054A2"/>
    <w:rsid w:val="00E0580A"/>
    <w:rsid w:val="00E07213"/>
    <w:rsid w:val="00E07738"/>
    <w:rsid w:val="00E1375A"/>
    <w:rsid w:val="00E14250"/>
    <w:rsid w:val="00E1427B"/>
    <w:rsid w:val="00E16CC3"/>
    <w:rsid w:val="00E32872"/>
    <w:rsid w:val="00E33A10"/>
    <w:rsid w:val="00E35259"/>
    <w:rsid w:val="00E420A8"/>
    <w:rsid w:val="00E43200"/>
    <w:rsid w:val="00E44C3C"/>
    <w:rsid w:val="00E5245E"/>
    <w:rsid w:val="00E53CF6"/>
    <w:rsid w:val="00E61432"/>
    <w:rsid w:val="00E65EF0"/>
    <w:rsid w:val="00E671A2"/>
    <w:rsid w:val="00E730D1"/>
    <w:rsid w:val="00E761E6"/>
    <w:rsid w:val="00E76222"/>
    <w:rsid w:val="00E7689D"/>
    <w:rsid w:val="00E815F5"/>
    <w:rsid w:val="00E85E99"/>
    <w:rsid w:val="00E8718D"/>
    <w:rsid w:val="00E9474F"/>
    <w:rsid w:val="00E9558C"/>
    <w:rsid w:val="00E95DDD"/>
    <w:rsid w:val="00EB209C"/>
    <w:rsid w:val="00EB44B8"/>
    <w:rsid w:val="00EB542C"/>
    <w:rsid w:val="00EB7737"/>
    <w:rsid w:val="00EB7D0F"/>
    <w:rsid w:val="00EC1441"/>
    <w:rsid w:val="00EC661D"/>
    <w:rsid w:val="00EC769A"/>
    <w:rsid w:val="00EC79E8"/>
    <w:rsid w:val="00EC7B25"/>
    <w:rsid w:val="00ED5E59"/>
    <w:rsid w:val="00ED7C63"/>
    <w:rsid w:val="00EE18B6"/>
    <w:rsid w:val="00EE60FF"/>
    <w:rsid w:val="00EE6314"/>
    <w:rsid w:val="00EE7FAD"/>
    <w:rsid w:val="00EF5EC2"/>
    <w:rsid w:val="00F002BF"/>
    <w:rsid w:val="00F02FF5"/>
    <w:rsid w:val="00F0495D"/>
    <w:rsid w:val="00F07632"/>
    <w:rsid w:val="00F11959"/>
    <w:rsid w:val="00F12F90"/>
    <w:rsid w:val="00F148AA"/>
    <w:rsid w:val="00F1749C"/>
    <w:rsid w:val="00F21BD0"/>
    <w:rsid w:val="00F343D2"/>
    <w:rsid w:val="00F544AE"/>
    <w:rsid w:val="00F60A39"/>
    <w:rsid w:val="00F628A2"/>
    <w:rsid w:val="00F62AA8"/>
    <w:rsid w:val="00F713EB"/>
    <w:rsid w:val="00F71F45"/>
    <w:rsid w:val="00F7273D"/>
    <w:rsid w:val="00F804E7"/>
    <w:rsid w:val="00F80551"/>
    <w:rsid w:val="00F8533C"/>
    <w:rsid w:val="00F90106"/>
    <w:rsid w:val="00FA3038"/>
    <w:rsid w:val="00FA7D99"/>
    <w:rsid w:val="00FB6E86"/>
    <w:rsid w:val="00FC0614"/>
    <w:rsid w:val="00FC1ABC"/>
    <w:rsid w:val="00FC5C3C"/>
    <w:rsid w:val="00FC5E54"/>
    <w:rsid w:val="00FD09F2"/>
    <w:rsid w:val="00FD21C2"/>
    <w:rsid w:val="00FD5BFC"/>
    <w:rsid w:val="00FE0844"/>
    <w:rsid w:val="00FE1E06"/>
    <w:rsid w:val="00FE6A70"/>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o:colormenu v:ext="edit" fillcolor="none"/>
    </o:shapedefaults>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EE6314"/>
    <w:pPr>
      <w:keepNext/>
      <w:numPr>
        <w:numId w:val="26"/>
      </w:numPr>
      <w:spacing w:before="480" w:after="120"/>
      <w:ind w:left="624" w:hanging="624"/>
      <w:outlineLvl w:val="0"/>
    </w:pPr>
    <w:rPr>
      <w:b/>
      <w:bCs/>
    </w:rPr>
  </w:style>
  <w:style w:type="paragraph" w:styleId="berschrift2">
    <w:name w:val="heading 2"/>
    <w:basedOn w:val="Standard"/>
    <w:next w:val="Standard"/>
    <w:link w:val="berschrift2Zchn"/>
    <w:qFormat/>
    <w:rsid w:val="00EE6314"/>
    <w:pPr>
      <w:keepNext/>
      <w:keepLines/>
      <w:numPr>
        <w:ilvl w:val="1"/>
        <w:numId w:val="1"/>
      </w:numPr>
      <w:tabs>
        <w:tab w:val="left" w:pos="851"/>
      </w:tabs>
      <w:suppressAutoHyphens/>
      <w:spacing w:before="240" w:after="240" w:line="240" w:lineRule="auto"/>
      <w:ind w:left="624" w:hanging="624"/>
      <w:outlineLvl w:val="1"/>
    </w:pPr>
    <w:rPr>
      <w:rFonts w:cs="Arial"/>
      <w:b/>
      <w:bCs/>
      <w:iCs/>
      <w:szCs w:val="28"/>
    </w:rPr>
  </w:style>
  <w:style w:type="paragraph" w:styleId="berschrift3">
    <w:name w:val="heading 3"/>
    <w:basedOn w:val="Standard"/>
    <w:next w:val="Standard"/>
    <w:link w:val="berschrift3Zchn"/>
    <w:autoRedefine/>
    <w:qFormat/>
    <w:rsid w:val="00EE6314"/>
    <w:pPr>
      <w:keepNext/>
      <w:keepLines/>
      <w:numPr>
        <w:ilvl w:val="2"/>
        <w:numId w:val="1"/>
      </w:numPr>
      <w:spacing w:before="360" w:after="120" w:line="240" w:lineRule="auto"/>
      <w:ind w:left="624" w:hanging="624"/>
      <w:outlineLvl w:val="2"/>
    </w:pPr>
    <w:rPr>
      <w:b/>
      <w:bCs/>
    </w:rPr>
  </w:style>
  <w:style w:type="paragraph" w:styleId="berschrift4">
    <w:name w:val="heading 4"/>
    <w:basedOn w:val="Standard"/>
    <w:next w:val="Standard"/>
    <w:autoRedefine/>
    <w:qFormat/>
    <w:rsid w:val="00EE6314"/>
    <w:pPr>
      <w:keepNext/>
      <w:keepLines/>
      <w:numPr>
        <w:ilvl w:val="3"/>
        <w:numId w:val="1"/>
      </w:numPr>
      <w:tabs>
        <w:tab w:val="clear" w:pos="2433"/>
        <w:tab w:val="num" w:pos="2160"/>
      </w:tabs>
      <w:spacing w:before="240" w:after="120" w:line="240" w:lineRule="auto"/>
      <w:ind w:left="624" w:hanging="624"/>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E6314"/>
    <w:pPr>
      <w:tabs>
        <w:tab w:val="left" w:pos="880"/>
        <w:tab w:val="right" w:leader="dot" w:pos="9060"/>
      </w:tabs>
      <w:spacing w:after="120" w:line="240" w:lineRule="auto"/>
      <w:ind w:left="624" w:hanging="624"/>
    </w:pPr>
    <w:rPr>
      <w:b/>
      <w:noProof/>
    </w:rPr>
  </w:style>
  <w:style w:type="paragraph" w:styleId="Verzeichnis2">
    <w:name w:val="toc 2"/>
    <w:basedOn w:val="Standard"/>
    <w:next w:val="Standard"/>
    <w:autoRedefine/>
    <w:uiPriority w:val="39"/>
    <w:rsid w:val="00EE6314"/>
    <w:pPr>
      <w:tabs>
        <w:tab w:val="left" w:pos="880"/>
        <w:tab w:val="right" w:leader="dot" w:pos="9060"/>
      </w:tabs>
      <w:spacing w:before="240" w:after="60" w:line="240" w:lineRule="auto"/>
      <w:ind w:left="624" w:hanging="624"/>
    </w:pPr>
    <w:rPr>
      <w:bCs/>
      <w:noProof/>
    </w:rPr>
  </w:style>
  <w:style w:type="paragraph" w:styleId="Verzeichnis3">
    <w:name w:val="toc 3"/>
    <w:basedOn w:val="Standard"/>
    <w:next w:val="Standard"/>
    <w:autoRedefine/>
    <w:uiPriority w:val="39"/>
    <w:rsid w:val="00EE6314"/>
    <w:pPr>
      <w:tabs>
        <w:tab w:val="left" w:pos="880"/>
        <w:tab w:val="right" w:leader="dot" w:pos="9060"/>
      </w:tabs>
      <w:ind w:left="624" w:hanging="624"/>
    </w:pPr>
  </w:style>
  <w:style w:type="paragraph" w:styleId="Verzeichnis4">
    <w:name w:val="toc 4"/>
    <w:basedOn w:val="Standard"/>
    <w:next w:val="Standard"/>
    <w:autoRedefine/>
    <w:uiPriority w:val="39"/>
    <w:rsid w:val="00EE6314"/>
    <w:pPr>
      <w:tabs>
        <w:tab w:val="left" w:pos="880"/>
        <w:tab w:val="right" w:leader="dot" w:pos="9060"/>
      </w:tabs>
      <w:ind w:left="624" w:hanging="624"/>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EE6314"/>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EE6314"/>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 w:type="paragraph" w:customStyle="1" w:styleId="Text">
    <w:name w:val="Text"/>
    <w:basedOn w:val="Standard"/>
    <w:qFormat/>
    <w:rsid w:val="00B96A5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uto"/>
    </w:pPr>
    <w:rPr>
      <w:rFonts w:eastAsia="Arial"/>
      <w:sz w:val="16"/>
      <w:szCs w:val="16"/>
      <w:lang w:val="x-none" w:eastAsia="x-none"/>
      <w14:ligatures w14:val="standardContextual"/>
    </w:rPr>
  </w:style>
  <w:style w:type="paragraph" w:customStyle="1" w:styleId="Normal">
    <w:name w:val="[Normal]"/>
    <w:qFormat/>
    <w:rsid w:val="00BD43C9"/>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rFonts w:ascii="Arial" w:eastAsia="Arial" w:hAnsi="Arial"/>
      <w:sz w:val="24"/>
      <w:szCs w:val="24"/>
      <w:lang w:val="x-none" w:eastAsia="x-none"/>
      <w14:ligatures w14:val="standardContextual"/>
    </w:rPr>
  </w:style>
  <w:style w:type="paragraph" w:customStyle="1" w:styleId="MPos">
    <w:name w:val="MPos"/>
    <w:basedOn w:val="Normal"/>
    <w:qFormat/>
    <w:rsid w:val="001F4D3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230381302">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39</Pages>
  <Words>11010</Words>
  <Characters>77524</Characters>
  <Application>Microsoft Office Word</Application>
  <DocSecurity>8</DocSecurity>
  <Lines>646</Lines>
  <Paragraphs>176</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88358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3</cp:revision>
  <cp:lastPrinted>2012-08-29T14:23:00Z</cp:lastPrinted>
  <dcterms:created xsi:type="dcterms:W3CDTF">2026-08-21T14:20:00Z</dcterms:created>
  <dcterms:modified xsi:type="dcterms:W3CDTF">2026-09-01T11:01:00Z</dcterms:modified>
</cp:coreProperties>
</file>