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80EB6A1"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sidR="006E57DA">
        <w:rPr>
          <w:rFonts w:ascii="Arial Fett" w:hAnsi="Arial Fett"/>
          <w:b/>
          <w:bCs/>
          <w:caps/>
          <w:szCs w:val="22"/>
        </w:rPr>
        <w:t>D.0</w:t>
      </w:r>
      <w:r w:rsidR="00372312">
        <w:rPr>
          <w:rFonts w:ascii="Arial Fett" w:hAnsi="Arial Fett"/>
          <w:b/>
          <w:bCs/>
          <w:caps/>
          <w:szCs w:val="22"/>
        </w:rPr>
        <w:t>2</w:t>
      </w:r>
      <w:r w:rsidRPr="00063F54">
        <w:rPr>
          <w:rFonts w:ascii="Arial Fett" w:hAnsi="Arial Fett"/>
          <w:b/>
          <w:bCs/>
          <w:caps/>
          <w:szCs w:val="22"/>
        </w:rPr>
        <w:t xml:space="preserve"> – </w:t>
      </w:r>
      <w:r w:rsidR="009C2050">
        <w:rPr>
          <w:rFonts w:ascii="Arial Fett" w:hAnsi="Arial Fett"/>
          <w:b/>
          <w:bCs/>
          <w:caps/>
          <w:szCs w:val="22"/>
        </w:rPr>
        <w:t>Leistungsbeschreibung</w:t>
      </w:r>
    </w:p>
    <w:p w14:paraId="69A92741" w14:textId="2A94F461" w:rsidR="00EE6314" w:rsidRPr="00EE6314" w:rsidRDefault="00511B4E" w:rsidP="00EE6314">
      <w:pPr>
        <w:pStyle w:val="berschrift6"/>
        <w:spacing w:before="240" w:after="360"/>
        <w:jc w:val="both"/>
        <w:rPr>
          <w:rFonts w:cs="Arial"/>
          <w:sz w:val="24"/>
        </w:rPr>
      </w:pPr>
      <w:bookmarkStart w:id="0" w:name="_Hlk127952494"/>
      <w:bookmarkStart w:id="1" w:name="_Hlk129762456"/>
      <w:r w:rsidRPr="00EE6314">
        <w:rPr>
          <w:rFonts w:cs="Arial"/>
          <w:sz w:val="24"/>
        </w:rPr>
        <w:t>Inhaltsübersicht</w:t>
      </w:r>
    </w:p>
    <w:bookmarkEnd w:id="0"/>
    <w:bookmarkEnd w:id="1"/>
    <w:p w14:paraId="5BEF96BB" w14:textId="2E16227F" w:rsidR="00E90F7D" w:rsidRDefault="00EE6314">
      <w:pPr>
        <w:pStyle w:val="Verzeichnis1"/>
        <w:rPr>
          <w:rFonts w:asciiTheme="minorHAnsi" w:eastAsiaTheme="minorEastAsia" w:hAnsiTheme="minorHAnsi" w:cstheme="minorBidi"/>
          <w:b w:val="0"/>
          <w:kern w:val="2"/>
          <w:sz w:val="24"/>
          <w14:ligatures w14:val="standardContextual"/>
        </w:rPr>
      </w:pPr>
      <w:r>
        <w:fldChar w:fldCharType="begin"/>
      </w:r>
      <w:r>
        <w:instrText xml:space="preserve"> TOC \o "1-4" \h \z \u </w:instrText>
      </w:r>
      <w:r>
        <w:fldChar w:fldCharType="separate"/>
      </w:r>
      <w:hyperlink w:anchor="_Toc234307777" w:history="1">
        <w:r w:rsidR="00E90F7D" w:rsidRPr="002218F8">
          <w:rPr>
            <w:rStyle w:val="Hyperlink"/>
          </w:rPr>
          <w:t>A.</w:t>
        </w:r>
        <w:r w:rsidR="00E90F7D">
          <w:rPr>
            <w:rFonts w:asciiTheme="minorHAnsi" w:eastAsiaTheme="minorEastAsia" w:hAnsiTheme="minorHAnsi" w:cstheme="minorBidi"/>
            <w:b w:val="0"/>
            <w:kern w:val="2"/>
            <w:sz w:val="24"/>
            <w14:ligatures w14:val="standardContextual"/>
          </w:rPr>
          <w:tab/>
        </w:r>
        <w:r w:rsidR="00E90F7D" w:rsidRPr="002218F8">
          <w:rPr>
            <w:rStyle w:val="Hyperlink"/>
          </w:rPr>
          <w:t>Vorwort</w:t>
        </w:r>
        <w:r w:rsidR="00E90F7D">
          <w:rPr>
            <w:webHidden/>
          </w:rPr>
          <w:tab/>
        </w:r>
        <w:r w:rsidR="00E90F7D">
          <w:rPr>
            <w:webHidden/>
          </w:rPr>
          <w:fldChar w:fldCharType="begin"/>
        </w:r>
        <w:r w:rsidR="00E90F7D">
          <w:rPr>
            <w:webHidden/>
          </w:rPr>
          <w:instrText xml:space="preserve"> PAGEREF _Toc234307777 \h </w:instrText>
        </w:r>
        <w:r w:rsidR="00E90F7D">
          <w:rPr>
            <w:webHidden/>
          </w:rPr>
        </w:r>
        <w:r w:rsidR="00E90F7D">
          <w:rPr>
            <w:webHidden/>
          </w:rPr>
          <w:fldChar w:fldCharType="separate"/>
        </w:r>
        <w:r w:rsidR="00E90F7D">
          <w:rPr>
            <w:webHidden/>
          </w:rPr>
          <w:t>2</w:t>
        </w:r>
        <w:r w:rsidR="00E90F7D">
          <w:rPr>
            <w:webHidden/>
          </w:rPr>
          <w:fldChar w:fldCharType="end"/>
        </w:r>
      </w:hyperlink>
    </w:p>
    <w:p w14:paraId="11766831" w14:textId="11916692" w:rsidR="00E90F7D" w:rsidRDefault="00E90F7D">
      <w:pPr>
        <w:pStyle w:val="Verzeichnis1"/>
        <w:rPr>
          <w:rFonts w:asciiTheme="minorHAnsi" w:eastAsiaTheme="minorEastAsia" w:hAnsiTheme="minorHAnsi" w:cstheme="minorBidi"/>
          <w:b w:val="0"/>
          <w:kern w:val="2"/>
          <w:sz w:val="24"/>
          <w14:ligatures w14:val="standardContextual"/>
        </w:rPr>
      </w:pPr>
      <w:hyperlink w:anchor="_Toc234307778" w:history="1">
        <w:r w:rsidRPr="002218F8">
          <w:rPr>
            <w:rStyle w:val="Hyperlink"/>
          </w:rPr>
          <w:t>B.</w:t>
        </w:r>
        <w:r>
          <w:rPr>
            <w:rFonts w:asciiTheme="minorHAnsi" w:eastAsiaTheme="minorEastAsia" w:hAnsiTheme="minorHAnsi" w:cstheme="minorBidi"/>
            <w:b w:val="0"/>
            <w:kern w:val="2"/>
            <w:sz w:val="24"/>
            <w14:ligatures w14:val="standardContextual"/>
          </w:rPr>
          <w:tab/>
        </w:r>
        <w:r w:rsidRPr="002218F8">
          <w:rPr>
            <w:rStyle w:val="Hyperlink"/>
          </w:rPr>
          <w:t>Leistungsbeschreibung</w:t>
        </w:r>
        <w:r>
          <w:rPr>
            <w:webHidden/>
          </w:rPr>
          <w:tab/>
        </w:r>
        <w:r>
          <w:rPr>
            <w:webHidden/>
          </w:rPr>
          <w:fldChar w:fldCharType="begin"/>
        </w:r>
        <w:r>
          <w:rPr>
            <w:webHidden/>
          </w:rPr>
          <w:instrText xml:space="preserve"> PAGEREF _Toc234307778 \h </w:instrText>
        </w:r>
        <w:r>
          <w:rPr>
            <w:webHidden/>
          </w:rPr>
        </w:r>
        <w:r>
          <w:rPr>
            <w:webHidden/>
          </w:rPr>
          <w:fldChar w:fldCharType="separate"/>
        </w:r>
        <w:r>
          <w:rPr>
            <w:webHidden/>
          </w:rPr>
          <w:t>2</w:t>
        </w:r>
        <w:r>
          <w:rPr>
            <w:webHidden/>
          </w:rPr>
          <w:fldChar w:fldCharType="end"/>
        </w:r>
      </w:hyperlink>
    </w:p>
    <w:p w14:paraId="0687D4A1" w14:textId="56A3ADAD" w:rsidR="00E90F7D" w:rsidRDefault="00E90F7D">
      <w:pPr>
        <w:pStyle w:val="Verzeichnis2"/>
        <w:rPr>
          <w:rFonts w:asciiTheme="minorHAnsi" w:eastAsiaTheme="minorEastAsia" w:hAnsiTheme="minorHAnsi" w:cstheme="minorBidi"/>
          <w:bCs w:val="0"/>
          <w:kern w:val="2"/>
          <w:sz w:val="24"/>
          <w14:ligatures w14:val="standardContextual"/>
        </w:rPr>
      </w:pPr>
      <w:hyperlink w:anchor="_Toc234307779" w:history="1">
        <w:r w:rsidRPr="002218F8">
          <w:rPr>
            <w:rStyle w:val="Hyperlink"/>
          </w:rPr>
          <w:t>1.</w:t>
        </w:r>
        <w:r>
          <w:rPr>
            <w:rFonts w:asciiTheme="minorHAnsi" w:eastAsiaTheme="minorEastAsia" w:hAnsiTheme="minorHAnsi" w:cstheme="minorBidi"/>
            <w:bCs w:val="0"/>
            <w:kern w:val="2"/>
            <w:sz w:val="24"/>
            <w14:ligatures w14:val="standardContextual"/>
          </w:rPr>
          <w:tab/>
        </w:r>
        <w:r w:rsidRPr="002218F8">
          <w:rPr>
            <w:rStyle w:val="Hyperlink"/>
          </w:rPr>
          <w:t>Allgemeine Angaben</w:t>
        </w:r>
        <w:r>
          <w:rPr>
            <w:webHidden/>
          </w:rPr>
          <w:tab/>
        </w:r>
        <w:r>
          <w:rPr>
            <w:webHidden/>
          </w:rPr>
          <w:fldChar w:fldCharType="begin"/>
        </w:r>
        <w:r>
          <w:rPr>
            <w:webHidden/>
          </w:rPr>
          <w:instrText xml:space="preserve"> PAGEREF _Toc234307779 \h </w:instrText>
        </w:r>
        <w:r>
          <w:rPr>
            <w:webHidden/>
          </w:rPr>
        </w:r>
        <w:r>
          <w:rPr>
            <w:webHidden/>
          </w:rPr>
          <w:fldChar w:fldCharType="separate"/>
        </w:r>
        <w:r>
          <w:rPr>
            <w:webHidden/>
          </w:rPr>
          <w:t>2</w:t>
        </w:r>
        <w:r>
          <w:rPr>
            <w:webHidden/>
          </w:rPr>
          <w:fldChar w:fldCharType="end"/>
        </w:r>
      </w:hyperlink>
    </w:p>
    <w:p w14:paraId="0DC17F33" w14:textId="23F4DA24" w:rsidR="004D4DF4" w:rsidRDefault="00EE6314" w:rsidP="00EE6314">
      <w:pPr>
        <w:pStyle w:val="Verzeichnis2"/>
      </w:pPr>
      <w:r>
        <w:fldChar w:fldCharType="end"/>
      </w:r>
    </w:p>
    <w:p w14:paraId="60E003C3" w14:textId="77777777" w:rsidR="001B0A8A" w:rsidRDefault="001B0A8A" w:rsidP="004D4DF4">
      <w:pPr>
        <w:tabs>
          <w:tab w:val="num" w:pos="1418"/>
        </w:tabs>
        <w:spacing w:after="120"/>
        <w:jc w:val="both"/>
        <w:rPr>
          <w:caps/>
          <w:noProof/>
        </w:rPr>
      </w:pPr>
    </w:p>
    <w:p w14:paraId="73ED264E" w14:textId="77777777" w:rsidR="004D4DF4" w:rsidRDefault="004D4DF4">
      <w:pPr>
        <w:spacing w:line="240" w:lineRule="auto"/>
        <w:rPr>
          <w:caps/>
          <w:noProof/>
        </w:rPr>
      </w:pPr>
      <w:r>
        <w:rPr>
          <w:caps/>
          <w:noProof/>
        </w:rPr>
        <w:br w:type="page"/>
      </w:r>
    </w:p>
    <w:p w14:paraId="134E6E74" w14:textId="77777777" w:rsidR="009C2050" w:rsidRPr="00181486" w:rsidRDefault="009C2050" w:rsidP="00EE6314">
      <w:pPr>
        <w:pStyle w:val="berschrift1"/>
      </w:pPr>
      <w:bookmarkStart w:id="2" w:name="_Toc127968883"/>
      <w:bookmarkStart w:id="3" w:name="_Toc234307777"/>
      <w:bookmarkStart w:id="4" w:name="_Toc473114200"/>
      <w:bookmarkStart w:id="5" w:name="_Toc473637843"/>
      <w:r w:rsidRPr="00181486">
        <w:lastRenderedPageBreak/>
        <w:t>Vorwort</w:t>
      </w:r>
      <w:bookmarkEnd w:id="2"/>
      <w:bookmarkEnd w:id="3"/>
    </w:p>
    <w:p w14:paraId="03552B3F" w14:textId="54EF8A70" w:rsidR="00613EAF" w:rsidRPr="00AC391D" w:rsidRDefault="00613EAF" w:rsidP="29F76651">
      <w:pPr>
        <w:spacing w:after="120" w:line="240" w:lineRule="auto"/>
        <w:rPr>
          <w:rFonts w:cs="Arial"/>
        </w:rPr>
      </w:pPr>
      <w:bookmarkStart w:id="6" w:name="_Toc127968884"/>
      <w:r w:rsidRPr="29F76651">
        <w:rPr>
          <w:rFonts w:cs="Arial"/>
        </w:rPr>
        <w:t xml:space="preserve">Die AOK Nordost – Die Gesundheitskasse ist die Allgemeine Ortskrankenkasse für Berlin, Brandenburg und Mecklenburg-Vorpommern mit Sitz in Potsdam. Sie ist Teil der gesetzlichen Krankenversicherung in Deutschland und mit etwa </w:t>
      </w:r>
      <w:r w:rsidRPr="00FF4BD3">
        <w:rPr>
          <w:rFonts w:cs="Arial"/>
        </w:rPr>
        <w:t>1,</w:t>
      </w:r>
      <w:r w:rsidR="6A289487" w:rsidRPr="00FF4BD3">
        <w:rPr>
          <w:rFonts w:cs="Arial"/>
        </w:rPr>
        <w:t>56</w:t>
      </w:r>
      <w:r w:rsidRPr="00FF4BD3">
        <w:rPr>
          <w:rFonts w:cs="Arial"/>
        </w:rPr>
        <w:t xml:space="preserve"> Millionen Versicherten </w:t>
      </w:r>
      <w:r w:rsidRPr="29F76651">
        <w:rPr>
          <w:rFonts w:cs="Arial"/>
        </w:rPr>
        <w:t>die größte gesetzliche Krankenkasse im Nordosten Deutschlands.</w:t>
      </w:r>
    </w:p>
    <w:p w14:paraId="100B6647" w14:textId="77777777" w:rsidR="009C2050" w:rsidRPr="00057234" w:rsidRDefault="009C2050" w:rsidP="00EE6314">
      <w:pPr>
        <w:pStyle w:val="berschrift1"/>
      </w:pPr>
      <w:bookmarkStart w:id="7" w:name="_Toc234307778"/>
      <w:r w:rsidRPr="00057234">
        <w:t>Leistungsbeschreibung</w:t>
      </w:r>
      <w:bookmarkEnd w:id="6"/>
      <w:bookmarkEnd w:id="7"/>
    </w:p>
    <w:p w14:paraId="205F6DD0" w14:textId="397A9D0B" w:rsidR="009C2050" w:rsidRDefault="009C2050" w:rsidP="00EE6314">
      <w:pPr>
        <w:pStyle w:val="berschrift2"/>
      </w:pPr>
      <w:bookmarkStart w:id="8" w:name="_Toc127968885"/>
      <w:bookmarkStart w:id="9" w:name="_Toc234307779"/>
      <w:bookmarkStart w:id="10" w:name="_Hlk127860360"/>
      <w:r>
        <w:t>A</w:t>
      </w:r>
      <w:r w:rsidRPr="00961413">
        <w:t>llgemeine Angaben</w:t>
      </w:r>
      <w:bookmarkEnd w:id="8"/>
      <w:bookmarkEnd w:id="9"/>
    </w:p>
    <w:p w14:paraId="3E1ECB71" w14:textId="37B5CA37" w:rsidR="007F63AA" w:rsidRPr="00FF4BD3" w:rsidRDefault="00FF4BD3" w:rsidP="007F63AA">
      <w:pPr>
        <w:pStyle w:val="Default"/>
        <w:rPr>
          <w:color w:val="auto"/>
          <w:sz w:val="22"/>
          <w:szCs w:val="22"/>
        </w:rPr>
      </w:pPr>
      <w:r>
        <w:rPr>
          <w:color w:val="auto"/>
          <w:sz w:val="22"/>
          <w:szCs w:val="22"/>
        </w:rPr>
        <w:t>Der Auftragnehmer</w:t>
      </w:r>
      <w:r w:rsidR="007F63AA" w:rsidRPr="008868F9">
        <w:rPr>
          <w:color w:val="auto"/>
          <w:sz w:val="22"/>
          <w:szCs w:val="22"/>
        </w:rPr>
        <w:t xml:space="preserve"> hat gemäß den Vorgaben des § 77 Abs. 1a SGB IV i. V. m. §§ 27 bis 29</w:t>
      </w:r>
      <w:r w:rsidR="007F63AA">
        <w:rPr>
          <w:color w:val="auto"/>
          <w:sz w:val="22"/>
          <w:szCs w:val="22"/>
        </w:rPr>
        <w:t>a</w:t>
      </w:r>
      <w:r w:rsidR="007F63AA" w:rsidRPr="008868F9">
        <w:rPr>
          <w:color w:val="auto"/>
          <w:sz w:val="22"/>
          <w:szCs w:val="22"/>
        </w:rPr>
        <w:t xml:space="preserve"> sowie § 31 SVHV die Jahresrechnungen und den weiteren für die gesetzliche Kranken- und Pflegeversicherung geltenden Rechtsvorschriften die Jahresrechnung der Kranken- und Pflegeversicherung und des Ausgleichs nach dem Aufwendungsausgleichs</w:t>
      </w:r>
      <w:r w:rsidR="007F63AA">
        <w:rPr>
          <w:color w:val="auto"/>
          <w:sz w:val="22"/>
          <w:szCs w:val="22"/>
        </w:rPr>
        <w:t>-</w:t>
      </w:r>
      <w:r w:rsidR="007F63AA" w:rsidRPr="008868F9">
        <w:rPr>
          <w:color w:val="auto"/>
          <w:sz w:val="22"/>
          <w:szCs w:val="22"/>
        </w:rPr>
        <w:t>gesetz bei Krankheit (U1) und bei Mutterschaft (U2) für die Geschäftsjahre 202</w:t>
      </w:r>
      <w:r w:rsidR="007F63AA">
        <w:rPr>
          <w:color w:val="auto"/>
          <w:sz w:val="22"/>
          <w:szCs w:val="22"/>
        </w:rPr>
        <w:t>7</w:t>
      </w:r>
      <w:r w:rsidR="007F63AA" w:rsidRPr="008868F9">
        <w:rPr>
          <w:color w:val="auto"/>
          <w:sz w:val="22"/>
          <w:szCs w:val="22"/>
        </w:rPr>
        <w:t xml:space="preserve"> bis 20</w:t>
      </w:r>
      <w:r w:rsidR="007F63AA">
        <w:rPr>
          <w:color w:val="auto"/>
          <w:sz w:val="22"/>
          <w:szCs w:val="22"/>
        </w:rPr>
        <w:t>31</w:t>
      </w:r>
      <w:r w:rsidR="007F63AA" w:rsidRPr="008868F9">
        <w:rPr>
          <w:color w:val="auto"/>
          <w:sz w:val="22"/>
          <w:szCs w:val="22"/>
        </w:rPr>
        <w:t xml:space="preserve"> der AOK Nordost – Die Gesundheitskasse zu prüfen und Prüfungsberichte für die Kranken</w:t>
      </w:r>
      <w:r w:rsidR="007F63AA" w:rsidRPr="009F1F2A">
        <w:rPr>
          <w:color w:val="auto"/>
          <w:sz w:val="22"/>
          <w:szCs w:val="22"/>
        </w:rPr>
        <w:t>versicherung (einschließlich des Ausgleichs nach dem Aufwendungsausgleichsgesetz AAG) und die Pflegeversicherung zu erstellen. Die Prüfung (inkl. Prüfbericht) hat in deutscher Sprache zu erfolgen.</w:t>
      </w:r>
    </w:p>
    <w:p w14:paraId="3E6F7C93" w14:textId="77777777" w:rsidR="007F63AA" w:rsidRPr="001E43FC" w:rsidRDefault="007F63AA" w:rsidP="007F63AA">
      <w:pPr>
        <w:pStyle w:val="Default"/>
        <w:rPr>
          <w:color w:val="auto"/>
          <w:sz w:val="22"/>
          <w:szCs w:val="22"/>
        </w:rPr>
      </w:pPr>
    </w:p>
    <w:p w14:paraId="560AFB07" w14:textId="77777777" w:rsidR="007F63AA" w:rsidRPr="008868F9" w:rsidRDefault="007F63AA" w:rsidP="007F63AA">
      <w:pPr>
        <w:pStyle w:val="Default"/>
        <w:rPr>
          <w:color w:val="auto"/>
          <w:sz w:val="22"/>
          <w:szCs w:val="22"/>
        </w:rPr>
      </w:pPr>
      <w:r w:rsidRPr="008868F9">
        <w:rPr>
          <w:color w:val="auto"/>
          <w:sz w:val="22"/>
          <w:szCs w:val="22"/>
        </w:rPr>
        <w:t xml:space="preserve">Dabei sind insbesondere zu beachten: </w:t>
      </w:r>
    </w:p>
    <w:p w14:paraId="7E4D1D65" w14:textId="77777777" w:rsidR="007F63AA" w:rsidRPr="008868F9" w:rsidRDefault="007F63AA" w:rsidP="007F63AA">
      <w:pPr>
        <w:pStyle w:val="Default"/>
        <w:rPr>
          <w:color w:val="auto"/>
          <w:sz w:val="22"/>
          <w:szCs w:val="22"/>
        </w:rPr>
      </w:pPr>
    </w:p>
    <w:p w14:paraId="6F6DB46F"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die Bestimmungen des Sozialgesetzbuches (SGB), </w:t>
      </w:r>
    </w:p>
    <w:p w14:paraId="5EAFF332"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die Verordnung über das Haushaltswesen in der Sozialversicherung (SVHV), </w:t>
      </w:r>
    </w:p>
    <w:p w14:paraId="1F119C28"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die Verordnung über den Zahlungsverkehr, die Buchführung und die Rechnungslegung in der Sozialversicherung (SVRV), </w:t>
      </w:r>
    </w:p>
    <w:p w14:paraId="01A07FF4"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die allgemeine Verwaltungsvorschrift über das Rechnungswesen in der Sozialversicherung (</w:t>
      </w:r>
      <w:proofErr w:type="spellStart"/>
      <w:r w:rsidRPr="008868F9">
        <w:rPr>
          <w:color w:val="auto"/>
          <w:sz w:val="22"/>
          <w:szCs w:val="22"/>
        </w:rPr>
        <w:t>SRVwV</w:t>
      </w:r>
      <w:proofErr w:type="spellEnd"/>
      <w:r w:rsidRPr="008868F9">
        <w:rPr>
          <w:color w:val="auto"/>
          <w:sz w:val="22"/>
          <w:szCs w:val="22"/>
        </w:rPr>
        <w:t xml:space="preserve">), </w:t>
      </w:r>
    </w:p>
    <w:p w14:paraId="055969D1"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der Kontenrahmen der gesetzlichen Kranken- und Pflegeversicherung, </w:t>
      </w:r>
    </w:p>
    <w:p w14:paraId="523D36EA"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die Satzung der AOK Nordost – Die Gesundheitskasse. </w:t>
      </w:r>
    </w:p>
    <w:p w14:paraId="117098FE" w14:textId="77777777" w:rsidR="007F63AA" w:rsidRPr="00D048DB" w:rsidRDefault="007F63AA" w:rsidP="007F63AA">
      <w:pPr>
        <w:pStyle w:val="Default"/>
        <w:numPr>
          <w:ilvl w:val="0"/>
          <w:numId w:val="29"/>
        </w:numPr>
        <w:rPr>
          <w:color w:val="auto"/>
          <w:sz w:val="22"/>
          <w:szCs w:val="22"/>
        </w:rPr>
      </w:pPr>
      <w:r w:rsidRPr="00D048DB">
        <w:rPr>
          <w:color w:val="auto"/>
          <w:sz w:val="22"/>
          <w:szCs w:val="22"/>
        </w:rPr>
        <w:t>die Allgemeinen Auftragsbedingungen für Wirtschaftsprüferinnen, Wirtschaftsprüfer und Wirtschaftsprüfungsgesellschaften in der vom Institut der Wirtschaftsprüfer e. V. heraus-gegebenen aktuellen Fassung.</w:t>
      </w:r>
    </w:p>
    <w:p w14:paraId="27AA04AB" w14:textId="77777777" w:rsidR="007F63AA" w:rsidRPr="008868F9" w:rsidRDefault="007F63AA" w:rsidP="007F63AA">
      <w:pPr>
        <w:pStyle w:val="Default"/>
        <w:rPr>
          <w:color w:val="auto"/>
          <w:sz w:val="22"/>
          <w:szCs w:val="22"/>
        </w:rPr>
      </w:pPr>
    </w:p>
    <w:p w14:paraId="4081D708" w14:textId="77777777" w:rsidR="007F63AA" w:rsidRPr="008868F9" w:rsidRDefault="007F63AA" w:rsidP="007F63AA">
      <w:pPr>
        <w:pStyle w:val="Default"/>
        <w:rPr>
          <w:color w:val="auto"/>
          <w:sz w:val="22"/>
          <w:szCs w:val="22"/>
        </w:rPr>
      </w:pPr>
      <w:r w:rsidRPr="008868F9">
        <w:rPr>
          <w:color w:val="auto"/>
          <w:sz w:val="22"/>
          <w:szCs w:val="22"/>
        </w:rPr>
        <w:t xml:space="preserve">Die Prüfung erstreckt sich auf: </w:t>
      </w:r>
    </w:p>
    <w:p w14:paraId="50232F9D" w14:textId="77777777" w:rsidR="007F63AA" w:rsidRPr="008868F9" w:rsidRDefault="007F63AA" w:rsidP="007F63AA">
      <w:pPr>
        <w:pStyle w:val="Default"/>
        <w:rPr>
          <w:color w:val="auto"/>
          <w:sz w:val="22"/>
          <w:szCs w:val="22"/>
        </w:rPr>
      </w:pPr>
    </w:p>
    <w:p w14:paraId="70E66E7A" w14:textId="3447A41F"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die Beurteilung des rechnungslegungsbezogenen </w:t>
      </w:r>
      <w:proofErr w:type="spellStart"/>
      <w:r w:rsidR="002E1FE7">
        <w:rPr>
          <w:color w:val="auto"/>
          <w:sz w:val="22"/>
          <w:szCs w:val="22"/>
        </w:rPr>
        <w:t>I</w:t>
      </w:r>
      <w:r w:rsidRPr="008868F9">
        <w:rPr>
          <w:color w:val="auto"/>
          <w:sz w:val="22"/>
          <w:szCs w:val="22"/>
        </w:rPr>
        <w:t>nternen</w:t>
      </w:r>
      <w:proofErr w:type="spellEnd"/>
      <w:r w:rsidRPr="008868F9">
        <w:rPr>
          <w:color w:val="auto"/>
          <w:sz w:val="22"/>
          <w:szCs w:val="22"/>
        </w:rPr>
        <w:t xml:space="preserve"> Kontrollsystems (IKS), </w:t>
      </w:r>
    </w:p>
    <w:p w14:paraId="5329335C" w14:textId="77777777" w:rsidR="007F63AA" w:rsidRPr="00404DF0" w:rsidRDefault="007F63AA" w:rsidP="007F63AA">
      <w:pPr>
        <w:pStyle w:val="Default"/>
        <w:numPr>
          <w:ilvl w:val="0"/>
          <w:numId w:val="29"/>
        </w:numPr>
        <w:rPr>
          <w:color w:val="auto"/>
          <w:sz w:val="22"/>
          <w:szCs w:val="22"/>
        </w:rPr>
      </w:pPr>
      <w:r w:rsidRPr="00404DF0">
        <w:rPr>
          <w:color w:val="auto"/>
          <w:sz w:val="22"/>
          <w:szCs w:val="22"/>
        </w:rPr>
        <w:t xml:space="preserve">die Richtigkeit der Führung der Vermögensrechnung (Bilanzwahrheit, -klarheit und </w:t>
      </w:r>
      <w:r w:rsidRPr="00404DF0">
        <w:rPr>
          <w:color w:val="auto"/>
          <w:sz w:val="22"/>
          <w:szCs w:val="22"/>
        </w:rPr>
        <w:br/>
        <w:t xml:space="preserve">-kontinuität), </w:t>
      </w:r>
    </w:p>
    <w:p w14:paraId="6EA41FC5" w14:textId="77777777" w:rsidR="007F63AA" w:rsidRPr="00404DF0" w:rsidRDefault="007F63AA" w:rsidP="007F63AA">
      <w:pPr>
        <w:pStyle w:val="Default"/>
        <w:numPr>
          <w:ilvl w:val="0"/>
          <w:numId w:val="29"/>
        </w:numPr>
        <w:rPr>
          <w:color w:val="auto"/>
          <w:sz w:val="22"/>
          <w:szCs w:val="22"/>
        </w:rPr>
      </w:pPr>
      <w:r w:rsidRPr="00404DF0">
        <w:rPr>
          <w:color w:val="auto"/>
          <w:sz w:val="22"/>
          <w:szCs w:val="22"/>
        </w:rPr>
        <w:t xml:space="preserve">die Prüfung rechnungslegungsrelevanter Prozesse, </w:t>
      </w:r>
    </w:p>
    <w:p w14:paraId="2963B01E" w14:textId="77777777" w:rsidR="007F63AA" w:rsidRPr="00404DF0" w:rsidRDefault="007F63AA" w:rsidP="007F63AA">
      <w:pPr>
        <w:pStyle w:val="Listenabsatz"/>
        <w:numPr>
          <w:ilvl w:val="0"/>
          <w:numId w:val="29"/>
        </w:numPr>
        <w:spacing w:after="200" w:line="276" w:lineRule="auto"/>
        <w:contextualSpacing/>
        <w:rPr>
          <w:rFonts w:cs="Arial"/>
        </w:rPr>
      </w:pPr>
      <w:r w:rsidRPr="00404DF0">
        <w:rPr>
          <w:rFonts w:cs="Arial"/>
        </w:rPr>
        <w:t>die Einhaltung steuerrechtlicher Vorgaben und</w:t>
      </w:r>
    </w:p>
    <w:p w14:paraId="706849EF" w14:textId="77777777" w:rsidR="007F63AA" w:rsidRPr="00404DF0" w:rsidRDefault="007F63AA" w:rsidP="007F63AA">
      <w:pPr>
        <w:pStyle w:val="Listenabsatz"/>
        <w:numPr>
          <w:ilvl w:val="0"/>
          <w:numId w:val="29"/>
        </w:numPr>
        <w:spacing w:after="200" w:line="276" w:lineRule="auto"/>
        <w:contextualSpacing/>
        <w:rPr>
          <w:rFonts w:cs="Arial"/>
        </w:rPr>
      </w:pPr>
      <w:r w:rsidRPr="00404DF0">
        <w:rPr>
          <w:rFonts w:cs="Arial"/>
        </w:rPr>
        <w:t xml:space="preserve">die IT-Systemprüfung. </w:t>
      </w:r>
    </w:p>
    <w:p w14:paraId="6BE94A43" w14:textId="77777777" w:rsidR="007F63AA" w:rsidRPr="008868F9" w:rsidRDefault="007F63AA" w:rsidP="007F63AA">
      <w:pPr>
        <w:pStyle w:val="Default"/>
        <w:rPr>
          <w:color w:val="auto"/>
          <w:sz w:val="22"/>
          <w:szCs w:val="22"/>
        </w:rPr>
      </w:pPr>
      <w:r w:rsidRPr="008868F9">
        <w:rPr>
          <w:color w:val="auto"/>
          <w:sz w:val="22"/>
          <w:szCs w:val="22"/>
        </w:rPr>
        <w:t xml:space="preserve">Speziell werden folgende Anforderungen gestellt: </w:t>
      </w:r>
    </w:p>
    <w:p w14:paraId="6FD2D0AB" w14:textId="77777777" w:rsidR="007F63AA" w:rsidRPr="008868F9" w:rsidRDefault="007F63AA" w:rsidP="007F63AA">
      <w:pPr>
        <w:pStyle w:val="Default"/>
        <w:rPr>
          <w:color w:val="auto"/>
          <w:sz w:val="22"/>
          <w:szCs w:val="22"/>
        </w:rPr>
      </w:pPr>
    </w:p>
    <w:p w14:paraId="059C125B" w14:textId="77777777" w:rsidR="007F63AA" w:rsidRPr="008868F9" w:rsidRDefault="007F63AA" w:rsidP="007F63AA">
      <w:pPr>
        <w:pStyle w:val="Default"/>
        <w:numPr>
          <w:ilvl w:val="0"/>
          <w:numId w:val="29"/>
        </w:numPr>
        <w:rPr>
          <w:color w:val="auto"/>
          <w:sz w:val="22"/>
          <w:szCs w:val="22"/>
        </w:rPr>
      </w:pPr>
      <w:r w:rsidRPr="008868F9">
        <w:rPr>
          <w:color w:val="auto"/>
          <w:sz w:val="22"/>
          <w:szCs w:val="22"/>
        </w:rPr>
        <w:t xml:space="preserve">Die Prüfung der Vermögensrechnung hat auf formale, rechnerische und sachliche Richtigkeit zu erfolgen. Dabei sind die Nachweise für die in der Jahresrechnung ausgewiesenen aktiven und passiven Vermögensbestände vollständig zu prüfen. </w:t>
      </w:r>
    </w:p>
    <w:p w14:paraId="4F78E5A1" w14:textId="5C4D5EC6" w:rsidR="007F63AA" w:rsidRPr="001E43FC" w:rsidRDefault="007F63AA" w:rsidP="007F63AA">
      <w:pPr>
        <w:pStyle w:val="Default"/>
        <w:numPr>
          <w:ilvl w:val="0"/>
          <w:numId w:val="29"/>
        </w:numPr>
        <w:rPr>
          <w:color w:val="auto"/>
          <w:sz w:val="22"/>
          <w:szCs w:val="22"/>
        </w:rPr>
      </w:pPr>
      <w:r w:rsidRPr="001E43FC">
        <w:rPr>
          <w:color w:val="auto"/>
          <w:sz w:val="22"/>
          <w:szCs w:val="22"/>
        </w:rPr>
        <w:t xml:space="preserve">Es ist zu prüfen, ob die Vermögensveränderungen im Laufe des Rechnungsjahres richtig erfasst wurden und ob das Ergebnis der Erfolgsrechnung richtig in die Vermögensrechnung übernommen wurde. </w:t>
      </w:r>
    </w:p>
    <w:p w14:paraId="6C0E30A5" w14:textId="77777777" w:rsidR="007F63AA" w:rsidRPr="008868F9" w:rsidRDefault="007F63AA" w:rsidP="007F63AA">
      <w:pPr>
        <w:pStyle w:val="Default"/>
        <w:rPr>
          <w:color w:val="auto"/>
          <w:sz w:val="22"/>
          <w:szCs w:val="22"/>
        </w:rPr>
      </w:pPr>
    </w:p>
    <w:p w14:paraId="776D1E01" w14:textId="4EE595B2" w:rsidR="007F63AA" w:rsidRPr="008868F9" w:rsidRDefault="007F63AA" w:rsidP="007F63AA">
      <w:pPr>
        <w:pStyle w:val="Default"/>
        <w:rPr>
          <w:color w:val="auto"/>
          <w:sz w:val="22"/>
          <w:szCs w:val="22"/>
        </w:rPr>
      </w:pPr>
      <w:r w:rsidRPr="008868F9">
        <w:rPr>
          <w:color w:val="auto"/>
          <w:sz w:val="22"/>
          <w:szCs w:val="22"/>
        </w:rPr>
        <w:lastRenderedPageBreak/>
        <w:t xml:space="preserve">Weiterhin hat der </w:t>
      </w:r>
      <w:r w:rsidR="00FF4BD3" w:rsidRPr="008868F9">
        <w:rPr>
          <w:color w:val="auto"/>
          <w:sz w:val="22"/>
          <w:szCs w:val="22"/>
        </w:rPr>
        <w:t>Auftragnehme</w:t>
      </w:r>
      <w:r w:rsidR="00FF4BD3">
        <w:rPr>
          <w:color w:val="auto"/>
          <w:sz w:val="22"/>
          <w:szCs w:val="22"/>
        </w:rPr>
        <w:t>r</w:t>
      </w:r>
      <w:r w:rsidR="00FF4BD3" w:rsidRPr="008868F9">
        <w:rPr>
          <w:color w:val="auto"/>
          <w:sz w:val="22"/>
          <w:szCs w:val="22"/>
        </w:rPr>
        <w:t xml:space="preserve"> </w:t>
      </w:r>
      <w:r w:rsidRPr="008868F9">
        <w:rPr>
          <w:color w:val="auto"/>
          <w:sz w:val="22"/>
          <w:szCs w:val="22"/>
        </w:rPr>
        <w:t xml:space="preserve">die Vorstandsbezüge und die Verwendung des Repräsentationsfonds des Vorstandes der AOK Nordost – Die Gesundheitskasse zu prüfen. Hierüber ist ein gesonderter Bericht zu erstellen. </w:t>
      </w:r>
    </w:p>
    <w:p w14:paraId="3024F424" w14:textId="77777777" w:rsidR="007F63AA" w:rsidRPr="001E43FC" w:rsidRDefault="007F63AA" w:rsidP="007F63AA">
      <w:pPr>
        <w:pStyle w:val="Default"/>
        <w:rPr>
          <w:color w:val="auto"/>
          <w:sz w:val="22"/>
          <w:szCs w:val="22"/>
        </w:rPr>
      </w:pPr>
    </w:p>
    <w:p w14:paraId="14B6D296" w14:textId="77777777" w:rsidR="007F63AA" w:rsidRPr="001E43FC" w:rsidRDefault="007F63AA" w:rsidP="007F63AA">
      <w:pPr>
        <w:pStyle w:val="Default"/>
        <w:rPr>
          <w:color w:val="auto"/>
          <w:sz w:val="22"/>
          <w:szCs w:val="22"/>
        </w:rPr>
      </w:pPr>
      <w:r w:rsidRPr="001E43FC">
        <w:rPr>
          <w:color w:val="auto"/>
          <w:sz w:val="22"/>
          <w:szCs w:val="22"/>
        </w:rPr>
        <w:t xml:space="preserve">Die jeweiligen Prüfberichte sollen folgende Mindestanforderungen erfüllen: </w:t>
      </w:r>
    </w:p>
    <w:p w14:paraId="44B97F3C" w14:textId="77777777" w:rsidR="007F63AA" w:rsidRPr="001E43FC" w:rsidRDefault="007F63AA" w:rsidP="007F63AA">
      <w:pPr>
        <w:pStyle w:val="Default"/>
        <w:rPr>
          <w:color w:val="auto"/>
          <w:sz w:val="22"/>
          <w:szCs w:val="22"/>
        </w:rPr>
      </w:pPr>
    </w:p>
    <w:p w14:paraId="1B530A39" w14:textId="77777777" w:rsidR="007F63AA" w:rsidRPr="001E43FC" w:rsidRDefault="007F63AA" w:rsidP="007F63AA">
      <w:pPr>
        <w:pStyle w:val="Default"/>
        <w:numPr>
          <w:ilvl w:val="0"/>
          <w:numId w:val="30"/>
        </w:numPr>
        <w:rPr>
          <w:color w:val="auto"/>
          <w:sz w:val="22"/>
          <w:szCs w:val="22"/>
        </w:rPr>
      </w:pPr>
      <w:r w:rsidRPr="001E43FC">
        <w:rPr>
          <w:color w:val="auto"/>
          <w:sz w:val="22"/>
          <w:szCs w:val="22"/>
        </w:rPr>
        <w:t xml:space="preserve">Angaben über Gegenstand, Art und Umfang der Prüfung, </w:t>
      </w:r>
    </w:p>
    <w:p w14:paraId="5BBBF5FC" w14:textId="77777777" w:rsidR="007F63AA" w:rsidRPr="000A2C64" w:rsidRDefault="007F63AA" w:rsidP="007F63AA">
      <w:pPr>
        <w:pStyle w:val="Default"/>
        <w:numPr>
          <w:ilvl w:val="0"/>
          <w:numId w:val="30"/>
        </w:numPr>
        <w:rPr>
          <w:color w:val="auto"/>
          <w:sz w:val="22"/>
          <w:szCs w:val="22"/>
        </w:rPr>
      </w:pPr>
      <w:r w:rsidRPr="000A2C64">
        <w:rPr>
          <w:color w:val="auto"/>
          <w:sz w:val="22"/>
          <w:szCs w:val="22"/>
        </w:rPr>
        <w:t xml:space="preserve">Angaben zur vollständigen bzw. stichprobenartigen Prüfung, </w:t>
      </w:r>
    </w:p>
    <w:p w14:paraId="54D8B71C" w14:textId="77777777" w:rsidR="007F63AA" w:rsidRPr="000A2C64" w:rsidRDefault="007F63AA" w:rsidP="007F63AA">
      <w:pPr>
        <w:pStyle w:val="Default"/>
        <w:numPr>
          <w:ilvl w:val="0"/>
          <w:numId w:val="30"/>
        </w:numPr>
        <w:rPr>
          <w:color w:val="auto"/>
          <w:sz w:val="22"/>
          <w:szCs w:val="22"/>
        </w:rPr>
      </w:pPr>
      <w:r w:rsidRPr="000A2C64">
        <w:rPr>
          <w:color w:val="auto"/>
          <w:sz w:val="22"/>
          <w:szCs w:val="22"/>
        </w:rPr>
        <w:t xml:space="preserve">Angaben zur prozessorientierten Prüfung, </w:t>
      </w:r>
    </w:p>
    <w:p w14:paraId="18F5A2F6" w14:textId="77777777" w:rsidR="007F63AA" w:rsidRPr="000A2C64" w:rsidRDefault="007F63AA" w:rsidP="007F63AA">
      <w:pPr>
        <w:pStyle w:val="Default"/>
        <w:numPr>
          <w:ilvl w:val="0"/>
          <w:numId w:val="30"/>
        </w:numPr>
        <w:rPr>
          <w:color w:val="auto"/>
          <w:sz w:val="22"/>
          <w:szCs w:val="22"/>
        </w:rPr>
      </w:pPr>
      <w:r w:rsidRPr="000A2C64">
        <w:rPr>
          <w:color w:val="auto"/>
          <w:sz w:val="22"/>
          <w:szCs w:val="22"/>
        </w:rPr>
        <w:t xml:space="preserve">Übersicht über die Ergebnisse der Vermögens- und Erfolgsrechnung, </w:t>
      </w:r>
    </w:p>
    <w:p w14:paraId="22797F86" w14:textId="77777777" w:rsidR="007F63AA" w:rsidRPr="000A2C64" w:rsidRDefault="007F63AA" w:rsidP="007F63AA">
      <w:pPr>
        <w:pStyle w:val="Default"/>
        <w:numPr>
          <w:ilvl w:val="0"/>
          <w:numId w:val="30"/>
        </w:numPr>
        <w:rPr>
          <w:color w:val="auto"/>
          <w:sz w:val="22"/>
          <w:szCs w:val="22"/>
        </w:rPr>
      </w:pPr>
      <w:r w:rsidRPr="000A2C64">
        <w:rPr>
          <w:color w:val="auto"/>
          <w:sz w:val="22"/>
          <w:szCs w:val="22"/>
        </w:rPr>
        <w:t xml:space="preserve">Aufnahme grundsätzlicher Beanstandungen. </w:t>
      </w:r>
    </w:p>
    <w:p w14:paraId="2A1E0E73" w14:textId="77777777" w:rsidR="007F63AA" w:rsidRPr="000A2C64" w:rsidRDefault="007F63AA" w:rsidP="007F63AA">
      <w:pPr>
        <w:pStyle w:val="Default"/>
        <w:rPr>
          <w:color w:val="auto"/>
          <w:sz w:val="22"/>
          <w:szCs w:val="22"/>
        </w:rPr>
      </w:pPr>
    </w:p>
    <w:p w14:paraId="5E1D124A" w14:textId="7775CB5C" w:rsidR="007F63AA" w:rsidRPr="000A2C64" w:rsidRDefault="007F63AA" w:rsidP="007F63AA">
      <w:pPr>
        <w:pStyle w:val="Default"/>
        <w:rPr>
          <w:color w:val="auto"/>
          <w:sz w:val="22"/>
          <w:szCs w:val="22"/>
        </w:rPr>
      </w:pPr>
      <w:r w:rsidRPr="000A2C64">
        <w:rPr>
          <w:color w:val="auto"/>
          <w:sz w:val="22"/>
          <w:szCs w:val="22"/>
        </w:rPr>
        <w:t>Ein Management Letter ist nur bei Bedarf seitens de</w:t>
      </w:r>
      <w:r>
        <w:rPr>
          <w:color w:val="auto"/>
          <w:sz w:val="22"/>
          <w:szCs w:val="22"/>
        </w:rPr>
        <w:t>r</w:t>
      </w:r>
      <w:r w:rsidRPr="000A2C64">
        <w:rPr>
          <w:color w:val="auto"/>
          <w:sz w:val="22"/>
          <w:szCs w:val="22"/>
        </w:rPr>
        <w:t xml:space="preserve"> Auftraggeber</w:t>
      </w:r>
      <w:r>
        <w:rPr>
          <w:color w:val="auto"/>
          <w:sz w:val="22"/>
          <w:szCs w:val="22"/>
        </w:rPr>
        <w:t>in</w:t>
      </w:r>
      <w:r w:rsidRPr="000A2C64">
        <w:rPr>
          <w:color w:val="auto"/>
          <w:sz w:val="22"/>
          <w:szCs w:val="22"/>
        </w:rPr>
        <w:t xml:space="preserve"> zum Angebotspreis </w:t>
      </w:r>
      <w:r w:rsidR="00FF4BD3">
        <w:rPr>
          <w:color w:val="auto"/>
          <w:sz w:val="22"/>
          <w:szCs w:val="22"/>
        </w:rPr>
        <w:t xml:space="preserve">(Anlage B.03) </w:t>
      </w:r>
      <w:r w:rsidRPr="000A2C64">
        <w:rPr>
          <w:color w:val="auto"/>
          <w:sz w:val="22"/>
          <w:szCs w:val="22"/>
        </w:rPr>
        <w:t xml:space="preserve">zu erstellen. </w:t>
      </w:r>
    </w:p>
    <w:p w14:paraId="1C5389C9" w14:textId="77777777" w:rsidR="007F63AA" w:rsidRPr="001E43FC" w:rsidRDefault="007F63AA" w:rsidP="007F63AA">
      <w:pPr>
        <w:pStyle w:val="Default"/>
        <w:rPr>
          <w:color w:val="auto"/>
          <w:sz w:val="22"/>
          <w:szCs w:val="22"/>
        </w:rPr>
      </w:pPr>
    </w:p>
    <w:p w14:paraId="4BD9A2E2" w14:textId="62DC6298" w:rsidR="007F63AA" w:rsidRPr="008868F9" w:rsidRDefault="007F63AA" w:rsidP="007F63AA">
      <w:pPr>
        <w:pStyle w:val="Default"/>
        <w:rPr>
          <w:color w:val="auto"/>
          <w:sz w:val="22"/>
          <w:szCs w:val="22"/>
        </w:rPr>
      </w:pPr>
      <w:r w:rsidRPr="29F76651">
        <w:rPr>
          <w:color w:val="auto"/>
          <w:sz w:val="22"/>
          <w:szCs w:val="22"/>
        </w:rPr>
        <w:t xml:space="preserve">Der </w:t>
      </w:r>
      <w:r w:rsidR="00FF4BD3" w:rsidRPr="29F76651">
        <w:rPr>
          <w:color w:val="auto"/>
          <w:sz w:val="22"/>
          <w:szCs w:val="22"/>
        </w:rPr>
        <w:t>Auftragnehme</w:t>
      </w:r>
      <w:r w:rsidR="00FF4BD3">
        <w:rPr>
          <w:color w:val="auto"/>
          <w:sz w:val="22"/>
          <w:szCs w:val="22"/>
        </w:rPr>
        <w:t>r</w:t>
      </w:r>
      <w:r w:rsidR="00FF4BD3" w:rsidRPr="29F76651">
        <w:rPr>
          <w:color w:val="auto"/>
          <w:sz w:val="22"/>
          <w:szCs w:val="22"/>
        </w:rPr>
        <w:t xml:space="preserve"> </w:t>
      </w:r>
      <w:r w:rsidRPr="29F76651">
        <w:rPr>
          <w:color w:val="auto"/>
          <w:sz w:val="22"/>
          <w:szCs w:val="22"/>
        </w:rPr>
        <w:t xml:space="preserve">erbringt seine Leistungen unter Beachtung des bei Vertragsabschluss aktuellen Stands der für seinen Tätigkeitsbereich maßgeblichen Gesetze, Bestimmungen und Sorgfaltsanforderungen. Er gewährleistet den Einsatz von Mitarbeitern und Wirtschaftsprüfern, die für die Erbringung der vereinbarten Leistungen qualifiziert sind und über relevante Branchenexpertise verfügen, um das Geschäftsmodell der AOK Nordost sowie die typischen Risiken zu verstehen. Ein gutes Geschäftsverständnis schließt ein Verständnis des rechtlichen und wirtschaftlichen Umfeldes der AOK Nordost sowie seiner klassischen Geschäfts- und Fehlerrisiken mit ein. Die Zusammensetzung und Struktur des Prüfungsteams mit den jeweiligen praktischen Erfahrungen, Qualifikationen, Zertifizierungen und spezialisierten Fachkenntnissen der Mitglieder des Prüfungsteams werden im Prüfungskonzept vorgestellt. </w:t>
      </w:r>
    </w:p>
    <w:p w14:paraId="774AA126" w14:textId="77777777" w:rsidR="007F63AA" w:rsidRPr="008868F9" w:rsidRDefault="007F63AA" w:rsidP="007F63AA">
      <w:pPr>
        <w:pStyle w:val="Default"/>
        <w:rPr>
          <w:color w:val="auto"/>
          <w:sz w:val="22"/>
          <w:szCs w:val="22"/>
        </w:rPr>
      </w:pPr>
    </w:p>
    <w:p w14:paraId="051521F9" w14:textId="77777777" w:rsidR="007F63AA" w:rsidRPr="008868F9" w:rsidRDefault="007F63AA" w:rsidP="007F63AA">
      <w:pPr>
        <w:pStyle w:val="Default"/>
        <w:rPr>
          <w:color w:val="auto"/>
          <w:sz w:val="22"/>
          <w:szCs w:val="22"/>
        </w:rPr>
      </w:pPr>
      <w:r w:rsidRPr="008868F9">
        <w:rPr>
          <w:color w:val="auto"/>
          <w:sz w:val="22"/>
          <w:szCs w:val="22"/>
        </w:rPr>
        <w:t xml:space="preserve">Es wird die zeitliche, personelle und räumliche Verfügbarkeit des Prüfungsteams gewährleistet, auch außerhalb der Zeiten der Prüfung, um für kurzfristige und dringende Fragestellungen im Zusammenhang mit der Prüfung der Jahresrechnung zur Verfügung stehen zu können. </w:t>
      </w:r>
    </w:p>
    <w:p w14:paraId="16C507FB" w14:textId="77777777" w:rsidR="007F63AA" w:rsidRPr="008868F9" w:rsidRDefault="007F63AA" w:rsidP="007F63AA">
      <w:pPr>
        <w:pStyle w:val="Default"/>
        <w:rPr>
          <w:color w:val="auto"/>
          <w:sz w:val="22"/>
          <w:szCs w:val="22"/>
        </w:rPr>
      </w:pPr>
    </w:p>
    <w:p w14:paraId="1FCFD657" w14:textId="77777777" w:rsidR="007F63AA" w:rsidRPr="008868F9" w:rsidRDefault="007F63AA" w:rsidP="007F63AA">
      <w:pPr>
        <w:pStyle w:val="Default"/>
        <w:rPr>
          <w:color w:val="auto"/>
          <w:sz w:val="22"/>
          <w:szCs w:val="22"/>
        </w:rPr>
      </w:pPr>
      <w:r w:rsidRPr="008868F9">
        <w:rPr>
          <w:color w:val="auto"/>
          <w:sz w:val="22"/>
          <w:szCs w:val="22"/>
        </w:rPr>
        <w:t xml:space="preserve">Bei der Zusammensetzung des Prüfungsteams ist sicherzustellen, dass nur solche Mitarbeiter eingesetzt werden, die nicht in Einrichtungen oder Unternehmen (z. B. Krankenhäuser) eingesetzt werden, bei denen die Gefahr von Interessenkonflikten besteht. </w:t>
      </w:r>
    </w:p>
    <w:p w14:paraId="035E9D41" w14:textId="77777777" w:rsidR="007F63AA" w:rsidRPr="008868F9" w:rsidRDefault="007F63AA" w:rsidP="007F63AA">
      <w:pPr>
        <w:pStyle w:val="Default"/>
        <w:rPr>
          <w:color w:val="auto"/>
          <w:sz w:val="22"/>
          <w:szCs w:val="22"/>
        </w:rPr>
      </w:pPr>
    </w:p>
    <w:p w14:paraId="5FC36B54" w14:textId="58A31FDA" w:rsidR="007F63AA" w:rsidRDefault="007F63AA" w:rsidP="007F63AA">
      <w:pPr>
        <w:pStyle w:val="Default"/>
        <w:rPr>
          <w:color w:val="auto"/>
          <w:sz w:val="22"/>
          <w:szCs w:val="22"/>
        </w:rPr>
      </w:pPr>
      <w:r w:rsidRPr="008868F9">
        <w:rPr>
          <w:color w:val="auto"/>
          <w:sz w:val="22"/>
          <w:szCs w:val="22"/>
        </w:rPr>
        <w:t xml:space="preserve">Die Jahresrechnungen der Krankenversicherung und des Ausgleichs nach dem Aufwendungsausgleichsgesetz bei Krankheit (U1) und bei Mutterschaft (U2) sind bis Mai d. J. zu prüfen. Der Prüfbericht muss bis Juni d. J. vorliegen. Für die Pflegekasse ist die Prüfung bis April d. J. abzuschließen. Der Prüfbericht muss bis Mai d. J. vorliegen. </w:t>
      </w:r>
    </w:p>
    <w:p w14:paraId="4A36133C" w14:textId="77777777" w:rsidR="002E1FE7" w:rsidRPr="008868F9" w:rsidRDefault="002E1FE7" w:rsidP="007F63AA">
      <w:pPr>
        <w:pStyle w:val="Default"/>
        <w:rPr>
          <w:color w:val="auto"/>
          <w:sz w:val="22"/>
          <w:szCs w:val="22"/>
        </w:rPr>
      </w:pPr>
    </w:p>
    <w:p w14:paraId="66F94F81" w14:textId="28E50469" w:rsidR="007F63AA" w:rsidRPr="008868F9" w:rsidRDefault="007F63AA" w:rsidP="007F63AA">
      <w:pPr>
        <w:pStyle w:val="Default"/>
        <w:rPr>
          <w:color w:val="auto"/>
          <w:sz w:val="22"/>
          <w:szCs w:val="22"/>
        </w:rPr>
      </w:pPr>
      <w:r w:rsidRPr="29F76651">
        <w:rPr>
          <w:color w:val="auto"/>
          <w:sz w:val="22"/>
          <w:szCs w:val="22"/>
        </w:rPr>
        <w:t xml:space="preserve">Der Prüfungsbeginn kann in Absprache mit der Auftraggeberin erfolgen. Die Jahresabschlussbuchungen für die Pflegekasse liegen frühestens Ende Februar und für die Krankenversicherung frühestens Mitte April vor. </w:t>
      </w:r>
    </w:p>
    <w:p w14:paraId="056BE77A" w14:textId="77777777" w:rsidR="007F63AA" w:rsidRPr="008868F9" w:rsidRDefault="007F63AA" w:rsidP="007F63AA">
      <w:pPr>
        <w:pStyle w:val="Default"/>
        <w:rPr>
          <w:color w:val="auto"/>
          <w:sz w:val="22"/>
          <w:szCs w:val="22"/>
        </w:rPr>
      </w:pPr>
    </w:p>
    <w:p w14:paraId="310CBE16" w14:textId="77777777" w:rsidR="002C7479" w:rsidRDefault="007F63AA" w:rsidP="002C7479">
      <w:pPr>
        <w:pStyle w:val="Default"/>
        <w:spacing w:after="47"/>
        <w:rPr>
          <w:color w:val="auto"/>
          <w:sz w:val="22"/>
          <w:szCs w:val="22"/>
        </w:rPr>
      </w:pPr>
      <w:r w:rsidRPr="74470E7D">
        <w:rPr>
          <w:color w:val="auto"/>
          <w:sz w:val="22"/>
          <w:szCs w:val="22"/>
        </w:rPr>
        <w:t xml:space="preserve">Die Auftraggeberin ist Gesellschafterin der </w:t>
      </w:r>
      <w:proofErr w:type="spellStart"/>
      <w:r w:rsidRPr="74470E7D">
        <w:rPr>
          <w:color w:val="auto"/>
          <w:sz w:val="22"/>
          <w:szCs w:val="22"/>
        </w:rPr>
        <w:t>gkv</w:t>
      </w:r>
      <w:proofErr w:type="spellEnd"/>
      <w:r w:rsidRPr="74470E7D">
        <w:rPr>
          <w:color w:val="auto"/>
          <w:sz w:val="22"/>
          <w:szCs w:val="22"/>
        </w:rPr>
        <w:t xml:space="preserve"> </w:t>
      </w:r>
      <w:proofErr w:type="spellStart"/>
      <w:r w:rsidRPr="74470E7D">
        <w:rPr>
          <w:i/>
          <w:iCs/>
          <w:color w:val="auto"/>
          <w:sz w:val="22"/>
          <w:szCs w:val="22"/>
        </w:rPr>
        <w:t>informatik</w:t>
      </w:r>
      <w:proofErr w:type="spellEnd"/>
      <w:r w:rsidRPr="74470E7D">
        <w:rPr>
          <w:i/>
          <w:iCs/>
          <w:color w:val="auto"/>
          <w:sz w:val="22"/>
          <w:szCs w:val="22"/>
        </w:rPr>
        <w:t xml:space="preserve"> </w:t>
      </w:r>
      <w:r w:rsidRPr="74470E7D">
        <w:rPr>
          <w:color w:val="auto"/>
          <w:sz w:val="22"/>
          <w:szCs w:val="22"/>
        </w:rPr>
        <w:t xml:space="preserve">mit </w:t>
      </w:r>
      <w:r w:rsidR="67074F36" w:rsidRPr="00FF4BD3">
        <w:rPr>
          <w:color w:val="auto"/>
          <w:sz w:val="22"/>
          <w:szCs w:val="22"/>
        </w:rPr>
        <w:t>Haupts</w:t>
      </w:r>
      <w:r w:rsidRPr="00FF4BD3">
        <w:rPr>
          <w:color w:val="auto"/>
          <w:sz w:val="22"/>
          <w:szCs w:val="22"/>
        </w:rPr>
        <w:t xml:space="preserve">itz in </w:t>
      </w:r>
      <w:r w:rsidR="581566D0" w:rsidRPr="00FF4BD3">
        <w:rPr>
          <w:color w:val="auto"/>
          <w:sz w:val="22"/>
          <w:szCs w:val="22"/>
        </w:rPr>
        <w:t>Bonn</w:t>
      </w:r>
      <w:r w:rsidRPr="74470E7D">
        <w:rPr>
          <w:color w:val="auto"/>
          <w:sz w:val="22"/>
          <w:szCs w:val="22"/>
        </w:rPr>
        <w:t xml:space="preserve">. Die </w:t>
      </w:r>
      <w:proofErr w:type="spellStart"/>
      <w:r w:rsidRPr="74470E7D">
        <w:rPr>
          <w:i/>
          <w:iCs/>
          <w:color w:val="auto"/>
          <w:sz w:val="22"/>
          <w:szCs w:val="22"/>
        </w:rPr>
        <w:t>gkv</w:t>
      </w:r>
      <w:proofErr w:type="spellEnd"/>
      <w:r w:rsidRPr="74470E7D">
        <w:rPr>
          <w:i/>
          <w:iCs/>
          <w:color w:val="auto"/>
          <w:sz w:val="22"/>
          <w:szCs w:val="22"/>
        </w:rPr>
        <w:t xml:space="preserve"> </w:t>
      </w:r>
      <w:proofErr w:type="spellStart"/>
      <w:r w:rsidRPr="74470E7D">
        <w:rPr>
          <w:i/>
          <w:iCs/>
          <w:color w:val="auto"/>
          <w:sz w:val="22"/>
          <w:szCs w:val="22"/>
        </w:rPr>
        <w:t>informatik</w:t>
      </w:r>
      <w:proofErr w:type="spellEnd"/>
      <w:r w:rsidRPr="74470E7D">
        <w:rPr>
          <w:i/>
          <w:iCs/>
          <w:color w:val="auto"/>
          <w:sz w:val="22"/>
          <w:szCs w:val="22"/>
        </w:rPr>
        <w:t xml:space="preserve"> </w:t>
      </w:r>
      <w:r w:rsidRPr="74470E7D">
        <w:rPr>
          <w:color w:val="auto"/>
          <w:sz w:val="22"/>
          <w:szCs w:val="22"/>
        </w:rPr>
        <w:t xml:space="preserve">erbringt für die AOK Nordost - Die Gesundheitskasse alle erforderlichen Leistungen des operativen IT-Betriebes. Hierunter werden alle Aufgaben der Planung von Ressourcen, Installation und Konfiguration, Bereitstellung und Überwachung, Pflege und Wartung sowie die Außerbetriebnahme verstanden. </w:t>
      </w:r>
      <w:r w:rsidR="40CBB284" w:rsidRPr="74470E7D">
        <w:rPr>
          <w:color w:val="auto"/>
          <w:sz w:val="22"/>
          <w:szCs w:val="22"/>
        </w:rPr>
        <w:t xml:space="preserve">Je nach Prüfungsschwerpunkt kann es notwendig sein, dort vor Ort </w:t>
      </w:r>
      <w:r w:rsidR="40CBB284" w:rsidRPr="00FF4BD3">
        <w:rPr>
          <w:color w:val="auto"/>
          <w:sz w:val="22"/>
          <w:szCs w:val="22"/>
        </w:rPr>
        <w:t xml:space="preserve">oder an einem der Standorte </w:t>
      </w:r>
      <w:r w:rsidR="40CBB284" w:rsidRPr="74470E7D">
        <w:rPr>
          <w:color w:val="auto"/>
          <w:sz w:val="22"/>
          <w:szCs w:val="22"/>
        </w:rPr>
        <w:t>zu prüfen.</w:t>
      </w:r>
    </w:p>
    <w:p w14:paraId="2FE7828B" w14:textId="4347B58D" w:rsidR="00EE6314" w:rsidRPr="002C7479" w:rsidRDefault="007F63AA" w:rsidP="002C7479">
      <w:pPr>
        <w:pStyle w:val="Default"/>
        <w:spacing w:after="47"/>
        <w:rPr>
          <w:bCs/>
          <w:sz w:val="22"/>
          <w:szCs w:val="22"/>
        </w:rPr>
      </w:pPr>
      <w:r>
        <w:lastRenderedPageBreak/>
        <w:br/>
      </w:r>
      <w:r w:rsidRPr="002C7479">
        <w:rPr>
          <w:sz w:val="22"/>
          <w:szCs w:val="22"/>
        </w:rPr>
        <w:t xml:space="preserve">Die wesentlichen Inhalte und Feststellungen der Prüfungen der Krankenversicherung, der Pflegeversicherung und des Ausgleichs nach dem AAG sind in den Sitzungen der Selbstverwaltung (Organisations- und Finanzausschuss des Verwaltungsrates, Verwaltungsrat) der AOK Nordost - Die Gesundheitskasse zu präsentieren. Die beiden Sitzungen der Selbstverwaltung finden voraussichtlich im Juni d. J. statt. </w:t>
      </w:r>
    </w:p>
    <w:p w14:paraId="061E9AA3" w14:textId="77777777" w:rsidR="002E1FE7" w:rsidRDefault="002E1FE7" w:rsidP="007F63AA">
      <w:pPr>
        <w:spacing w:after="120" w:line="240" w:lineRule="auto"/>
        <w:rPr>
          <w:rFonts w:cs="Arial"/>
          <w:bCs/>
          <w:szCs w:val="20"/>
        </w:rPr>
      </w:pPr>
    </w:p>
    <w:p w14:paraId="105DAA03" w14:textId="36FD1C62" w:rsidR="002E1FE7" w:rsidRDefault="002E1FE7" w:rsidP="002E1FE7">
      <w:pPr>
        <w:pStyle w:val="Fuzeile"/>
        <w:tabs>
          <w:tab w:val="left" w:pos="708"/>
        </w:tabs>
        <w:spacing w:line="240" w:lineRule="auto"/>
        <w:jc w:val="both"/>
      </w:pPr>
      <w:r>
        <w:t xml:space="preserve">Die Prüfung ist grundsätzlich im Rahmen einer Remote-Durchführung möglich. Sollte eine örtliche Prüfung erforderlich sein, findet diese in den Räumlichkeiten der Auftraggeberin </w:t>
      </w:r>
      <w:r w:rsidRPr="00FF4BD3">
        <w:t xml:space="preserve">in </w:t>
      </w:r>
      <w:r w:rsidR="174D1CED" w:rsidRPr="002C7479">
        <w:t xml:space="preserve">Berlin </w:t>
      </w:r>
      <w:r w:rsidRPr="00FF4BD3">
        <w:t xml:space="preserve">(PLZ </w:t>
      </w:r>
      <w:r w:rsidR="6D920189" w:rsidRPr="00FF4BD3">
        <w:t>10963</w:t>
      </w:r>
      <w:r w:rsidRPr="00FF4BD3">
        <w:t xml:space="preserve">) </w:t>
      </w:r>
      <w:r w:rsidR="3E775A3E" w:rsidRPr="00FF4BD3">
        <w:t xml:space="preserve">oder Teltow (PLZ 14513) </w:t>
      </w:r>
      <w:r>
        <w:t>statt.</w:t>
      </w:r>
    </w:p>
    <w:p w14:paraId="76090763" w14:textId="77777777" w:rsidR="002E1FE7" w:rsidRPr="007F63AA" w:rsidRDefault="002E1FE7" w:rsidP="007F63AA">
      <w:pPr>
        <w:spacing w:after="120" w:line="240" w:lineRule="auto"/>
        <w:rPr>
          <w:rFonts w:cs="Arial"/>
          <w:bCs/>
          <w:szCs w:val="20"/>
        </w:rPr>
      </w:pPr>
    </w:p>
    <w:bookmarkEnd w:id="4"/>
    <w:bookmarkEnd w:id="5"/>
    <w:bookmarkEnd w:id="10"/>
    <w:p w14:paraId="08CA7A90" w14:textId="31F6495B" w:rsidR="004D4DF4" w:rsidRPr="00FF4BD3" w:rsidRDefault="004D4DF4" w:rsidP="004D4DF4">
      <w:pPr>
        <w:tabs>
          <w:tab w:val="num" w:pos="1418"/>
        </w:tabs>
        <w:spacing w:after="120"/>
        <w:jc w:val="both"/>
        <w:rPr>
          <w:rFonts w:cs="Arial"/>
        </w:rPr>
      </w:pPr>
    </w:p>
    <w:sectPr w:rsidR="004D4DF4" w:rsidRPr="00FF4BD3" w:rsidSect="006E2A3D">
      <w:headerReference w:type="even" r:id="rId11"/>
      <w:headerReference w:type="default" r:id="rId12"/>
      <w:footerReference w:type="default" r:id="rId13"/>
      <w:headerReference w:type="first" r:id="rId14"/>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15BBA145"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ANL D</w:t>
    </w:r>
    <w:r w:rsidR="006E57DA">
      <w:rPr>
        <w:rFonts w:ascii="AOK Buenos Aires Text" w:hAnsi="AOK Buenos Aires Text"/>
        <w:color w:val="005E3F"/>
      </w:rPr>
      <w:t>.0</w:t>
    </w:r>
    <w:r w:rsidR="00372312">
      <w:rPr>
        <w:rFonts w:ascii="AOK Buenos Aires Text" w:hAnsi="AOK Buenos Aires Text"/>
        <w:color w:val="005E3F"/>
      </w:rPr>
      <w:t>2</w:t>
    </w:r>
    <w:r w:rsidR="0013144D" w:rsidRPr="005B0994">
      <w:rPr>
        <w:rFonts w:ascii="AOK Buenos Aires Text" w:hAnsi="AOK Buenos Aires Text"/>
        <w:color w:val="005E3F"/>
      </w:rPr>
      <w:t xml:space="preserve"> – </w:t>
    </w:r>
    <w:r>
      <w:rPr>
        <w:rFonts w:ascii="AOK Buenos Aires Text" w:hAnsi="AOK Buenos Aires Text"/>
        <w:color w:val="005E3F"/>
      </w:rPr>
      <w:t>Leistungsbeschreibung</w:t>
    </w:r>
    <w:r w:rsidR="0013144D" w:rsidRPr="005B0994">
      <w:rPr>
        <w:rFonts w:ascii="AOK Buenos Aires Text" w:hAnsi="AOK Buenos Aires Text"/>
        <w:color w:val="005E3F"/>
      </w:rPr>
      <w:t xml:space="preserve"> (</w:t>
    </w:r>
    <w:r w:rsidR="007C3719">
      <w:rPr>
        <w:rFonts w:ascii="AOK Buenos Aires Text" w:hAnsi="AOK Buenos Aires Text"/>
        <w:color w:val="005E3F"/>
      </w:rPr>
      <w:t>N</w:t>
    </w:r>
    <w:r w:rsidR="00D11E55">
      <w:rPr>
        <w:rFonts w:ascii="AOK Buenos Aires Text" w:hAnsi="AOK Buenos Aires Text"/>
        <w:color w:val="005E3F"/>
      </w:rPr>
      <w:t>0</w:t>
    </w:r>
    <w:r w:rsidR="00693736">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652BA9">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384E6BAD"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 xml:space="preserve">AOK </w:t>
    </w:r>
    <w:r w:rsidR="00613EAF">
      <w:rPr>
        <w:rFonts w:ascii="AOK Buenos Aires SemiBold" w:hAnsi="AOK Buenos Aires SemiBold"/>
        <w:bCs/>
        <w:color w:val="005E3F"/>
        <w:sz w:val="26"/>
        <w:szCs w:val="26"/>
      </w:rPr>
      <w:t>Nordost</w:t>
    </w:r>
    <w:r>
      <w:rPr>
        <w:rFonts w:ascii="AOK Buenos Aires SemiBold" w:hAnsi="AOK Buenos Aires SemiBold"/>
        <w:bCs/>
        <w:color w:val="005E3F"/>
        <w:sz w:val="26"/>
        <w:szCs w:val="26"/>
      </w:rPr>
      <w:t>. Die Gesundheitskasse.</w:t>
    </w:r>
  </w:p>
  <w:p w14:paraId="11527033" w14:textId="1C1F38C8"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21BDEA3">
            <v:shapetype id="_x0000_t32" coordsize="21600,21600" o:oned="t" filled="f" o:spt="32" path="m,l21600,21600e" w14:anchorId="4B13C32A">
              <v:path fillok="f" arrowok="t" o:connecttype="none"/>
              <o:lock v:ext="edit" shapetype="t"/>
            </v:shapetype>
            <v:shape id="Gerade Verbindung mit Pfeil 1"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w10:wrap anchorx="margin"/>
            </v:shape>
          </w:pict>
        </mc:Fallback>
      </mc:AlternateContent>
    </w:r>
    <w:r w:rsidR="007F63AA" w:rsidRPr="007F63AA">
      <w:rPr>
        <w:rFonts w:ascii="AOK Buenos Aires SemiBold" w:hAnsi="AOK Buenos Aires SemiBold"/>
        <w:bCs/>
        <w:color w:val="005E3F"/>
        <w:szCs w:val="22"/>
      </w:rPr>
      <w:t>Prüfung der Jahresrechnung für die Jahre 2027 bis 2031</w:t>
    </w:r>
    <w:r w:rsidR="007F63AA">
      <w:rPr>
        <w:rFonts w:ascii="AOK Buenos Aires SemiBold" w:hAnsi="AOK Buenos Aires SemiBold"/>
        <w:bCs/>
        <w:color w:val="005E3F"/>
        <w:szCs w:val="22"/>
      </w:rPr>
      <w:t xml:space="preserve"> für die AOK Nordost</w:t>
    </w:r>
    <w:r>
      <w:rPr>
        <w:rFonts w:ascii="AOK Buenos Aires SemiBold" w:hAnsi="AOK Buenos Aires SemiBold"/>
        <w:bCs/>
        <w:color w:val="005E3F"/>
        <w:szCs w:val="22"/>
      </w:rPr>
      <w:t xml:space="preserve"> (</w:t>
    </w:r>
    <w:r w:rsidR="007F63AA">
      <w:rPr>
        <w:rFonts w:ascii="AOK Buenos Aires SemiBold" w:hAnsi="AOK Buenos Aires SemiBold"/>
        <w:bCs/>
        <w:color w:val="005E3F"/>
        <w:szCs w:val="22"/>
      </w:rPr>
      <w:t>SAVE_305_2026_304)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652BA9">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35E17EA"/>
    <w:multiLevelType w:val="hybridMultilevel"/>
    <w:tmpl w:val="0D82B5D2"/>
    <w:lvl w:ilvl="0" w:tplc="429CEFE0">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1"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A37C5C"/>
    <w:multiLevelType w:val="hybridMultilevel"/>
    <w:tmpl w:val="9C502314"/>
    <w:lvl w:ilvl="0" w:tplc="015CA168">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76C383B"/>
    <w:multiLevelType w:val="multilevel"/>
    <w:tmpl w:val="14C04D00"/>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21"/>
  </w:num>
  <w:num w:numId="2" w16cid:durableId="1075740552">
    <w:abstractNumId w:val="15"/>
  </w:num>
  <w:num w:numId="3" w16cid:durableId="1673871781">
    <w:abstractNumId w:val="10"/>
  </w:num>
  <w:num w:numId="4" w16cid:durableId="1655060152">
    <w:abstractNumId w:val="6"/>
  </w:num>
  <w:num w:numId="5" w16cid:durableId="1395616099">
    <w:abstractNumId w:val="9"/>
  </w:num>
  <w:num w:numId="6" w16cid:durableId="1071077598">
    <w:abstractNumId w:val="20"/>
  </w:num>
  <w:num w:numId="7" w16cid:durableId="92407851">
    <w:abstractNumId w:val="8"/>
  </w:num>
  <w:num w:numId="8" w16cid:durableId="138806357">
    <w:abstractNumId w:val="18"/>
  </w:num>
  <w:num w:numId="9" w16cid:durableId="1447656455">
    <w:abstractNumId w:val="0"/>
  </w:num>
  <w:num w:numId="10" w16cid:durableId="1736973064">
    <w:abstractNumId w:val="13"/>
  </w:num>
  <w:num w:numId="11" w16cid:durableId="1022323702">
    <w:abstractNumId w:val="16"/>
  </w:num>
  <w:num w:numId="12" w16cid:durableId="217984734">
    <w:abstractNumId w:val="4"/>
  </w:num>
  <w:num w:numId="13" w16cid:durableId="803548325">
    <w:abstractNumId w:val="14"/>
  </w:num>
  <w:num w:numId="14" w16cid:durableId="1790314515">
    <w:abstractNumId w:val="12"/>
  </w:num>
  <w:num w:numId="15" w16cid:durableId="1783528920">
    <w:abstractNumId w:val="7"/>
  </w:num>
  <w:num w:numId="16" w16cid:durableId="310407074">
    <w:abstractNumId w:val="19"/>
  </w:num>
  <w:num w:numId="17" w16cid:durableId="2061243971">
    <w:abstractNumId w:val="2"/>
  </w:num>
  <w:num w:numId="18" w16cid:durableId="1347100984">
    <w:abstractNumId w:val="3"/>
  </w:num>
  <w:num w:numId="19" w16cid:durableId="2047173127">
    <w:abstractNumId w:val="11"/>
  </w:num>
  <w:num w:numId="20" w16cid:durableId="2000113467">
    <w:abstractNumId w:val="21"/>
  </w:num>
  <w:num w:numId="21" w16cid:durableId="523784642">
    <w:abstractNumId w:val="21"/>
  </w:num>
  <w:num w:numId="22" w16cid:durableId="1707218006">
    <w:abstractNumId w:val="21"/>
  </w:num>
  <w:num w:numId="23" w16cid:durableId="175733892">
    <w:abstractNumId w:val="21"/>
  </w:num>
  <w:num w:numId="24" w16cid:durableId="156728912">
    <w:abstractNumId w:val="21"/>
  </w:num>
  <w:num w:numId="25" w16cid:durableId="2082557485">
    <w:abstractNumId w:val="21"/>
  </w:num>
  <w:num w:numId="26" w16cid:durableId="943152881">
    <w:abstractNumId w:val="1"/>
  </w:num>
  <w:num w:numId="27" w16cid:durableId="163015133">
    <w:abstractNumId w:val="1"/>
  </w:num>
  <w:num w:numId="28" w16cid:durableId="1969236141">
    <w:abstractNumId w:val="21"/>
  </w:num>
  <w:num w:numId="29" w16cid:durableId="76027422">
    <w:abstractNumId w:val="17"/>
  </w:num>
  <w:num w:numId="30" w16cid:durableId="49677506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YBWBj2TjD3tEtGTVPkSrzKSP0CtPer03IYEVHa5pfa6GzyPE7+yI/K8c+x99gieBK7eCwzWnGaa5pxCNL51JtQ==" w:salt="BMKhQsZEQhi3NtK1jbLStA=="/>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5B3E"/>
    <w:rsid w:val="00024AF3"/>
    <w:rsid w:val="00036EB6"/>
    <w:rsid w:val="0004239F"/>
    <w:rsid w:val="00047C78"/>
    <w:rsid w:val="00057D40"/>
    <w:rsid w:val="00063FF9"/>
    <w:rsid w:val="000738ED"/>
    <w:rsid w:val="00084EB5"/>
    <w:rsid w:val="000865C4"/>
    <w:rsid w:val="00091E9E"/>
    <w:rsid w:val="000951EC"/>
    <w:rsid w:val="000A3581"/>
    <w:rsid w:val="000B09EB"/>
    <w:rsid w:val="000B31D6"/>
    <w:rsid w:val="000B3E81"/>
    <w:rsid w:val="000C0F22"/>
    <w:rsid w:val="000C6065"/>
    <w:rsid w:val="000D5D1C"/>
    <w:rsid w:val="000D6041"/>
    <w:rsid w:val="000E282F"/>
    <w:rsid w:val="000E7250"/>
    <w:rsid w:val="00105313"/>
    <w:rsid w:val="001054A9"/>
    <w:rsid w:val="00107373"/>
    <w:rsid w:val="0011093C"/>
    <w:rsid w:val="00116AD9"/>
    <w:rsid w:val="0013144D"/>
    <w:rsid w:val="0014468B"/>
    <w:rsid w:val="0014541E"/>
    <w:rsid w:val="0014738A"/>
    <w:rsid w:val="00151A86"/>
    <w:rsid w:val="00161A01"/>
    <w:rsid w:val="00165074"/>
    <w:rsid w:val="00174759"/>
    <w:rsid w:val="0018203C"/>
    <w:rsid w:val="00190708"/>
    <w:rsid w:val="001A0377"/>
    <w:rsid w:val="001B0A8A"/>
    <w:rsid w:val="001B3A29"/>
    <w:rsid w:val="001B3D98"/>
    <w:rsid w:val="001B5435"/>
    <w:rsid w:val="001B5E85"/>
    <w:rsid w:val="001C585E"/>
    <w:rsid w:val="001C6B53"/>
    <w:rsid w:val="001D1086"/>
    <w:rsid w:val="001E45DF"/>
    <w:rsid w:val="00203609"/>
    <w:rsid w:val="00207971"/>
    <w:rsid w:val="00213CD0"/>
    <w:rsid w:val="00213FD2"/>
    <w:rsid w:val="00215467"/>
    <w:rsid w:val="002220CD"/>
    <w:rsid w:val="00225EAB"/>
    <w:rsid w:val="00235FF7"/>
    <w:rsid w:val="0024266E"/>
    <w:rsid w:val="002431AE"/>
    <w:rsid w:val="0025331F"/>
    <w:rsid w:val="0025742B"/>
    <w:rsid w:val="00281787"/>
    <w:rsid w:val="00287ACA"/>
    <w:rsid w:val="002A2C71"/>
    <w:rsid w:val="002A30F4"/>
    <w:rsid w:val="002A486C"/>
    <w:rsid w:val="002B40EE"/>
    <w:rsid w:val="002C158A"/>
    <w:rsid w:val="002C6894"/>
    <w:rsid w:val="002C70E7"/>
    <w:rsid w:val="002C7479"/>
    <w:rsid w:val="002D220C"/>
    <w:rsid w:val="002E1FE7"/>
    <w:rsid w:val="002E37EB"/>
    <w:rsid w:val="002E7D13"/>
    <w:rsid w:val="002F3DB3"/>
    <w:rsid w:val="0030023C"/>
    <w:rsid w:val="0031471C"/>
    <w:rsid w:val="00324F7C"/>
    <w:rsid w:val="00326641"/>
    <w:rsid w:val="00326A26"/>
    <w:rsid w:val="003370F8"/>
    <w:rsid w:val="00342423"/>
    <w:rsid w:val="00344EE0"/>
    <w:rsid w:val="00350622"/>
    <w:rsid w:val="00361AB2"/>
    <w:rsid w:val="00364ACE"/>
    <w:rsid w:val="00364E6C"/>
    <w:rsid w:val="00372312"/>
    <w:rsid w:val="00374897"/>
    <w:rsid w:val="003A0743"/>
    <w:rsid w:val="003A4C4A"/>
    <w:rsid w:val="003A52C8"/>
    <w:rsid w:val="003A6E69"/>
    <w:rsid w:val="003A74AE"/>
    <w:rsid w:val="003A7EB1"/>
    <w:rsid w:val="003B1DA4"/>
    <w:rsid w:val="003C0A06"/>
    <w:rsid w:val="003C55B7"/>
    <w:rsid w:val="003C61B4"/>
    <w:rsid w:val="003D76A5"/>
    <w:rsid w:val="003D7E72"/>
    <w:rsid w:val="003E4418"/>
    <w:rsid w:val="003F1290"/>
    <w:rsid w:val="003F1B40"/>
    <w:rsid w:val="003F53A7"/>
    <w:rsid w:val="0041049F"/>
    <w:rsid w:val="004131EA"/>
    <w:rsid w:val="00416112"/>
    <w:rsid w:val="004169B7"/>
    <w:rsid w:val="00420D91"/>
    <w:rsid w:val="004228CA"/>
    <w:rsid w:val="00424CDF"/>
    <w:rsid w:val="00426836"/>
    <w:rsid w:val="00430C6E"/>
    <w:rsid w:val="004442C4"/>
    <w:rsid w:val="00447F95"/>
    <w:rsid w:val="004534C4"/>
    <w:rsid w:val="00470045"/>
    <w:rsid w:val="00483A07"/>
    <w:rsid w:val="004949EF"/>
    <w:rsid w:val="004B32C0"/>
    <w:rsid w:val="004D0F90"/>
    <w:rsid w:val="004D4DF4"/>
    <w:rsid w:val="004E1ADC"/>
    <w:rsid w:val="004F2386"/>
    <w:rsid w:val="004F57AD"/>
    <w:rsid w:val="004F751D"/>
    <w:rsid w:val="00501067"/>
    <w:rsid w:val="0050277A"/>
    <w:rsid w:val="005046DD"/>
    <w:rsid w:val="00505F83"/>
    <w:rsid w:val="00506E82"/>
    <w:rsid w:val="0050738D"/>
    <w:rsid w:val="00511B4E"/>
    <w:rsid w:val="00514D5E"/>
    <w:rsid w:val="005165FF"/>
    <w:rsid w:val="00521085"/>
    <w:rsid w:val="00522A6A"/>
    <w:rsid w:val="00524014"/>
    <w:rsid w:val="0052412D"/>
    <w:rsid w:val="00533C3A"/>
    <w:rsid w:val="005379FD"/>
    <w:rsid w:val="00540EDE"/>
    <w:rsid w:val="00541D19"/>
    <w:rsid w:val="0054689A"/>
    <w:rsid w:val="005468E2"/>
    <w:rsid w:val="005524DE"/>
    <w:rsid w:val="00555986"/>
    <w:rsid w:val="00561E80"/>
    <w:rsid w:val="00562AB8"/>
    <w:rsid w:val="0056524D"/>
    <w:rsid w:val="00571219"/>
    <w:rsid w:val="00572F36"/>
    <w:rsid w:val="00576A60"/>
    <w:rsid w:val="00583D79"/>
    <w:rsid w:val="005932A0"/>
    <w:rsid w:val="00593479"/>
    <w:rsid w:val="00593A8C"/>
    <w:rsid w:val="005952B3"/>
    <w:rsid w:val="005A0CC9"/>
    <w:rsid w:val="005B7774"/>
    <w:rsid w:val="005C0CA8"/>
    <w:rsid w:val="005C61A0"/>
    <w:rsid w:val="005D2852"/>
    <w:rsid w:val="005D2FB5"/>
    <w:rsid w:val="005E3985"/>
    <w:rsid w:val="005E5C40"/>
    <w:rsid w:val="005F09E5"/>
    <w:rsid w:val="00606DDC"/>
    <w:rsid w:val="00613EAF"/>
    <w:rsid w:val="00617822"/>
    <w:rsid w:val="006205B9"/>
    <w:rsid w:val="00622359"/>
    <w:rsid w:val="0063492C"/>
    <w:rsid w:val="00635A2E"/>
    <w:rsid w:val="00641CDF"/>
    <w:rsid w:val="00652BA9"/>
    <w:rsid w:val="0065318B"/>
    <w:rsid w:val="006617A8"/>
    <w:rsid w:val="00675352"/>
    <w:rsid w:val="00683333"/>
    <w:rsid w:val="00683607"/>
    <w:rsid w:val="00683C72"/>
    <w:rsid w:val="00693736"/>
    <w:rsid w:val="006949FD"/>
    <w:rsid w:val="00695E35"/>
    <w:rsid w:val="006A0440"/>
    <w:rsid w:val="006A29B6"/>
    <w:rsid w:val="006B5856"/>
    <w:rsid w:val="006B685E"/>
    <w:rsid w:val="006B6DCD"/>
    <w:rsid w:val="006D2E1F"/>
    <w:rsid w:val="006D3305"/>
    <w:rsid w:val="006D7CA6"/>
    <w:rsid w:val="006E2A3D"/>
    <w:rsid w:val="006E407A"/>
    <w:rsid w:val="006E57DA"/>
    <w:rsid w:val="007056D4"/>
    <w:rsid w:val="007105FD"/>
    <w:rsid w:val="00712B9C"/>
    <w:rsid w:val="00714BA4"/>
    <w:rsid w:val="00714CB0"/>
    <w:rsid w:val="0072075B"/>
    <w:rsid w:val="0073454B"/>
    <w:rsid w:val="00760058"/>
    <w:rsid w:val="007631F8"/>
    <w:rsid w:val="007649D6"/>
    <w:rsid w:val="00764AF0"/>
    <w:rsid w:val="0076550D"/>
    <w:rsid w:val="007664A2"/>
    <w:rsid w:val="007734B9"/>
    <w:rsid w:val="007747DF"/>
    <w:rsid w:val="0077751A"/>
    <w:rsid w:val="00783CB7"/>
    <w:rsid w:val="0078655B"/>
    <w:rsid w:val="00786C89"/>
    <w:rsid w:val="00793BDF"/>
    <w:rsid w:val="00794B36"/>
    <w:rsid w:val="00797A49"/>
    <w:rsid w:val="007A2806"/>
    <w:rsid w:val="007A7F28"/>
    <w:rsid w:val="007B6A2A"/>
    <w:rsid w:val="007C3719"/>
    <w:rsid w:val="007D0BB8"/>
    <w:rsid w:val="007D292E"/>
    <w:rsid w:val="007D34C6"/>
    <w:rsid w:val="007D4BDE"/>
    <w:rsid w:val="007E042D"/>
    <w:rsid w:val="007E15E9"/>
    <w:rsid w:val="007E1A2F"/>
    <w:rsid w:val="007E31A1"/>
    <w:rsid w:val="007F0E1B"/>
    <w:rsid w:val="007F3E9A"/>
    <w:rsid w:val="007F4B44"/>
    <w:rsid w:val="007F63AA"/>
    <w:rsid w:val="007F65AA"/>
    <w:rsid w:val="007F75E1"/>
    <w:rsid w:val="008163B4"/>
    <w:rsid w:val="008228CE"/>
    <w:rsid w:val="00823347"/>
    <w:rsid w:val="008327D0"/>
    <w:rsid w:val="0083586D"/>
    <w:rsid w:val="00843537"/>
    <w:rsid w:val="00844762"/>
    <w:rsid w:val="00852853"/>
    <w:rsid w:val="00855A09"/>
    <w:rsid w:val="008561EA"/>
    <w:rsid w:val="00872295"/>
    <w:rsid w:val="00872DF5"/>
    <w:rsid w:val="008757F3"/>
    <w:rsid w:val="0089234D"/>
    <w:rsid w:val="00893D57"/>
    <w:rsid w:val="008946BE"/>
    <w:rsid w:val="00897B89"/>
    <w:rsid w:val="008A4133"/>
    <w:rsid w:val="008B28E6"/>
    <w:rsid w:val="008B6531"/>
    <w:rsid w:val="008C1CCD"/>
    <w:rsid w:val="008C3B89"/>
    <w:rsid w:val="008C55DC"/>
    <w:rsid w:val="008D176D"/>
    <w:rsid w:val="008E03F5"/>
    <w:rsid w:val="008E2353"/>
    <w:rsid w:val="009024CE"/>
    <w:rsid w:val="00912DC5"/>
    <w:rsid w:val="00916691"/>
    <w:rsid w:val="00925362"/>
    <w:rsid w:val="0093104C"/>
    <w:rsid w:val="00934A2E"/>
    <w:rsid w:val="00936DFD"/>
    <w:rsid w:val="00941F08"/>
    <w:rsid w:val="009441EB"/>
    <w:rsid w:val="00953501"/>
    <w:rsid w:val="00957063"/>
    <w:rsid w:val="00961413"/>
    <w:rsid w:val="00963382"/>
    <w:rsid w:val="00966E9F"/>
    <w:rsid w:val="00971A2F"/>
    <w:rsid w:val="0097274B"/>
    <w:rsid w:val="00981BBD"/>
    <w:rsid w:val="00993687"/>
    <w:rsid w:val="009A0DB3"/>
    <w:rsid w:val="009A73F9"/>
    <w:rsid w:val="009B44DE"/>
    <w:rsid w:val="009B5A9C"/>
    <w:rsid w:val="009C2050"/>
    <w:rsid w:val="009D3D1A"/>
    <w:rsid w:val="009F18E8"/>
    <w:rsid w:val="00A01744"/>
    <w:rsid w:val="00A225E4"/>
    <w:rsid w:val="00A2279B"/>
    <w:rsid w:val="00A250E3"/>
    <w:rsid w:val="00A31701"/>
    <w:rsid w:val="00A409DB"/>
    <w:rsid w:val="00A46BBE"/>
    <w:rsid w:val="00A73540"/>
    <w:rsid w:val="00A8020D"/>
    <w:rsid w:val="00A84FE0"/>
    <w:rsid w:val="00A851DA"/>
    <w:rsid w:val="00A86A23"/>
    <w:rsid w:val="00A90501"/>
    <w:rsid w:val="00A93B56"/>
    <w:rsid w:val="00A9781E"/>
    <w:rsid w:val="00AA18A1"/>
    <w:rsid w:val="00AE06CD"/>
    <w:rsid w:val="00AE0EED"/>
    <w:rsid w:val="00AE4110"/>
    <w:rsid w:val="00AE5BAE"/>
    <w:rsid w:val="00AF5526"/>
    <w:rsid w:val="00B17E22"/>
    <w:rsid w:val="00B2491A"/>
    <w:rsid w:val="00B32E16"/>
    <w:rsid w:val="00B43469"/>
    <w:rsid w:val="00B44723"/>
    <w:rsid w:val="00B4777F"/>
    <w:rsid w:val="00B50396"/>
    <w:rsid w:val="00B57AE8"/>
    <w:rsid w:val="00B602D7"/>
    <w:rsid w:val="00B67225"/>
    <w:rsid w:val="00B676DD"/>
    <w:rsid w:val="00B73D3D"/>
    <w:rsid w:val="00B74717"/>
    <w:rsid w:val="00B85C25"/>
    <w:rsid w:val="00B8663F"/>
    <w:rsid w:val="00B86D1C"/>
    <w:rsid w:val="00B92BAD"/>
    <w:rsid w:val="00B92D07"/>
    <w:rsid w:val="00BB0F8E"/>
    <w:rsid w:val="00BB1151"/>
    <w:rsid w:val="00BC1BCA"/>
    <w:rsid w:val="00BC5D46"/>
    <w:rsid w:val="00BD180E"/>
    <w:rsid w:val="00BF0A04"/>
    <w:rsid w:val="00C020EC"/>
    <w:rsid w:val="00C04558"/>
    <w:rsid w:val="00C04C05"/>
    <w:rsid w:val="00C15F9A"/>
    <w:rsid w:val="00C3559F"/>
    <w:rsid w:val="00C4447B"/>
    <w:rsid w:val="00C44EA9"/>
    <w:rsid w:val="00C524E5"/>
    <w:rsid w:val="00C55B80"/>
    <w:rsid w:val="00C60FB4"/>
    <w:rsid w:val="00C72F10"/>
    <w:rsid w:val="00C73352"/>
    <w:rsid w:val="00C76D49"/>
    <w:rsid w:val="00C81714"/>
    <w:rsid w:val="00C87086"/>
    <w:rsid w:val="00CA5906"/>
    <w:rsid w:val="00CA5ED9"/>
    <w:rsid w:val="00CA747A"/>
    <w:rsid w:val="00CC7B11"/>
    <w:rsid w:val="00CD6801"/>
    <w:rsid w:val="00CE2F67"/>
    <w:rsid w:val="00CF24EE"/>
    <w:rsid w:val="00CF443F"/>
    <w:rsid w:val="00CF5C0E"/>
    <w:rsid w:val="00D0432F"/>
    <w:rsid w:val="00D11154"/>
    <w:rsid w:val="00D114F9"/>
    <w:rsid w:val="00D11E55"/>
    <w:rsid w:val="00D141BB"/>
    <w:rsid w:val="00D148AC"/>
    <w:rsid w:val="00D175E3"/>
    <w:rsid w:val="00D233B0"/>
    <w:rsid w:val="00D240BD"/>
    <w:rsid w:val="00D27CC0"/>
    <w:rsid w:val="00D308B8"/>
    <w:rsid w:val="00D34576"/>
    <w:rsid w:val="00D45F57"/>
    <w:rsid w:val="00D46DAC"/>
    <w:rsid w:val="00D524D0"/>
    <w:rsid w:val="00D61DF6"/>
    <w:rsid w:val="00D67095"/>
    <w:rsid w:val="00D71CAF"/>
    <w:rsid w:val="00D75088"/>
    <w:rsid w:val="00DA20C1"/>
    <w:rsid w:val="00DB26E9"/>
    <w:rsid w:val="00DB3F2E"/>
    <w:rsid w:val="00DB6C74"/>
    <w:rsid w:val="00DD5C5D"/>
    <w:rsid w:val="00DE319D"/>
    <w:rsid w:val="00DE3706"/>
    <w:rsid w:val="00E043EC"/>
    <w:rsid w:val="00E054A2"/>
    <w:rsid w:val="00E1375A"/>
    <w:rsid w:val="00E14250"/>
    <w:rsid w:val="00E1427B"/>
    <w:rsid w:val="00E16CC3"/>
    <w:rsid w:val="00E32872"/>
    <w:rsid w:val="00E35259"/>
    <w:rsid w:val="00E420A8"/>
    <w:rsid w:val="00E44C3C"/>
    <w:rsid w:val="00E5245E"/>
    <w:rsid w:val="00E53CF6"/>
    <w:rsid w:val="00E61432"/>
    <w:rsid w:val="00E65EF0"/>
    <w:rsid w:val="00E671A2"/>
    <w:rsid w:val="00E730D1"/>
    <w:rsid w:val="00E815F5"/>
    <w:rsid w:val="00E85E99"/>
    <w:rsid w:val="00E8718D"/>
    <w:rsid w:val="00E90F7D"/>
    <w:rsid w:val="00E95DDD"/>
    <w:rsid w:val="00E9645A"/>
    <w:rsid w:val="00EB44B8"/>
    <w:rsid w:val="00EB542C"/>
    <w:rsid w:val="00EB7737"/>
    <w:rsid w:val="00EB7D0F"/>
    <w:rsid w:val="00EC769A"/>
    <w:rsid w:val="00EC79E8"/>
    <w:rsid w:val="00EC7B25"/>
    <w:rsid w:val="00ED5E59"/>
    <w:rsid w:val="00ED7C63"/>
    <w:rsid w:val="00EE6314"/>
    <w:rsid w:val="00EE7FAD"/>
    <w:rsid w:val="00F002BF"/>
    <w:rsid w:val="00F02FF5"/>
    <w:rsid w:val="00F0495D"/>
    <w:rsid w:val="00F11959"/>
    <w:rsid w:val="00F12F90"/>
    <w:rsid w:val="00F148AA"/>
    <w:rsid w:val="00F16A17"/>
    <w:rsid w:val="00F1749C"/>
    <w:rsid w:val="00F544AE"/>
    <w:rsid w:val="00F60A39"/>
    <w:rsid w:val="00F628A2"/>
    <w:rsid w:val="00F62AA8"/>
    <w:rsid w:val="00F7273D"/>
    <w:rsid w:val="00F804E7"/>
    <w:rsid w:val="00F80551"/>
    <w:rsid w:val="00F8533C"/>
    <w:rsid w:val="00F90106"/>
    <w:rsid w:val="00FB6E86"/>
    <w:rsid w:val="00FC0614"/>
    <w:rsid w:val="00FC1ABC"/>
    <w:rsid w:val="00FC5C3C"/>
    <w:rsid w:val="00FD09F2"/>
    <w:rsid w:val="00FD21C2"/>
    <w:rsid w:val="00FD5BFC"/>
    <w:rsid w:val="00FE1E06"/>
    <w:rsid w:val="00FE4225"/>
    <w:rsid w:val="00FE6A70"/>
    <w:rsid w:val="00FF4BD3"/>
    <w:rsid w:val="00FF5B78"/>
    <w:rsid w:val="058EC9A8"/>
    <w:rsid w:val="1455621D"/>
    <w:rsid w:val="174D1CED"/>
    <w:rsid w:val="1BE57309"/>
    <w:rsid w:val="29F0B27E"/>
    <w:rsid w:val="29F76651"/>
    <w:rsid w:val="3E775A3E"/>
    <w:rsid w:val="40CBB284"/>
    <w:rsid w:val="44177876"/>
    <w:rsid w:val="57B4A80A"/>
    <w:rsid w:val="581566D0"/>
    <w:rsid w:val="67074F36"/>
    <w:rsid w:val="6A289487"/>
    <w:rsid w:val="6D920189"/>
    <w:rsid w:val="74470E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26"/>
      </w:numPr>
      <w:spacing w:before="480" w:after="120"/>
      <w:ind w:left="624" w:hanging="624"/>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ind w:left="624" w:hanging="624"/>
      <w:outlineLvl w:val="1"/>
    </w:pPr>
    <w:rPr>
      <w:rFonts w:cs="Arial"/>
      <w:b/>
      <w:bCs/>
      <w:iCs/>
      <w:szCs w:val="28"/>
    </w:rPr>
  </w:style>
  <w:style w:type="paragraph" w:styleId="berschrift3">
    <w:name w:val="heading 3"/>
    <w:basedOn w:val="Standard"/>
    <w:next w:val="Standard"/>
    <w:link w:val="berschrift3Zchn"/>
    <w:autoRedefine/>
    <w:qFormat/>
    <w:rsid w:val="00EE6314"/>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autoRedefine/>
    <w:qFormat/>
    <w:rsid w:val="00EE6314"/>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EE6314"/>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148C2D-47EF-4B2A-BCB1-AB92A55A3271}">
  <ds:schemaRefs>
    <ds:schemaRef ds:uri="http://schemas.microsoft.com/sharepoint/v3/contenttype/forms"/>
  </ds:schemaRefs>
</ds:datastoreItem>
</file>

<file path=customXml/itemProps2.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customXml/itemProps3.xml><?xml version="1.0" encoding="utf-8"?>
<ds:datastoreItem xmlns:ds="http://schemas.openxmlformats.org/officeDocument/2006/customXml" ds:itemID="{0147492E-F059-481E-9D81-C92FFFD45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137752-B3F9-4DC1-902F-DFE15337475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4</Pages>
  <Words>809</Words>
  <Characters>5859</Characters>
  <Application>Microsoft Office Word</Application>
  <DocSecurity>8</DocSecurity>
  <Lines>48</Lines>
  <Paragraphs>13</Paragraphs>
  <ScaleCrop>false</ScaleCrop>
  <Company>AOK</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128</cp:revision>
  <cp:lastPrinted>2012-08-29T14:23:00Z</cp:lastPrinted>
  <dcterms:created xsi:type="dcterms:W3CDTF">2022-08-09T08:11:00Z</dcterms:created>
  <dcterms:modified xsi:type="dcterms:W3CDTF">2026-10-12T11:53:00Z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