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2CEFB192" w:rsidR="000C4456" w:rsidRPr="00063F54" w:rsidRDefault="00804B0D" w:rsidP="00E12E48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>
        <w:rPr>
          <w:rFonts w:ascii="Arial Fett" w:hAnsi="Arial Fett"/>
          <w:b/>
          <w:bCs/>
          <w:caps/>
          <w:szCs w:val="22"/>
        </w:rPr>
        <w:t>Hinweise zur Verfahrensart</w:t>
      </w:r>
    </w:p>
    <w:p w14:paraId="67E5ED41" w14:textId="54F69F5E" w:rsidR="0000307D" w:rsidRPr="00961413" w:rsidRDefault="000E205B" w:rsidP="0000307D">
      <w:pPr>
        <w:pStyle w:val="berschrift2"/>
        <w:tabs>
          <w:tab w:val="clear" w:pos="720"/>
          <w:tab w:val="clear" w:pos="851"/>
        </w:tabs>
        <w:spacing w:before="360" w:after="120"/>
        <w:ind w:left="624" w:hanging="624"/>
      </w:pPr>
      <w:bookmarkStart w:id="0" w:name="_Hlk127860360"/>
      <w:r>
        <w:t xml:space="preserve">Wahl der Verfahrensart, § </w:t>
      </w:r>
      <w:r w:rsidR="00113B1F">
        <w:t>14</w:t>
      </w:r>
      <w:r>
        <w:t xml:space="preserve"> </w:t>
      </w:r>
      <w:r w:rsidR="00113B1F">
        <w:t>VgV</w:t>
      </w:r>
    </w:p>
    <w:bookmarkEnd w:id="0"/>
    <w:p w14:paraId="1ADA8974" w14:textId="06F247D7" w:rsidR="000E205B" w:rsidRDefault="000E205B" w:rsidP="0000307D">
      <w:pPr>
        <w:spacing w:after="120" w:line="240" w:lineRule="auto"/>
        <w:rPr>
          <w:rFonts w:cs="Arial"/>
          <w:bCs/>
          <w:szCs w:val="20"/>
        </w:rPr>
      </w:pPr>
      <w:r w:rsidRPr="00AE06CD">
        <w:rPr>
          <w:rFonts w:cs="Arial"/>
          <w:bCs/>
          <w:szCs w:val="20"/>
        </w:rPr>
        <w:t>Die A</w:t>
      </w:r>
      <w:r>
        <w:rPr>
          <w:rFonts w:cs="Arial"/>
          <w:bCs/>
          <w:szCs w:val="20"/>
        </w:rPr>
        <w:t>uftraggeberin</w:t>
      </w:r>
      <w:r w:rsidRPr="00AE06CD">
        <w:rPr>
          <w:rFonts w:cs="Arial"/>
          <w:bCs/>
          <w:szCs w:val="20"/>
        </w:rPr>
        <w:t xml:space="preserve"> schreibt die Leistungen </w:t>
      </w:r>
      <w:r w:rsidR="00346893">
        <w:rPr>
          <w:rFonts w:cs="Arial"/>
          <w:bCs/>
          <w:szCs w:val="20"/>
        </w:rPr>
        <w:t>im Rahmen eine</w:t>
      </w:r>
      <w:r w:rsidR="00113B1F">
        <w:rPr>
          <w:rFonts w:cs="Arial"/>
          <w:bCs/>
          <w:szCs w:val="20"/>
        </w:rPr>
        <w:t xml:space="preserve">s offenen Verfahrens </w:t>
      </w:r>
      <w:r w:rsidRPr="000E205B">
        <w:rPr>
          <w:rFonts w:cs="Arial"/>
          <w:bCs/>
          <w:szCs w:val="20"/>
        </w:rPr>
        <w:t>gemäß §</w:t>
      </w:r>
      <w:r w:rsidR="00113B1F">
        <w:rPr>
          <w:rFonts w:cs="Arial"/>
          <w:bCs/>
          <w:szCs w:val="20"/>
        </w:rPr>
        <w:t> 15</w:t>
      </w:r>
      <w:r w:rsidRPr="000E205B">
        <w:rPr>
          <w:rFonts w:cs="Arial"/>
          <w:bCs/>
          <w:szCs w:val="20"/>
        </w:rPr>
        <w:t xml:space="preserve"> Absatz 1 </w:t>
      </w:r>
      <w:r w:rsidR="00113B1F">
        <w:rPr>
          <w:rFonts w:cs="Arial"/>
          <w:bCs/>
          <w:szCs w:val="20"/>
        </w:rPr>
        <w:t>VgV</w:t>
      </w:r>
      <w:r w:rsidRPr="00AE06CD">
        <w:rPr>
          <w:rFonts w:cs="Arial"/>
          <w:bCs/>
          <w:szCs w:val="20"/>
        </w:rPr>
        <w:t>, in der zum Zeitpunkt der Veröffentlichung dieser Ausschreibung geltenden Fassung, aus.</w:t>
      </w:r>
    </w:p>
    <w:p w14:paraId="18FEC2F0" w14:textId="17E30009" w:rsidR="000E205B" w:rsidRPr="00961413" w:rsidRDefault="00113B1F" w:rsidP="000E205B">
      <w:pPr>
        <w:pStyle w:val="berschrift2"/>
        <w:tabs>
          <w:tab w:val="clear" w:pos="720"/>
          <w:tab w:val="clear" w:pos="851"/>
        </w:tabs>
        <w:spacing w:before="360" w:after="120"/>
        <w:ind w:left="624" w:hanging="624"/>
      </w:pPr>
      <w:r>
        <w:t>Offenes Verfahren</w:t>
      </w:r>
      <w:r w:rsidR="000E205B">
        <w:t xml:space="preserve">, § </w:t>
      </w:r>
      <w:r>
        <w:t>15</w:t>
      </w:r>
      <w:r w:rsidR="000E205B">
        <w:t xml:space="preserve"> </w:t>
      </w:r>
      <w:r>
        <w:t>VgV</w:t>
      </w:r>
    </w:p>
    <w:p w14:paraId="6BEAE5A4" w14:textId="763432D0" w:rsidR="00E368A7" w:rsidRPr="00533C3A" w:rsidRDefault="00E368A7" w:rsidP="00E368A7">
      <w:pPr>
        <w:pStyle w:val="berschrift3"/>
      </w:pPr>
      <w:r>
        <w:t>Verfahrensbeschreibung</w:t>
      </w:r>
    </w:p>
    <w:p w14:paraId="0392DB47" w14:textId="5B562D61" w:rsidR="00113B1F" w:rsidRDefault="00113B1F" w:rsidP="408CBD6A">
      <w:pPr>
        <w:spacing w:after="120" w:line="240" w:lineRule="auto"/>
        <w:rPr>
          <w:rFonts w:cs="Arial"/>
        </w:rPr>
      </w:pPr>
      <w:r w:rsidRPr="408CBD6A">
        <w:rPr>
          <w:rFonts w:cs="Arial"/>
        </w:rPr>
        <w:t>Bei einem offenen Verfahren fordert die öffentliche Auftraggeberin eine unbeschränkte Anzahl von Unternehmen öffentlich zur Abgabe von Angeboten auf. Jedes interessierte Unternehmen kann ein Angebot abgeben</w:t>
      </w:r>
      <w:r w:rsidR="574FD008" w:rsidRPr="408CBD6A">
        <w:rPr>
          <w:rFonts w:cs="Arial"/>
        </w:rPr>
        <w:t>.</w:t>
      </w:r>
    </w:p>
    <w:p w14:paraId="081CBAE1" w14:textId="37134079" w:rsidR="00113B1F" w:rsidRDefault="00113B1F" w:rsidP="000E205B">
      <w:pPr>
        <w:spacing w:after="120" w:line="240" w:lineRule="auto"/>
        <w:rPr>
          <w:rFonts w:cs="Arial"/>
          <w:bCs/>
          <w:szCs w:val="20"/>
        </w:rPr>
      </w:pPr>
      <w:r w:rsidRPr="00113B1F">
        <w:rPr>
          <w:rFonts w:cs="Arial"/>
          <w:bCs/>
          <w:szCs w:val="20"/>
        </w:rPr>
        <w:t>D</w:t>
      </w:r>
      <w:r>
        <w:rPr>
          <w:rFonts w:cs="Arial"/>
          <w:bCs/>
          <w:szCs w:val="20"/>
        </w:rPr>
        <w:t>ie</w:t>
      </w:r>
      <w:r w:rsidRPr="00113B1F">
        <w:rPr>
          <w:rFonts w:cs="Arial"/>
          <w:bCs/>
          <w:szCs w:val="20"/>
        </w:rPr>
        <w:t xml:space="preserve"> öffentliche Auftraggeber</w:t>
      </w:r>
      <w:r>
        <w:rPr>
          <w:rFonts w:cs="Arial"/>
          <w:bCs/>
          <w:szCs w:val="20"/>
        </w:rPr>
        <w:t>in</w:t>
      </w:r>
      <w:r w:rsidRPr="00113B1F">
        <w:rPr>
          <w:rFonts w:cs="Arial"/>
          <w:bCs/>
          <w:szCs w:val="20"/>
        </w:rPr>
        <w:t xml:space="preserve"> darf von den Bietern nur Aufklärung über das Angebot oder deren Eignung verlangen. Verhandlungen, insbesondere über Änderungen der Angebote oder Preise, sind unzulässig.</w:t>
      </w:r>
    </w:p>
    <w:p w14:paraId="6B55A5F1" w14:textId="3407BD1E" w:rsidR="000E205B" w:rsidRPr="00533C3A" w:rsidRDefault="00E368A7" w:rsidP="000E205B">
      <w:pPr>
        <w:pStyle w:val="berschrift3"/>
      </w:pPr>
      <w:r>
        <w:t>Ablauf des Verfahrens (vereinfachte Darstellung)</w:t>
      </w:r>
    </w:p>
    <w:p w14:paraId="56D98EAB" w14:textId="07521517" w:rsidR="00E368A7" w:rsidRPr="00533C3A" w:rsidRDefault="00E368A7" w:rsidP="00E368A7">
      <w:pPr>
        <w:pStyle w:val="berschrift4"/>
      </w:pPr>
      <w:r>
        <w:t>Angebotsphase</w:t>
      </w:r>
    </w:p>
    <w:p w14:paraId="5EC41D72" w14:textId="51B08FA0" w:rsidR="000E205B" w:rsidRDefault="00E368A7" w:rsidP="000E205B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Interessierte Unternehmen können innerhalb der Angebotsfrist ein Angebot auf den abgefragten Leistungsgegenstand abgeben. Sämtliche in den Bewerbungsbedingungen getroffenen Regelungen sind bei Abgabe des Angebots zu beachten.</w:t>
      </w:r>
    </w:p>
    <w:p w14:paraId="7D82DA84" w14:textId="7D0ABE46" w:rsidR="00CC61E1" w:rsidRDefault="00CC61E1" w:rsidP="000E205B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Unklarheiten zu den Vergabeunterlagen sind innerhalb der Angebotsphase zu klären.</w:t>
      </w:r>
    </w:p>
    <w:p w14:paraId="0F184957" w14:textId="60709B83" w:rsidR="00E368A7" w:rsidRPr="00533C3A" w:rsidRDefault="00E368A7" w:rsidP="00E368A7">
      <w:pPr>
        <w:pStyle w:val="berschrift4"/>
      </w:pPr>
      <w:r>
        <w:t>Wertungsphase</w:t>
      </w:r>
    </w:p>
    <w:p w14:paraId="0660D433" w14:textId="1CBA2097" w:rsidR="00E368A7" w:rsidRDefault="00E368A7" w:rsidP="00E368A7">
      <w:pPr>
        <w:spacing w:after="120" w:line="240" w:lineRule="auto"/>
        <w:rPr>
          <w:rFonts w:cs="Arial"/>
          <w:bCs/>
          <w:szCs w:val="20"/>
        </w:rPr>
      </w:pPr>
      <w:r w:rsidRPr="00E368A7">
        <w:rPr>
          <w:rFonts w:cs="Arial"/>
          <w:bCs/>
          <w:szCs w:val="20"/>
        </w:rPr>
        <w:t>D</w:t>
      </w:r>
      <w:r>
        <w:rPr>
          <w:rFonts w:cs="Arial"/>
          <w:bCs/>
          <w:szCs w:val="20"/>
        </w:rPr>
        <w:t>ie</w:t>
      </w:r>
      <w:r w:rsidRPr="00E368A7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E368A7">
        <w:rPr>
          <w:rFonts w:cs="Arial"/>
          <w:bCs/>
          <w:szCs w:val="20"/>
        </w:rPr>
        <w:t xml:space="preserve"> darf vom Inhalt der Angebote erst nach Ablauf der </w:t>
      </w:r>
      <w:r>
        <w:rPr>
          <w:rFonts w:cs="Arial"/>
          <w:bCs/>
          <w:szCs w:val="20"/>
        </w:rPr>
        <w:t>Angebotsfrist</w:t>
      </w:r>
      <w:r w:rsidRPr="00E368A7">
        <w:rPr>
          <w:rFonts w:cs="Arial"/>
          <w:bCs/>
          <w:szCs w:val="20"/>
        </w:rPr>
        <w:t xml:space="preserve"> Kenntnis nehmen. Die Öffnung der Angebote wird von mindestens zwei Vertretern de</w:t>
      </w:r>
      <w:r w:rsidR="003D2F62">
        <w:rPr>
          <w:rFonts w:cs="Arial"/>
          <w:bCs/>
          <w:szCs w:val="20"/>
        </w:rPr>
        <w:t>r</w:t>
      </w:r>
      <w:r w:rsidRPr="00E368A7">
        <w:rPr>
          <w:rFonts w:cs="Arial"/>
          <w:bCs/>
          <w:szCs w:val="20"/>
        </w:rPr>
        <w:t xml:space="preserve"> Auftraggeber</w:t>
      </w:r>
      <w:r w:rsidR="003D2F62">
        <w:rPr>
          <w:rFonts w:cs="Arial"/>
          <w:bCs/>
          <w:szCs w:val="20"/>
        </w:rPr>
        <w:t>in</w:t>
      </w:r>
      <w:r w:rsidRPr="00E368A7">
        <w:rPr>
          <w:rFonts w:cs="Arial"/>
          <w:bCs/>
          <w:szCs w:val="20"/>
        </w:rPr>
        <w:t xml:space="preserve"> gemeinsam an einem Termin unverzüglich nach Ablauf der Angebotsfrist durchgeführt. Bieter sind nicht zugelassen.</w:t>
      </w:r>
    </w:p>
    <w:p w14:paraId="0BDCAE6D" w14:textId="06C99506" w:rsidR="00E368A7" w:rsidRDefault="00E368A7" w:rsidP="00E368A7">
      <w:pPr>
        <w:spacing w:after="120" w:line="240" w:lineRule="auto"/>
        <w:rPr>
          <w:rFonts w:cs="Arial"/>
          <w:bCs/>
          <w:szCs w:val="20"/>
        </w:rPr>
      </w:pPr>
      <w:r w:rsidRPr="00E368A7">
        <w:rPr>
          <w:rFonts w:cs="Arial"/>
          <w:bCs/>
          <w:szCs w:val="20"/>
        </w:rPr>
        <w:t>Die Angebote sind auf Vollständigkeit und fachliche Richtigkeit</w:t>
      </w:r>
      <w:r>
        <w:rPr>
          <w:rFonts w:cs="Arial"/>
          <w:bCs/>
          <w:szCs w:val="20"/>
        </w:rPr>
        <w:t xml:space="preserve"> sowie</w:t>
      </w:r>
      <w:r w:rsidRPr="00E368A7">
        <w:rPr>
          <w:rFonts w:cs="Arial"/>
          <w:bCs/>
          <w:szCs w:val="20"/>
        </w:rPr>
        <w:t xml:space="preserve"> auf rechnerische Richtigkeit zu prüfen.</w:t>
      </w:r>
      <w:r w:rsidR="008F58CF">
        <w:rPr>
          <w:rFonts w:cs="Arial"/>
          <w:bCs/>
          <w:szCs w:val="20"/>
        </w:rPr>
        <w:t xml:space="preserve"> In der </w:t>
      </w:r>
      <w:r w:rsidR="00113B1F">
        <w:rPr>
          <w:rFonts w:cs="Arial"/>
          <w:bCs/>
          <w:szCs w:val="20"/>
        </w:rPr>
        <w:t>VgV</w:t>
      </w:r>
      <w:r w:rsidR="008F58CF">
        <w:rPr>
          <w:rFonts w:cs="Arial"/>
          <w:bCs/>
          <w:szCs w:val="20"/>
        </w:rPr>
        <w:t xml:space="preserve"> näher bestimmte Unterlagen können von der Auftraggeberin bei Bedarf nachgefordert werden. </w:t>
      </w:r>
    </w:p>
    <w:p w14:paraId="3FD95CBD" w14:textId="1B6DC07A" w:rsidR="008F58CF" w:rsidRPr="00533C3A" w:rsidRDefault="008F58CF" w:rsidP="008F58CF">
      <w:pPr>
        <w:pStyle w:val="berschrift4"/>
      </w:pPr>
      <w:r>
        <w:t>Postprozessuale Phase</w:t>
      </w:r>
    </w:p>
    <w:p w14:paraId="52593729" w14:textId="53265416" w:rsidR="008F58CF" w:rsidRDefault="008F58CF" w:rsidP="00E368A7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Das für den Zuschlag vorgesehene Unternehmen wird innerhalb der Bindefrist der Angebote über den beabsichtigten Zuschlag informiert.</w:t>
      </w:r>
    </w:p>
    <w:p w14:paraId="5C669173" w14:textId="22D9C839" w:rsidR="00804B0D" w:rsidRPr="00E12E48" w:rsidRDefault="00945420" w:rsidP="00E75E94">
      <w:pPr>
        <w:spacing w:after="120" w:line="240" w:lineRule="auto"/>
        <w:rPr>
          <w:rFonts w:cs="Arial"/>
          <w:bCs/>
          <w:szCs w:val="20"/>
        </w:rPr>
      </w:pPr>
      <w:r w:rsidRPr="00945420">
        <w:rPr>
          <w:rFonts w:cs="Arial"/>
          <w:bCs/>
          <w:szCs w:val="20"/>
        </w:rPr>
        <w:t xml:space="preserve">Unbeschadet des § 134 </w:t>
      </w:r>
      <w:r>
        <w:rPr>
          <w:rFonts w:cs="Arial"/>
          <w:bCs/>
          <w:szCs w:val="20"/>
        </w:rPr>
        <w:t>GWB</w:t>
      </w:r>
      <w:r w:rsidRPr="00945420">
        <w:rPr>
          <w:rFonts w:cs="Arial"/>
          <w:bCs/>
          <w:szCs w:val="20"/>
        </w:rPr>
        <w:t xml:space="preserve"> teilt d</w:t>
      </w:r>
      <w:r>
        <w:rPr>
          <w:rFonts w:cs="Arial"/>
          <w:bCs/>
          <w:szCs w:val="20"/>
        </w:rPr>
        <w:t>ie</w:t>
      </w:r>
      <w:r w:rsidRPr="00945420">
        <w:rPr>
          <w:rFonts w:cs="Arial"/>
          <w:bCs/>
          <w:szCs w:val="20"/>
        </w:rPr>
        <w:t xml:space="preserve"> öffentliche Auftraggeber</w:t>
      </w:r>
      <w:r>
        <w:rPr>
          <w:rFonts w:cs="Arial"/>
          <w:bCs/>
          <w:szCs w:val="20"/>
        </w:rPr>
        <w:t>in</w:t>
      </w:r>
      <w:r w:rsidRPr="00945420">
        <w:rPr>
          <w:rFonts w:cs="Arial"/>
          <w:bCs/>
          <w:szCs w:val="20"/>
        </w:rPr>
        <w:t xml:space="preserve"> jedem Bieter unverzüglich </w:t>
      </w:r>
      <w:r>
        <w:rPr>
          <w:rFonts w:cs="Arial"/>
          <w:bCs/>
          <w:szCs w:val="20"/>
        </w:rPr>
        <w:t>ihr</w:t>
      </w:r>
      <w:r w:rsidRPr="00945420">
        <w:rPr>
          <w:rFonts w:cs="Arial"/>
          <w:bCs/>
          <w:szCs w:val="20"/>
        </w:rPr>
        <w:t>e Entscheidungen über den Abschluss einer Rahmenvereinbarung</w:t>
      </w:r>
      <w:r>
        <w:rPr>
          <w:rFonts w:cs="Arial"/>
          <w:bCs/>
          <w:szCs w:val="20"/>
        </w:rPr>
        <w:t xml:space="preserve"> oder </w:t>
      </w:r>
      <w:r w:rsidRPr="00945420">
        <w:rPr>
          <w:rFonts w:cs="Arial"/>
          <w:bCs/>
          <w:szCs w:val="20"/>
        </w:rPr>
        <w:t>die Zuschlagserteilung mit. Gleiches gilt für die Entscheidung, ein Vergabeverfahren aufzuheben oder erneut einzuleiten einschließlich der Gründe dafür, sofern eine Auftragsbekanntmachung oder Vorinformation veröffentlicht wurde.</w:t>
      </w:r>
      <w:r w:rsidR="008F58CF">
        <w:rPr>
          <w:rFonts w:cs="Arial"/>
          <w:bCs/>
          <w:szCs w:val="20"/>
        </w:rPr>
        <w:t xml:space="preserve"> Es gilt § </w:t>
      </w:r>
      <w:r>
        <w:rPr>
          <w:rFonts w:cs="Arial"/>
          <w:bCs/>
          <w:szCs w:val="20"/>
        </w:rPr>
        <w:t>62</w:t>
      </w:r>
      <w:r w:rsidR="008F58CF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>VgV</w:t>
      </w:r>
      <w:r w:rsidR="008F58CF">
        <w:rPr>
          <w:rFonts w:cs="Arial"/>
          <w:bCs/>
          <w:szCs w:val="20"/>
        </w:rPr>
        <w:t>.</w:t>
      </w:r>
    </w:p>
    <w:sectPr w:rsidR="00804B0D" w:rsidRPr="00E12E48" w:rsidSect="00FB3A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923A" w14:textId="77777777" w:rsidR="00716BA2" w:rsidRDefault="00716B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0F0AE3DF" w:rsidR="005C0CA8" w:rsidRPr="00A14F5F" w:rsidRDefault="002D66A3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proofErr w:type="spellStart"/>
    <w:r>
      <w:rPr>
        <w:rFonts w:ascii="AOK Buenos Aires Text" w:hAnsi="AOK Buenos Aires Text"/>
        <w:color w:val="005E3F"/>
      </w:rPr>
      <w:t>Anl</w:t>
    </w:r>
    <w:proofErr w:type="spellEnd"/>
    <w:r>
      <w:rPr>
        <w:rFonts w:ascii="AOK Buenos Aires Text" w:hAnsi="AOK Buenos Aires Text"/>
        <w:color w:val="005E3F"/>
      </w:rPr>
      <w:t xml:space="preserve"> A.01</w:t>
    </w:r>
    <w:r w:rsidR="00063F54" w:rsidRPr="00A14F5F">
      <w:rPr>
        <w:rFonts w:ascii="AOK Buenos Aires Text" w:hAnsi="AOK Buenos Aires Text"/>
        <w:color w:val="005E3F"/>
      </w:rPr>
      <w:t xml:space="preserve"> – </w:t>
    </w:r>
    <w:r w:rsidR="00804B0D">
      <w:rPr>
        <w:rFonts w:ascii="AOK Buenos Aires Text" w:hAnsi="AOK Buenos Aires Text"/>
        <w:color w:val="005E3F"/>
      </w:rPr>
      <w:t>Hinweise zur Verfahrensart</w:t>
    </w:r>
    <w:r w:rsidR="00014AA8" w:rsidRPr="00A14F5F">
      <w:rPr>
        <w:rFonts w:ascii="AOK Buenos Aires Text" w:hAnsi="AOK Buenos Aires Text"/>
        <w:color w:val="005E3F"/>
      </w:rPr>
      <w:t xml:space="preserve"> (</w:t>
    </w:r>
    <w:r w:rsidR="00DF14D5">
      <w:rPr>
        <w:rFonts w:ascii="AOK Buenos Aires Text" w:hAnsi="AOK Buenos Aires Text"/>
        <w:color w:val="005E3F"/>
      </w:rPr>
      <w:t>N</w:t>
    </w:r>
    <w:r w:rsidR="00AA0618">
      <w:rPr>
        <w:rFonts w:ascii="AOK Buenos Aires Text" w:hAnsi="AOK Buenos Aires Text"/>
        <w:color w:val="005E3F"/>
      </w:rPr>
      <w:t>0</w:t>
    </w:r>
    <w:r w:rsidR="002D6E13">
      <w:rPr>
        <w:rFonts w:ascii="AOK Buenos Aires Text" w:hAnsi="AOK Buenos Aires Text"/>
        <w:color w:val="005E3F"/>
      </w:rPr>
      <w:t>726</w:t>
    </w:r>
    <w:r w:rsidR="00014AA8" w:rsidRPr="00A14F5F">
      <w:rPr>
        <w:rFonts w:ascii="AOK Buenos Aires Text" w:hAnsi="AOK Buenos Aires Text"/>
        <w:color w:val="005E3F"/>
      </w:rPr>
      <w:t>)</w:t>
    </w:r>
    <w:r w:rsidR="00F02DAB" w:rsidRPr="00A14F5F">
      <w:rPr>
        <w:rFonts w:ascii="AOK Buenos Aires Text" w:hAnsi="AOK Buenos Aires Text"/>
        <w:color w:val="005E3F"/>
        <w:spacing w:val="60"/>
      </w:rPr>
      <w:tab/>
    </w:r>
    <w:r w:rsidR="005C0CA8" w:rsidRPr="00A14F5F">
      <w:rPr>
        <w:rFonts w:ascii="AOK Buenos Aires Text" w:hAnsi="AOK Buenos Aires Text"/>
        <w:color w:val="005E3F"/>
        <w:spacing w:val="60"/>
      </w:rPr>
      <w:t>Seite</w:t>
    </w:r>
    <w:r w:rsidR="005C0CA8" w:rsidRPr="00A14F5F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A14F5F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E641E" w14:textId="77777777" w:rsidR="00716BA2" w:rsidRDefault="00716B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7E285" w14:textId="77777777" w:rsidR="00716BA2" w:rsidRDefault="00716B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39CA755B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 xml:space="preserve">AOK </w:t>
    </w:r>
    <w:r w:rsidR="009005ED">
      <w:rPr>
        <w:rFonts w:ascii="AOK Buenos Aires SemiBold" w:hAnsi="AOK Buenos Aires SemiBold"/>
        <w:bCs/>
        <w:color w:val="005E3F"/>
        <w:sz w:val="26"/>
        <w:szCs w:val="26"/>
      </w:rPr>
      <w:t>Nordost</w:t>
    </w:r>
    <w:r>
      <w:rPr>
        <w:rFonts w:ascii="AOK Buenos Aires SemiBold" w:hAnsi="AOK Buenos Aires SemiBold"/>
        <w:bCs/>
        <w:color w:val="005E3F"/>
        <w:sz w:val="26"/>
        <w:szCs w:val="26"/>
      </w:rPr>
      <w:t>. Die Gesundheitskasse.</w:t>
    </w:r>
  </w:p>
  <w:p w14:paraId="71FAD691" w14:textId="58A593A5" w:rsidR="00A14F5F" w:rsidRPr="00B8782B" w:rsidRDefault="00A14F5F" w:rsidP="00A14F5F">
    <w:pPr>
      <w:spacing w:before="180"/>
      <w:rPr>
        <w:rFonts w:ascii="AOK Buenos Aires SemiBold" w:hAnsi="AOK Buenos Aires SemiBold"/>
        <w:bCs/>
        <w:noProof/>
        <w:color w:val="005E3F"/>
        <w:szCs w:val="22"/>
      </w:rPr>
    </w:pPr>
    <w:r w:rsidRPr="00B8782B">
      <w:rPr>
        <w:rFonts w:ascii="AOK Buenos Aires SemiBold" w:hAnsi="AOK Buenos Aires SemiBold"/>
        <w:bCs/>
        <w:noProof/>
        <w:color w:val="005E3F"/>
        <w:szCs w:val="22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32" coordsize="21600,21600" o:oned="t" filled="f" o:spt="32" path="m,l21600,21600e" w14:anchorId="70E976AA">
              <v:path fillok="f" arrowok="t" o:connecttype="none"/>
              <o:lock v:ext="edit" shapetype="t"/>
            </v:shapetype>
            <v:shape id="Gerade Verbindung mit Pfeil 1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spid="_x0000_s1026" strokecolor="#005e3f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>
              <w10:wrap anchorx="margin"/>
            </v:shape>
          </w:pict>
        </mc:Fallback>
      </mc:AlternateContent>
    </w:r>
    <w:r w:rsidR="00B8782B" w:rsidRPr="00B8782B">
      <w:rPr>
        <w:rFonts w:ascii="AOK Buenos Aires SemiBold" w:hAnsi="AOK Buenos Aires SemiBold"/>
        <w:bCs/>
        <w:noProof/>
        <w:color w:val="005E3F"/>
        <w:szCs w:val="22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2DD1A1B6" wp14:editId="702F03F8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3890" cy="0"/>
              <wp:effectExtent l="0" t="0" r="0" b="0"/>
              <wp:wrapNone/>
              <wp:docPr id="94826206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389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32" coordsize="21600,21600" o:oned="t" filled="f" o:spt="32" path="m,l21600,21600e" w14:anchorId="36F53D11">
              <v:path fillok="f" arrowok="t" o:connecttype="none"/>
              <o:lock v:ext="edit" shapetype="t"/>
            </v:shapetype>
            <v:shape id="Gerade Verbindung mit Pfeil 2" style="position:absolute;margin-left:0;margin-top:4.9pt;width:450.7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spid="_x0000_s1026" strokecolor="#005e3f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">
              <w10:wrap anchorx="margin"/>
            </v:shape>
          </w:pict>
        </mc:Fallback>
      </mc:AlternateContent>
    </w:r>
    <w:r w:rsidR="00716BA2" w:rsidRPr="007F63AA">
      <w:rPr>
        <w:rFonts w:ascii="AOK Buenos Aires SemiBold" w:hAnsi="AOK Buenos Aires SemiBold"/>
        <w:bCs/>
        <w:color w:val="005E3F"/>
        <w:szCs w:val="22"/>
      </w:rPr>
      <w:t>Prüfung der Jahresrechnung für die Jahre 2027 bis 2031</w:t>
    </w:r>
    <w:r w:rsidR="00716BA2">
      <w:rPr>
        <w:rFonts w:ascii="AOK Buenos Aires SemiBold" w:hAnsi="AOK Buenos Aires SemiBold"/>
        <w:bCs/>
        <w:color w:val="005E3F"/>
        <w:szCs w:val="22"/>
      </w:rPr>
      <w:t xml:space="preserve"> für die AOK Nordost</w:t>
    </w:r>
    <w:r w:rsidR="00B8782B" w:rsidRPr="00B8782B">
      <w:rPr>
        <w:rFonts w:ascii="AOK Buenos Aires SemiBold" w:hAnsi="AOK Buenos Aires SemiBold"/>
        <w:bCs/>
        <w:noProof/>
        <w:color w:val="005E3F"/>
        <w:szCs w:val="22"/>
      </w:rPr>
      <w:t xml:space="preserve"> (SAVE_305_2026_304)</w:t>
    </w:r>
  </w:p>
  <w:p w14:paraId="1EFBE07F" w14:textId="77777777" w:rsidR="000C4456" w:rsidRDefault="000C445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E95FD" w14:textId="77777777" w:rsidR="00716BA2" w:rsidRDefault="00716B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2E46AE82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de-DE" w:vendorID="9" w:dllVersion="512" w:checkStyle="1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I6Nz/upCeV2XWh4Mz9yaBTgEjIGAIKdu43+ee3KK+AwifwbilbN2Bfr36m3CFOLxTBJVY2GIP4E4xruz/1urXQ==" w:salt="jnRuqoo1w4IpSbE7aPL2aQ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2BEE"/>
    <w:rsid w:val="0000307D"/>
    <w:rsid w:val="00004A82"/>
    <w:rsid w:val="00014AA8"/>
    <w:rsid w:val="00036EB6"/>
    <w:rsid w:val="00056832"/>
    <w:rsid w:val="00063F54"/>
    <w:rsid w:val="00063FF9"/>
    <w:rsid w:val="000738ED"/>
    <w:rsid w:val="00080101"/>
    <w:rsid w:val="000814AE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05B"/>
    <w:rsid w:val="000E282F"/>
    <w:rsid w:val="000E3C3B"/>
    <w:rsid w:val="000F0223"/>
    <w:rsid w:val="00100BFC"/>
    <w:rsid w:val="0011093C"/>
    <w:rsid w:val="00113B1F"/>
    <w:rsid w:val="00116AD9"/>
    <w:rsid w:val="0014468B"/>
    <w:rsid w:val="0014541E"/>
    <w:rsid w:val="0014738A"/>
    <w:rsid w:val="00154785"/>
    <w:rsid w:val="00162F5A"/>
    <w:rsid w:val="00165074"/>
    <w:rsid w:val="00174759"/>
    <w:rsid w:val="00190708"/>
    <w:rsid w:val="001A19A3"/>
    <w:rsid w:val="001B5435"/>
    <w:rsid w:val="001D1086"/>
    <w:rsid w:val="001E13A1"/>
    <w:rsid w:val="001E3CA7"/>
    <w:rsid w:val="001E45DF"/>
    <w:rsid w:val="00203609"/>
    <w:rsid w:val="00207971"/>
    <w:rsid w:val="00213CD0"/>
    <w:rsid w:val="0024266E"/>
    <w:rsid w:val="00281787"/>
    <w:rsid w:val="002D66A3"/>
    <w:rsid w:val="002D6E13"/>
    <w:rsid w:val="002E69D1"/>
    <w:rsid w:val="00324F7C"/>
    <w:rsid w:val="00326641"/>
    <w:rsid w:val="00326A26"/>
    <w:rsid w:val="003370F8"/>
    <w:rsid w:val="00341148"/>
    <w:rsid w:val="00342423"/>
    <w:rsid w:val="00346893"/>
    <w:rsid w:val="00356A59"/>
    <w:rsid w:val="00364ACE"/>
    <w:rsid w:val="00374897"/>
    <w:rsid w:val="003A0743"/>
    <w:rsid w:val="003A52C8"/>
    <w:rsid w:val="003A7EB1"/>
    <w:rsid w:val="003B1DA4"/>
    <w:rsid w:val="003C06B3"/>
    <w:rsid w:val="003C61B4"/>
    <w:rsid w:val="003D2F62"/>
    <w:rsid w:val="003D76A5"/>
    <w:rsid w:val="003F1290"/>
    <w:rsid w:val="003F1B40"/>
    <w:rsid w:val="003F53A7"/>
    <w:rsid w:val="004050CD"/>
    <w:rsid w:val="004169B7"/>
    <w:rsid w:val="00420D91"/>
    <w:rsid w:val="004228CA"/>
    <w:rsid w:val="004248E3"/>
    <w:rsid w:val="00424CDF"/>
    <w:rsid w:val="00430C6E"/>
    <w:rsid w:val="00447F95"/>
    <w:rsid w:val="004711E1"/>
    <w:rsid w:val="00481604"/>
    <w:rsid w:val="00483A07"/>
    <w:rsid w:val="004949EF"/>
    <w:rsid w:val="004A5E95"/>
    <w:rsid w:val="004B0677"/>
    <w:rsid w:val="004C7DF3"/>
    <w:rsid w:val="004E1ADC"/>
    <w:rsid w:val="004F57AD"/>
    <w:rsid w:val="004F751D"/>
    <w:rsid w:val="00501067"/>
    <w:rsid w:val="005046DD"/>
    <w:rsid w:val="00506E82"/>
    <w:rsid w:val="00514D5E"/>
    <w:rsid w:val="00522A6A"/>
    <w:rsid w:val="00524014"/>
    <w:rsid w:val="005353C3"/>
    <w:rsid w:val="005379FD"/>
    <w:rsid w:val="00541D19"/>
    <w:rsid w:val="005468E2"/>
    <w:rsid w:val="00562AB8"/>
    <w:rsid w:val="0056524D"/>
    <w:rsid w:val="00571219"/>
    <w:rsid w:val="00576A60"/>
    <w:rsid w:val="005770E6"/>
    <w:rsid w:val="00577313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06DC4"/>
    <w:rsid w:val="006205B9"/>
    <w:rsid w:val="00622359"/>
    <w:rsid w:val="0063492C"/>
    <w:rsid w:val="00644DFA"/>
    <w:rsid w:val="00647CD1"/>
    <w:rsid w:val="0065318B"/>
    <w:rsid w:val="00675352"/>
    <w:rsid w:val="006A0440"/>
    <w:rsid w:val="006B5856"/>
    <w:rsid w:val="006B63A9"/>
    <w:rsid w:val="006B685E"/>
    <w:rsid w:val="006B6DCD"/>
    <w:rsid w:val="006D6670"/>
    <w:rsid w:val="006E407A"/>
    <w:rsid w:val="007056D4"/>
    <w:rsid w:val="007105FD"/>
    <w:rsid w:val="00712B9C"/>
    <w:rsid w:val="00714BA4"/>
    <w:rsid w:val="00716BA2"/>
    <w:rsid w:val="0072075B"/>
    <w:rsid w:val="007631F8"/>
    <w:rsid w:val="007649D6"/>
    <w:rsid w:val="0076550D"/>
    <w:rsid w:val="007734B9"/>
    <w:rsid w:val="0077751A"/>
    <w:rsid w:val="00783CB7"/>
    <w:rsid w:val="00786C89"/>
    <w:rsid w:val="0079475C"/>
    <w:rsid w:val="00794B36"/>
    <w:rsid w:val="007D0BB8"/>
    <w:rsid w:val="007D34C6"/>
    <w:rsid w:val="007E1A2F"/>
    <w:rsid w:val="007F0E1B"/>
    <w:rsid w:val="007F65AA"/>
    <w:rsid w:val="007F75E1"/>
    <w:rsid w:val="00803BBC"/>
    <w:rsid w:val="00804B0D"/>
    <w:rsid w:val="008163B4"/>
    <w:rsid w:val="00844762"/>
    <w:rsid w:val="00855A09"/>
    <w:rsid w:val="00872DF5"/>
    <w:rsid w:val="0089234D"/>
    <w:rsid w:val="00893D57"/>
    <w:rsid w:val="008A4133"/>
    <w:rsid w:val="008B6531"/>
    <w:rsid w:val="008C1CCD"/>
    <w:rsid w:val="008C7D0D"/>
    <w:rsid w:val="008E2353"/>
    <w:rsid w:val="008F58CF"/>
    <w:rsid w:val="008F753E"/>
    <w:rsid w:val="009005ED"/>
    <w:rsid w:val="00912DC5"/>
    <w:rsid w:val="00916691"/>
    <w:rsid w:val="00925362"/>
    <w:rsid w:val="00936DFD"/>
    <w:rsid w:val="009441EB"/>
    <w:rsid w:val="00945420"/>
    <w:rsid w:val="00953501"/>
    <w:rsid w:val="00961413"/>
    <w:rsid w:val="00966E9F"/>
    <w:rsid w:val="00981BBD"/>
    <w:rsid w:val="009A73F9"/>
    <w:rsid w:val="009B5A9C"/>
    <w:rsid w:val="009D3D1A"/>
    <w:rsid w:val="009F18E8"/>
    <w:rsid w:val="00A14F5F"/>
    <w:rsid w:val="00A225E4"/>
    <w:rsid w:val="00A250E3"/>
    <w:rsid w:val="00A31701"/>
    <w:rsid w:val="00A409DB"/>
    <w:rsid w:val="00A4219C"/>
    <w:rsid w:val="00A44641"/>
    <w:rsid w:val="00A8020D"/>
    <w:rsid w:val="00A851DA"/>
    <w:rsid w:val="00A86A23"/>
    <w:rsid w:val="00A93B56"/>
    <w:rsid w:val="00AA0618"/>
    <w:rsid w:val="00AA27B0"/>
    <w:rsid w:val="00AC16A4"/>
    <w:rsid w:val="00AC429E"/>
    <w:rsid w:val="00AE06CD"/>
    <w:rsid w:val="00AE4110"/>
    <w:rsid w:val="00AE5BAE"/>
    <w:rsid w:val="00AF3855"/>
    <w:rsid w:val="00AF5526"/>
    <w:rsid w:val="00B2491A"/>
    <w:rsid w:val="00B257E0"/>
    <w:rsid w:val="00B41089"/>
    <w:rsid w:val="00B43469"/>
    <w:rsid w:val="00B44723"/>
    <w:rsid w:val="00B4777F"/>
    <w:rsid w:val="00B57AE8"/>
    <w:rsid w:val="00B7256A"/>
    <w:rsid w:val="00B73D0D"/>
    <w:rsid w:val="00B73D3D"/>
    <w:rsid w:val="00B74717"/>
    <w:rsid w:val="00B8782B"/>
    <w:rsid w:val="00B92BAD"/>
    <w:rsid w:val="00B92D07"/>
    <w:rsid w:val="00BB0F8E"/>
    <w:rsid w:val="00BD180B"/>
    <w:rsid w:val="00BD180E"/>
    <w:rsid w:val="00C04558"/>
    <w:rsid w:val="00C04C05"/>
    <w:rsid w:val="00C3559F"/>
    <w:rsid w:val="00C4447B"/>
    <w:rsid w:val="00C44EA9"/>
    <w:rsid w:val="00C67AE7"/>
    <w:rsid w:val="00C72F10"/>
    <w:rsid w:val="00C73352"/>
    <w:rsid w:val="00C81714"/>
    <w:rsid w:val="00C85AC4"/>
    <w:rsid w:val="00CA5906"/>
    <w:rsid w:val="00CB3DB8"/>
    <w:rsid w:val="00CB7672"/>
    <w:rsid w:val="00CC61E1"/>
    <w:rsid w:val="00CE0088"/>
    <w:rsid w:val="00CF24EE"/>
    <w:rsid w:val="00CF443F"/>
    <w:rsid w:val="00D141BB"/>
    <w:rsid w:val="00D175E3"/>
    <w:rsid w:val="00D2392D"/>
    <w:rsid w:val="00D34576"/>
    <w:rsid w:val="00D46DAC"/>
    <w:rsid w:val="00D67095"/>
    <w:rsid w:val="00D87A9D"/>
    <w:rsid w:val="00DB3F2E"/>
    <w:rsid w:val="00DB6C74"/>
    <w:rsid w:val="00DD33D1"/>
    <w:rsid w:val="00DE319D"/>
    <w:rsid w:val="00DE3706"/>
    <w:rsid w:val="00DE5A5B"/>
    <w:rsid w:val="00DF14D5"/>
    <w:rsid w:val="00E054A2"/>
    <w:rsid w:val="00E12E48"/>
    <w:rsid w:val="00E14250"/>
    <w:rsid w:val="00E1427B"/>
    <w:rsid w:val="00E32872"/>
    <w:rsid w:val="00E368A7"/>
    <w:rsid w:val="00E5245E"/>
    <w:rsid w:val="00E53CF6"/>
    <w:rsid w:val="00E54992"/>
    <w:rsid w:val="00E65EF0"/>
    <w:rsid w:val="00E730D1"/>
    <w:rsid w:val="00E75E94"/>
    <w:rsid w:val="00E815F5"/>
    <w:rsid w:val="00E85E99"/>
    <w:rsid w:val="00E95DDD"/>
    <w:rsid w:val="00EA5F04"/>
    <w:rsid w:val="00EB44B8"/>
    <w:rsid w:val="00EB764B"/>
    <w:rsid w:val="00EC769A"/>
    <w:rsid w:val="00EC79E8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307D7"/>
    <w:rsid w:val="00F476F6"/>
    <w:rsid w:val="00F60A39"/>
    <w:rsid w:val="00F7273D"/>
    <w:rsid w:val="00F80551"/>
    <w:rsid w:val="00F8533C"/>
    <w:rsid w:val="00F90106"/>
    <w:rsid w:val="00F93D52"/>
    <w:rsid w:val="00FB3A9E"/>
    <w:rsid w:val="00FB4528"/>
    <w:rsid w:val="00FB6E86"/>
    <w:rsid w:val="00FB7253"/>
    <w:rsid w:val="00FC25E4"/>
    <w:rsid w:val="00FD21C2"/>
    <w:rsid w:val="00FE1E06"/>
    <w:rsid w:val="00FE2BB8"/>
    <w:rsid w:val="408CBD6A"/>
    <w:rsid w:val="574FD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00307D"/>
    <w:pPr>
      <w:keepNext/>
      <w:keepLines/>
      <w:numPr>
        <w:ilvl w:val="2"/>
        <w:numId w:val="1"/>
      </w:numPr>
      <w:spacing w:before="360" w:after="120" w:line="240" w:lineRule="auto"/>
      <w:ind w:left="567" w:hanging="567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00307D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03DC059807F4993B4C49BCD5A8625" ma:contentTypeVersion="3" ma:contentTypeDescription="Ein neues Dokument erstellen." ma:contentTypeScope="" ma:versionID="84a1fa58f4c3fe46d52a7ed3235fb875">
  <xsd:schema xmlns:xsd="http://www.w3.org/2001/XMLSchema" xmlns:xs="http://www.w3.org/2001/XMLSchema" xmlns:p="http://schemas.microsoft.com/office/2006/metadata/properties" xmlns:ns2="d1488dbd-c5d5-4c19-ab86-2768b6abb023" targetNamespace="http://schemas.microsoft.com/office/2006/metadata/properties" ma:root="true" ma:fieldsID="1b097ada0be67ca98b785559d7076123" ns2:_="">
    <xsd:import namespace="d1488dbd-c5d5-4c19-ab86-2768b6abb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88dbd-c5d5-4c19-ab86-2768b6abb0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0EDA8CC-F637-4D2A-BADB-403EE4366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88dbd-c5d5-4c19-ab86-2768b6abb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857533-282D-4A8B-9E4A-A77CA627B9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2B6BD0-185F-4A48-BC78-D8B01F6455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1</Pages>
  <Words>280</Words>
  <Characters>1881</Characters>
  <Application>Microsoft Office Word</Application>
  <DocSecurity>0</DocSecurity>
  <Lines>15</Lines>
  <Paragraphs>4</Paragraphs>
  <ScaleCrop>false</ScaleCrop>
  <Company>AOK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Müller, Thorsten [HE] SRG-SAV, 32119</cp:lastModifiedBy>
  <cp:revision>19</cp:revision>
  <cp:lastPrinted>2012-08-29T14:23:00Z</cp:lastPrinted>
  <dcterms:created xsi:type="dcterms:W3CDTF">2023-07-24T06:49:00Z</dcterms:created>
  <dcterms:modified xsi:type="dcterms:W3CDTF">2026-10-12T10:25:00Z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0x010100E7403DC059807F4993B4C49BCD5A8625</vt:lpwstr>
  </property>
</Properties>
</file>