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3C8367B2" w:rsidR="00D71CAF" w:rsidRPr="00CB7FE4" w:rsidRDefault="00D71CAF" w:rsidP="40CE130B">
      <w:pPr>
        <w:spacing w:before="120" w:after="360" w:line="240" w:lineRule="auto"/>
        <w:rPr>
          <w:rFonts w:cs="Arial"/>
          <w:b/>
          <w:bCs/>
          <w:caps/>
          <w:szCs w:val="22"/>
        </w:rPr>
      </w:pPr>
      <w:r w:rsidRPr="00CB7FE4">
        <w:rPr>
          <w:rFonts w:cs="Arial"/>
          <w:b/>
          <w:bCs/>
          <w:caps/>
          <w:szCs w:val="22"/>
        </w:rPr>
        <w:t xml:space="preserve">Anlage </w:t>
      </w:r>
      <w:r w:rsidR="006E57DA" w:rsidRPr="00CB7FE4">
        <w:rPr>
          <w:rFonts w:cs="Arial"/>
          <w:b/>
          <w:bCs/>
          <w:caps/>
          <w:szCs w:val="22"/>
        </w:rPr>
        <w:t>D.</w:t>
      </w:r>
      <w:r w:rsidR="004B7B5F">
        <w:rPr>
          <w:rFonts w:cs="Arial"/>
          <w:b/>
          <w:bCs/>
          <w:caps/>
          <w:szCs w:val="22"/>
        </w:rPr>
        <w:t>02</w:t>
      </w:r>
      <w:r w:rsidRPr="00CB7FE4">
        <w:rPr>
          <w:rFonts w:cs="Arial"/>
          <w:b/>
          <w:bCs/>
          <w:caps/>
          <w:szCs w:val="22"/>
        </w:rPr>
        <w:t xml:space="preserve">– </w:t>
      </w:r>
      <w:r w:rsidR="000825C2">
        <w:rPr>
          <w:rFonts w:cs="Arial"/>
          <w:b/>
          <w:bCs/>
          <w:caps/>
          <w:szCs w:val="22"/>
        </w:rPr>
        <w:t xml:space="preserve">Leistungsbeschreibung </w:t>
      </w:r>
      <w:r w:rsidR="0000101E">
        <w:rPr>
          <w:rFonts w:cs="Arial"/>
          <w:b/>
          <w:bCs/>
          <w:caps/>
          <w:szCs w:val="22"/>
        </w:rPr>
        <w:t>Kfz-</w:t>
      </w:r>
      <w:r w:rsidR="004B7B5F">
        <w:rPr>
          <w:rFonts w:cs="Arial"/>
          <w:b/>
          <w:bCs/>
          <w:caps/>
          <w:szCs w:val="22"/>
        </w:rPr>
        <w:t xml:space="preserve"> und Dienstreise-Kasko-V</w:t>
      </w:r>
      <w:r w:rsidR="0000101E">
        <w:rPr>
          <w:rFonts w:cs="Arial"/>
          <w:b/>
          <w:bCs/>
          <w:caps/>
          <w:szCs w:val="22"/>
        </w:rPr>
        <w:t>ersicherung</w:t>
      </w:r>
    </w:p>
    <w:p w14:paraId="69A92741" w14:textId="2A94F461" w:rsidR="00EE6314" w:rsidRPr="00CB7FE4" w:rsidRDefault="00511B4E" w:rsidP="00EE6314">
      <w:pPr>
        <w:pStyle w:val="berschrift6"/>
        <w:spacing w:before="240" w:after="360"/>
        <w:jc w:val="both"/>
        <w:rPr>
          <w:rFonts w:cs="Arial"/>
          <w:sz w:val="22"/>
          <w:szCs w:val="22"/>
        </w:rPr>
      </w:pPr>
      <w:bookmarkStart w:id="0" w:name="_Hlk127952494"/>
      <w:bookmarkStart w:id="1" w:name="_Hlk129762456"/>
      <w:r w:rsidRPr="00CB7FE4">
        <w:rPr>
          <w:rFonts w:cs="Arial"/>
          <w:sz w:val="22"/>
          <w:szCs w:val="22"/>
        </w:rPr>
        <w:t>Inhaltsübersicht</w:t>
      </w:r>
    </w:p>
    <w:bookmarkEnd w:id="0"/>
    <w:bookmarkEnd w:id="1"/>
    <w:p w14:paraId="197E89D1" w14:textId="57C3C104" w:rsidR="008D5EA1" w:rsidRDefault="002F75BC">
      <w:pPr>
        <w:pStyle w:val="Verzeichnis1"/>
        <w:rPr>
          <w:rFonts w:asciiTheme="minorHAnsi" w:eastAsiaTheme="minorEastAsia" w:hAnsiTheme="minorHAnsi" w:cstheme="minorBidi"/>
          <w:b w:val="0"/>
          <w:kern w:val="2"/>
          <w:sz w:val="24"/>
          <w14:ligatures w14:val="standardContextual"/>
        </w:rPr>
      </w:pPr>
      <w:r w:rsidRPr="00CB7FE4">
        <w:rPr>
          <w:rFonts w:cs="Arial"/>
          <w:szCs w:val="22"/>
        </w:rPr>
        <w:fldChar w:fldCharType="begin"/>
      </w:r>
      <w:r w:rsidRPr="00CB7FE4">
        <w:rPr>
          <w:rFonts w:cs="Arial"/>
          <w:szCs w:val="22"/>
        </w:rPr>
        <w:instrText xml:space="preserve"> TOC \o "1-2" \h \z \u </w:instrText>
      </w:r>
      <w:r w:rsidRPr="00CB7FE4">
        <w:rPr>
          <w:rFonts w:cs="Arial"/>
          <w:szCs w:val="22"/>
        </w:rPr>
        <w:fldChar w:fldCharType="separate"/>
      </w:r>
      <w:hyperlink w:anchor="_Toc242805949" w:history="1">
        <w:r w:rsidR="008D5EA1" w:rsidRPr="007854CE">
          <w:rPr>
            <w:rStyle w:val="Hyperlink"/>
            <w:rFonts w:cs="Arial"/>
          </w:rPr>
          <w:t>Vorwort</w:t>
        </w:r>
        <w:r w:rsidR="008D5EA1">
          <w:rPr>
            <w:webHidden/>
          </w:rPr>
          <w:tab/>
        </w:r>
        <w:r w:rsidR="008D5EA1">
          <w:rPr>
            <w:webHidden/>
          </w:rPr>
          <w:fldChar w:fldCharType="begin"/>
        </w:r>
        <w:r w:rsidR="008D5EA1">
          <w:rPr>
            <w:webHidden/>
          </w:rPr>
          <w:instrText xml:space="preserve"> PAGEREF _Toc242805949 \h </w:instrText>
        </w:r>
        <w:r w:rsidR="008D5EA1">
          <w:rPr>
            <w:webHidden/>
          </w:rPr>
        </w:r>
        <w:r w:rsidR="008D5EA1">
          <w:rPr>
            <w:webHidden/>
          </w:rPr>
          <w:fldChar w:fldCharType="separate"/>
        </w:r>
        <w:r w:rsidR="008D5EA1">
          <w:rPr>
            <w:webHidden/>
          </w:rPr>
          <w:t>4</w:t>
        </w:r>
        <w:r w:rsidR="008D5EA1">
          <w:rPr>
            <w:webHidden/>
          </w:rPr>
          <w:fldChar w:fldCharType="end"/>
        </w:r>
      </w:hyperlink>
    </w:p>
    <w:p w14:paraId="2679D3FF" w14:textId="5F051355"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0" w:history="1">
        <w:r w:rsidRPr="007854CE">
          <w:rPr>
            <w:rStyle w:val="Hyperlink"/>
            <w:rFonts w:cs="Arial"/>
          </w:rPr>
          <w:t>Risikoinformationen</w:t>
        </w:r>
        <w:r>
          <w:rPr>
            <w:webHidden/>
          </w:rPr>
          <w:tab/>
        </w:r>
        <w:r>
          <w:rPr>
            <w:webHidden/>
          </w:rPr>
          <w:fldChar w:fldCharType="begin"/>
        </w:r>
        <w:r>
          <w:rPr>
            <w:webHidden/>
          </w:rPr>
          <w:instrText xml:space="preserve"> PAGEREF _Toc242805950 \h </w:instrText>
        </w:r>
        <w:r>
          <w:rPr>
            <w:webHidden/>
          </w:rPr>
        </w:r>
        <w:r>
          <w:rPr>
            <w:webHidden/>
          </w:rPr>
          <w:fldChar w:fldCharType="separate"/>
        </w:r>
        <w:r>
          <w:rPr>
            <w:webHidden/>
          </w:rPr>
          <w:t>4</w:t>
        </w:r>
        <w:r>
          <w:rPr>
            <w:webHidden/>
          </w:rPr>
          <w:fldChar w:fldCharType="end"/>
        </w:r>
      </w:hyperlink>
    </w:p>
    <w:p w14:paraId="2AC6928A" w14:textId="4B413966"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1" w:history="1">
        <w:r w:rsidRPr="007854CE">
          <w:rPr>
            <w:rStyle w:val="Hyperlink"/>
            <w:rFonts w:cs="Arial"/>
          </w:rPr>
          <w:t>Übersicht der nicht zwingenden Bedingungen dieser Leistungsbeschreibung</w:t>
        </w:r>
        <w:r>
          <w:rPr>
            <w:webHidden/>
          </w:rPr>
          <w:tab/>
        </w:r>
        <w:r>
          <w:rPr>
            <w:webHidden/>
          </w:rPr>
          <w:fldChar w:fldCharType="begin"/>
        </w:r>
        <w:r>
          <w:rPr>
            <w:webHidden/>
          </w:rPr>
          <w:instrText xml:space="preserve"> PAGEREF _Toc242805951 \h </w:instrText>
        </w:r>
        <w:r>
          <w:rPr>
            <w:webHidden/>
          </w:rPr>
        </w:r>
        <w:r>
          <w:rPr>
            <w:webHidden/>
          </w:rPr>
          <w:fldChar w:fldCharType="separate"/>
        </w:r>
        <w:r>
          <w:rPr>
            <w:webHidden/>
          </w:rPr>
          <w:t>4</w:t>
        </w:r>
        <w:r>
          <w:rPr>
            <w:webHidden/>
          </w:rPr>
          <w:fldChar w:fldCharType="end"/>
        </w:r>
      </w:hyperlink>
    </w:p>
    <w:p w14:paraId="1EF074C1" w14:textId="6400B1E8"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2" w:history="1">
        <w:r w:rsidRPr="007854CE">
          <w:rPr>
            <w:rStyle w:val="Hyperlink"/>
            <w:rFonts w:cs="Arial"/>
          </w:rPr>
          <w:t>Vereinbarungen zur Erreichbarkeit (nicht zwingend)</w:t>
        </w:r>
        <w:r>
          <w:rPr>
            <w:webHidden/>
          </w:rPr>
          <w:tab/>
        </w:r>
        <w:r>
          <w:rPr>
            <w:webHidden/>
          </w:rPr>
          <w:fldChar w:fldCharType="begin"/>
        </w:r>
        <w:r>
          <w:rPr>
            <w:webHidden/>
          </w:rPr>
          <w:instrText xml:space="preserve"> PAGEREF _Toc242805952 \h </w:instrText>
        </w:r>
        <w:r>
          <w:rPr>
            <w:webHidden/>
          </w:rPr>
        </w:r>
        <w:r>
          <w:rPr>
            <w:webHidden/>
          </w:rPr>
          <w:fldChar w:fldCharType="separate"/>
        </w:r>
        <w:r>
          <w:rPr>
            <w:webHidden/>
          </w:rPr>
          <w:t>4</w:t>
        </w:r>
        <w:r>
          <w:rPr>
            <w:webHidden/>
          </w:rPr>
          <w:fldChar w:fldCharType="end"/>
        </w:r>
      </w:hyperlink>
    </w:p>
    <w:p w14:paraId="09BBC192" w14:textId="26B5CBA5"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3" w:history="1">
        <w:r w:rsidRPr="007854CE">
          <w:rPr>
            <w:rStyle w:val="Hyperlink"/>
            <w:rFonts w:cs="Arial"/>
          </w:rPr>
          <w:t>Leistungsbeschreibung</w:t>
        </w:r>
        <w:r>
          <w:rPr>
            <w:webHidden/>
          </w:rPr>
          <w:tab/>
        </w:r>
        <w:r>
          <w:rPr>
            <w:webHidden/>
          </w:rPr>
          <w:fldChar w:fldCharType="begin"/>
        </w:r>
        <w:r>
          <w:rPr>
            <w:webHidden/>
          </w:rPr>
          <w:instrText xml:space="preserve"> PAGEREF _Toc242805953 \h </w:instrText>
        </w:r>
        <w:r>
          <w:rPr>
            <w:webHidden/>
          </w:rPr>
        </w:r>
        <w:r>
          <w:rPr>
            <w:webHidden/>
          </w:rPr>
          <w:fldChar w:fldCharType="separate"/>
        </w:r>
        <w:r>
          <w:rPr>
            <w:webHidden/>
          </w:rPr>
          <w:t>5</w:t>
        </w:r>
        <w:r>
          <w:rPr>
            <w:webHidden/>
          </w:rPr>
          <w:fldChar w:fldCharType="end"/>
        </w:r>
      </w:hyperlink>
    </w:p>
    <w:p w14:paraId="02FDAD06" w14:textId="1B727D83"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4" w:history="1">
        <w:r w:rsidRPr="007854CE">
          <w:rPr>
            <w:rStyle w:val="Hyperlink"/>
            <w:rFonts w:cs="Arial"/>
          </w:rPr>
          <w:t>I. Allgemeine Regelungen</w:t>
        </w:r>
        <w:r>
          <w:rPr>
            <w:webHidden/>
          </w:rPr>
          <w:tab/>
        </w:r>
        <w:r>
          <w:rPr>
            <w:webHidden/>
          </w:rPr>
          <w:fldChar w:fldCharType="begin"/>
        </w:r>
        <w:r>
          <w:rPr>
            <w:webHidden/>
          </w:rPr>
          <w:instrText xml:space="preserve"> PAGEREF _Toc242805954 \h </w:instrText>
        </w:r>
        <w:r>
          <w:rPr>
            <w:webHidden/>
          </w:rPr>
        </w:r>
        <w:r>
          <w:rPr>
            <w:webHidden/>
          </w:rPr>
          <w:fldChar w:fldCharType="separate"/>
        </w:r>
        <w:r>
          <w:rPr>
            <w:webHidden/>
          </w:rPr>
          <w:t>5</w:t>
        </w:r>
        <w:r>
          <w:rPr>
            <w:webHidden/>
          </w:rPr>
          <w:fldChar w:fldCharType="end"/>
        </w:r>
      </w:hyperlink>
    </w:p>
    <w:p w14:paraId="58E36E62" w14:textId="1C22DB1D"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55" w:history="1">
        <w:r w:rsidRPr="007854CE">
          <w:rPr>
            <w:rStyle w:val="Hyperlink"/>
          </w:rPr>
          <w:t>1.</w:t>
        </w:r>
        <w:r>
          <w:rPr>
            <w:rFonts w:asciiTheme="minorHAnsi" w:eastAsiaTheme="minorEastAsia" w:hAnsiTheme="minorHAnsi" w:cstheme="minorBidi"/>
            <w:bCs w:val="0"/>
            <w:kern w:val="2"/>
            <w:sz w:val="24"/>
            <w14:ligatures w14:val="standardContextual"/>
          </w:rPr>
          <w:tab/>
        </w:r>
        <w:r w:rsidRPr="007854CE">
          <w:rPr>
            <w:rStyle w:val="Hyperlink"/>
          </w:rPr>
          <w:t>Aufteilung in Lose</w:t>
        </w:r>
        <w:r>
          <w:rPr>
            <w:webHidden/>
          </w:rPr>
          <w:tab/>
        </w:r>
        <w:r>
          <w:rPr>
            <w:webHidden/>
          </w:rPr>
          <w:fldChar w:fldCharType="begin"/>
        </w:r>
        <w:r>
          <w:rPr>
            <w:webHidden/>
          </w:rPr>
          <w:instrText xml:space="preserve"> PAGEREF _Toc242805955 \h </w:instrText>
        </w:r>
        <w:r>
          <w:rPr>
            <w:webHidden/>
          </w:rPr>
        </w:r>
        <w:r>
          <w:rPr>
            <w:webHidden/>
          </w:rPr>
          <w:fldChar w:fldCharType="separate"/>
        </w:r>
        <w:r>
          <w:rPr>
            <w:webHidden/>
          </w:rPr>
          <w:t>5</w:t>
        </w:r>
        <w:r>
          <w:rPr>
            <w:webHidden/>
          </w:rPr>
          <w:fldChar w:fldCharType="end"/>
        </w:r>
      </w:hyperlink>
    </w:p>
    <w:p w14:paraId="280E9014" w14:textId="30F0E9CE"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6" w:history="1">
        <w:r w:rsidRPr="007854CE">
          <w:rPr>
            <w:rStyle w:val="Hyperlink"/>
            <w:rFonts w:cs="Arial"/>
          </w:rPr>
          <w:t>II. Allgemeine Vertragsgrundlagen</w:t>
        </w:r>
        <w:r>
          <w:rPr>
            <w:webHidden/>
          </w:rPr>
          <w:tab/>
        </w:r>
        <w:r>
          <w:rPr>
            <w:webHidden/>
          </w:rPr>
          <w:fldChar w:fldCharType="begin"/>
        </w:r>
        <w:r>
          <w:rPr>
            <w:webHidden/>
          </w:rPr>
          <w:instrText xml:space="preserve"> PAGEREF _Toc242805956 \h </w:instrText>
        </w:r>
        <w:r>
          <w:rPr>
            <w:webHidden/>
          </w:rPr>
        </w:r>
        <w:r>
          <w:rPr>
            <w:webHidden/>
          </w:rPr>
          <w:fldChar w:fldCharType="separate"/>
        </w:r>
        <w:r>
          <w:rPr>
            <w:webHidden/>
          </w:rPr>
          <w:t>5</w:t>
        </w:r>
        <w:r>
          <w:rPr>
            <w:webHidden/>
          </w:rPr>
          <w:fldChar w:fldCharType="end"/>
        </w:r>
      </w:hyperlink>
    </w:p>
    <w:p w14:paraId="51BA1E04" w14:textId="15E3C8A9"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7" w:history="1">
        <w:r w:rsidRPr="007854CE">
          <w:rPr>
            <w:rStyle w:val="Hyperlink"/>
            <w:rFonts w:cs="Arial"/>
          </w:rPr>
          <w:t>1. Vertragsgrundlagen</w:t>
        </w:r>
        <w:r>
          <w:rPr>
            <w:webHidden/>
          </w:rPr>
          <w:tab/>
        </w:r>
        <w:r>
          <w:rPr>
            <w:webHidden/>
          </w:rPr>
          <w:fldChar w:fldCharType="begin"/>
        </w:r>
        <w:r>
          <w:rPr>
            <w:webHidden/>
          </w:rPr>
          <w:instrText xml:space="preserve"> PAGEREF _Toc242805957 \h </w:instrText>
        </w:r>
        <w:r>
          <w:rPr>
            <w:webHidden/>
          </w:rPr>
        </w:r>
        <w:r>
          <w:rPr>
            <w:webHidden/>
          </w:rPr>
          <w:fldChar w:fldCharType="separate"/>
        </w:r>
        <w:r>
          <w:rPr>
            <w:webHidden/>
          </w:rPr>
          <w:t>5</w:t>
        </w:r>
        <w:r>
          <w:rPr>
            <w:webHidden/>
          </w:rPr>
          <w:fldChar w:fldCharType="end"/>
        </w:r>
      </w:hyperlink>
    </w:p>
    <w:p w14:paraId="6C1E559E" w14:textId="31E93596"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8" w:history="1">
        <w:r w:rsidRPr="007854CE">
          <w:rPr>
            <w:rStyle w:val="Hyperlink"/>
            <w:rFonts w:cs="Arial"/>
          </w:rPr>
          <w:t>3. Änderung der Vertragsgrundlagen (nicht zwingend)</w:t>
        </w:r>
        <w:r>
          <w:rPr>
            <w:webHidden/>
          </w:rPr>
          <w:tab/>
        </w:r>
        <w:r>
          <w:rPr>
            <w:webHidden/>
          </w:rPr>
          <w:fldChar w:fldCharType="begin"/>
        </w:r>
        <w:r>
          <w:rPr>
            <w:webHidden/>
          </w:rPr>
          <w:instrText xml:space="preserve"> PAGEREF _Toc242805958 \h </w:instrText>
        </w:r>
        <w:r>
          <w:rPr>
            <w:webHidden/>
          </w:rPr>
        </w:r>
        <w:r>
          <w:rPr>
            <w:webHidden/>
          </w:rPr>
          <w:fldChar w:fldCharType="separate"/>
        </w:r>
        <w:r>
          <w:rPr>
            <w:webHidden/>
          </w:rPr>
          <w:t>6</w:t>
        </w:r>
        <w:r>
          <w:rPr>
            <w:webHidden/>
          </w:rPr>
          <w:fldChar w:fldCharType="end"/>
        </w:r>
      </w:hyperlink>
    </w:p>
    <w:p w14:paraId="62C78A41" w14:textId="1B975B95"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59" w:history="1">
        <w:r w:rsidRPr="007854CE">
          <w:rPr>
            <w:rStyle w:val="Hyperlink"/>
            <w:rFonts w:cs="Arial"/>
          </w:rPr>
          <w:t>4. Gegenstand der Versicherung</w:t>
        </w:r>
        <w:r>
          <w:rPr>
            <w:webHidden/>
          </w:rPr>
          <w:tab/>
        </w:r>
        <w:r>
          <w:rPr>
            <w:webHidden/>
          </w:rPr>
          <w:fldChar w:fldCharType="begin"/>
        </w:r>
        <w:r>
          <w:rPr>
            <w:webHidden/>
          </w:rPr>
          <w:instrText xml:space="preserve"> PAGEREF _Toc242805959 \h </w:instrText>
        </w:r>
        <w:r>
          <w:rPr>
            <w:webHidden/>
          </w:rPr>
        </w:r>
        <w:r>
          <w:rPr>
            <w:webHidden/>
          </w:rPr>
          <w:fldChar w:fldCharType="separate"/>
        </w:r>
        <w:r>
          <w:rPr>
            <w:webHidden/>
          </w:rPr>
          <w:t>6</w:t>
        </w:r>
        <w:r>
          <w:rPr>
            <w:webHidden/>
          </w:rPr>
          <w:fldChar w:fldCharType="end"/>
        </w:r>
      </w:hyperlink>
    </w:p>
    <w:p w14:paraId="1C0FC332" w14:textId="76CD6B66"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60" w:history="1">
        <w:r w:rsidRPr="007854CE">
          <w:rPr>
            <w:rStyle w:val="Hyperlink"/>
            <w:rFonts w:cs="Arial"/>
          </w:rPr>
          <w:t>5. Repräsentanten</w:t>
        </w:r>
        <w:r>
          <w:rPr>
            <w:webHidden/>
          </w:rPr>
          <w:tab/>
        </w:r>
        <w:r>
          <w:rPr>
            <w:webHidden/>
          </w:rPr>
          <w:fldChar w:fldCharType="begin"/>
        </w:r>
        <w:r>
          <w:rPr>
            <w:webHidden/>
          </w:rPr>
          <w:instrText xml:space="preserve"> PAGEREF _Toc242805960 \h </w:instrText>
        </w:r>
        <w:r>
          <w:rPr>
            <w:webHidden/>
          </w:rPr>
        </w:r>
        <w:r>
          <w:rPr>
            <w:webHidden/>
          </w:rPr>
          <w:fldChar w:fldCharType="separate"/>
        </w:r>
        <w:r>
          <w:rPr>
            <w:webHidden/>
          </w:rPr>
          <w:t>7</w:t>
        </w:r>
        <w:r>
          <w:rPr>
            <w:webHidden/>
          </w:rPr>
          <w:fldChar w:fldCharType="end"/>
        </w:r>
      </w:hyperlink>
    </w:p>
    <w:p w14:paraId="23C01801" w14:textId="6C75528B"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61" w:history="1">
        <w:r w:rsidRPr="007854CE">
          <w:rPr>
            <w:rStyle w:val="Hyperlink"/>
            <w:rFonts w:cs="Arial"/>
          </w:rPr>
          <w:t>6. Verwenderklausel</w:t>
        </w:r>
        <w:r>
          <w:rPr>
            <w:webHidden/>
          </w:rPr>
          <w:tab/>
        </w:r>
        <w:r>
          <w:rPr>
            <w:webHidden/>
          </w:rPr>
          <w:fldChar w:fldCharType="begin"/>
        </w:r>
        <w:r>
          <w:rPr>
            <w:webHidden/>
          </w:rPr>
          <w:instrText xml:space="preserve"> PAGEREF _Toc242805961 \h </w:instrText>
        </w:r>
        <w:r>
          <w:rPr>
            <w:webHidden/>
          </w:rPr>
        </w:r>
        <w:r>
          <w:rPr>
            <w:webHidden/>
          </w:rPr>
          <w:fldChar w:fldCharType="separate"/>
        </w:r>
        <w:r>
          <w:rPr>
            <w:webHidden/>
          </w:rPr>
          <w:t>7</w:t>
        </w:r>
        <w:r>
          <w:rPr>
            <w:webHidden/>
          </w:rPr>
          <w:fldChar w:fldCharType="end"/>
        </w:r>
      </w:hyperlink>
    </w:p>
    <w:p w14:paraId="1B6592BE" w14:textId="6F99AA75"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62" w:history="1">
        <w:r w:rsidRPr="007854CE">
          <w:rPr>
            <w:rStyle w:val="Hyperlink"/>
            <w:rFonts w:cs="Arial"/>
          </w:rPr>
          <w:t>7. Beginn und Ende des Versicherungsschutzes</w:t>
        </w:r>
        <w:r>
          <w:rPr>
            <w:webHidden/>
          </w:rPr>
          <w:tab/>
        </w:r>
        <w:r>
          <w:rPr>
            <w:webHidden/>
          </w:rPr>
          <w:fldChar w:fldCharType="begin"/>
        </w:r>
        <w:r>
          <w:rPr>
            <w:webHidden/>
          </w:rPr>
          <w:instrText xml:space="preserve"> PAGEREF _Toc242805962 \h </w:instrText>
        </w:r>
        <w:r>
          <w:rPr>
            <w:webHidden/>
          </w:rPr>
        </w:r>
        <w:r>
          <w:rPr>
            <w:webHidden/>
          </w:rPr>
          <w:fldChar w:fldCharType="separate"/>
        </w:r>
        <w:r>
          <w:rPr>
            <w:webHidden/>
          </w:rPr>
          <w:t>7</w:t>
        </w:r>
        <w:r>
          <w:rPr>
            <w:webHidden/>
          </w:rPr>
          <w:fldChar w:fldCharType="end"/>
        </w:r>
      </w:hyperlink>
    </w:p>
    <w:p w14:paraId="22BB353A" w14:textId="65C5D16E"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63" w:history="1">
        <w:r w:rsidRPr="007854CE">
          <w:rPr>
            <w:rStyle w:val="Hyperlink"/>
          </w:rPr>
          <w:t>7.1.</w:t>
        </w:r>
        <w:r>
          <w:rPr>
            <w:rFonts w:asciiTheme="minorHAnsi" w:eastAsiaTheme="minorEastAsia" w:hAnsiTheme="minorHAnsi" w:cstheme="minorBidi"/>
            <w:bCs w:val="0"/>
            <w:kern w:val="2"/>
            <w:sz w:val="24"/>
            <w14:ligatures w14:val="standardContextual"/>
          </w:rPr>
          <w:tab/>
        </w:r>
        <w:r w:rsidRPr="007854CE">
          <w:rPr>
            <w:rStyle w:val="Hyperlink"/>
          </w:rPr>
          <w:t>Beginn des Versicherungsschutzes</w:t>
        </w:r>
        <w:r>
          <w:rPr>
            <w:webHidden/>
          </w:rPr>
          <w:tab/>
        </w:r>
        <w:r>
          <w:rPr>
            <w:webHidden/>
          </w:rPr>
          <w:fldChar w:fldCharType="begin"/>
        </w:r>
        <w:r>
          <w:rPr>
            <w:webHidden/>
          </w:rPr>
          <w:instrText xml:space="preserve"> PAGEREF _Toc242805963 \h </w:instrText>
        </w:r>
        <w:r>
          <w:rPr>
            <w:webHidden/>
          </w:rPr>
        </w:r>
        <w:r>
          <w:rPr>
            <w:webHidden/>
          </w:rPr>
          <w:fldChar w:fldCharType="separate"/>
        </w:r>
        <w:r>
          <w:rPr>
            <w:webHidden/>
          </w:rPr>
          <w:t>7</w:t>
        </w:r>
        <w:r>
          <w:rPr>
            <w:webHidden/>
          </w:rPr>
          <w:fldChar w:fldCharType="end"/>
        </w:r>
      </w:hyperlink>
    </w:p>
    <w:p w14:paraId="02F5C060" w14:textId="34AA6624"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64" w:history="1">
        <w:r w:rsidRPr="007854CE">
          <w:rPr>
            <w:rStyle w:val="Hyperlink"/>
          </w:rPr>
          <w:t>7.2.</w:t>
        </w:r>
        <w:r>
          <w:rPr>
            <w:rFonts w:asciiTheme="minorHAnsi" w:eastAsiaTheme="minorEastAsia" w:hAnsiTheme="minorHAnsi" w:cstheme="minorBidi"/>
            <w:bCs w:val="0"/>
            <w:kern w:val="2"/>
            <w:sz w:val="24"/>
            <w14:ligatures w14:val="standardContextual"/>
          </w:rPr>
          <w:tab/>
        </w:r>
        <w:r w:rsidRPr="007854CE">
          <w:rPr>
            <w:rStyle w:val="Hyperlink"/>
          </w:rPr>
          <w:t>Ende des Versicherungsschutzes</w:t>
        </w:r>
        <w:r>
          <w:rPr>
            <w:webHidden/>
          </w:rPr>
          <w:tab/>
        </w:r>
        <w:r>
          <w:rPr>
            <w:webHidden/>
          </w:rPr>
          <w:fldChar w:fldCharType="begin"/>
        </w:r>
        <w:r>
          <w:rPr>
            <w:webHidden/>
          </w:rPr>
          <w:instrText xml:space="preserve"> PAGEREF _Toc242805964 \h </w:instrText>
        </w:r>
        <w:r>
          <w:rPr>
            <w:webHidden/>
          </w:rPr>
        </w:r>
        <w:r>
          <w:rPr>
            <w:webHidden/>
          </w:rPr>
          <w:fldChar w:fldCharType="separate"/>
        </w:r>
        <w:r>
          <w:rPr>
            <w:webHidden/>
          </w:rPr>
          <w:t>8</w:t>
        </w:r>
        <w:r>
          <w:rPr>
            <w:webHidden/>
          </w:rPr>
          <w:fldChar w:fldCharType="end"/>
        </w:r>
      </w:hyperlink>
    </w:p>
    <w:p w14:paraId="28E1CF3C" w14:textId="67842063"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65" w:history="1">
        <w:r w:rsidRPr="007854CE">
          <w:rPr>
            <w:rStyle w:val="Hyperlink"/>
          </w:rPr>
          <w:t>8.</w:t>
        </w:r>
        <w:r>
          <w:rPr>
            <w:rFonts w:asciiTheme="minorHAnsi" w:eastAsiaTheme="minorEastAsia" w:hAnsiTheme="minorHAnsi" w:cstheme="minorBidi"/>
            <w:b w:val="0"/>
            <w:kern w:val="2"/>
            <w:sz w:val="24"/>
            <w14:ligatures w14:val="standardContextual"/>
          </w:rPr>
          <w:tab/>
        </w:r>
        <w:r w:rsidRPr="007854CE">
          <w:rPr>
            <w:rStyle w:val="Hyperlink"/>
          </w:rPr>
          <w:t>Bestandsführung/An- und Abmeldung/Beitragsabrechnung</w:t>
        </w:r>
        <w:r>
          <w:rPr>
            <w:webHidden/>
          </w:rPr>
          <w:tab/>
        </w:r>
        <w:r>
          <w:rPr>
            <w:webHidden/>
          </w:rPr>
          <w:fldChar w:fldCharType="begin"/>
        </w:r>
        <w:r>
          <w:rPr>
            <w:webHidden/>
          </w:rPr>
          <w:instrText xml:space="preserve"> PAGEREF _Toc242805965 \h </w:instrText>
        </w:r>
        <w:r>
          <w:rPr>
            <w:webHidden/>
          </w:rPr>
        </w:r>
        <w:r>
          <w:rPr>
            <w:webHidden/>
          </w:rPr>
          <w:fldChar w:fldCharType="separate"/>
        </w:r>
        <w:r>
          <w:rPr>
            <w:webHidden/>
          </w:rPr>
          <w:t>8</w:t>
        </w:r>
        <w:r>
          <w:rPr>
            <w:webHidden/>
          </w:rPr>
          <w:fldChar w:fldCharType="end"/>
        </w:r>
      </w:hyperlink>
    </w:p>
    <w:p w14:paraId="79D7F8A7" w14:textId="43439B7D"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66" w:history="1">
        <w:r w:rsidRPr="007854CE">
          <w:rPr>
            <w:rStyle w:val="Hyperlink"/>
          </w:rPr>
          <w:t>9.</w:t>
        </w:r>
        <w:r>
          <w:rPr>
            <w:rFonts w:asciiTheme="minorHAnsi" w:eastAsiaTheme="minorEastAsia" w:hAnsiTheme="minorHAnsi" w:cstheme="minorBidi"/>
            <w:b w:val="0"/>
            <w:kern w:val="2"/>
            <w:sz w:val="24"/>
            <w14:ligatures w14:val="standardContextual"/>
          </w:rPr>
          <w:tab/>
        </w:r>
        <w:r w:rsidRPr="007854CE">
          <w:rPr>
            <w:rStyle w:val="Hyperlink"/>
          </w:rPr>
          <w:t>Beratungs- und Informationspflichten</w:t>
        </w:r>
        <w:r>
          <w:rPr>
            <w:webHidden/>
          </w:rPr>
          <w:tab/>
        </w:r>
        <w:r>
          <w:rPr>
            <w:webHidden/>
          </w:rPr>
          <w:fldChar w:fldCharType="begin"/>
        </w:r>
        <w:r>
          <w:rPr>
            <w:webHidden/>
          </w:rPr>
          <w:instrText xml:space="preserve"> PAGEREF _Toc242805966 \h </w:instrText>
        </w:r>
        <w:r>
          <w:rPr>
            <w:webHidden/>
          </w:rPr>
        </w:r>
        <w:r>
          <w:rPr>
            <w:webHidden/>
          </w:rPr>
          <w:fldChar w:fldCharType="separate"/>
        </w:r>
        <w:r>
          <w:rPr>
            <w:webHidden/>
          </w:rPr>
          <w:t>8</w:t>
        </w:r>
        <w:r>
          <w:rPr>
            <w:webHidden/>
          </w:rPr>
          <w:fldChar w:fldCharType="end"/>
        </w:r>
      </w:hyperlink>
    </w:p>
    <w:p w14:paraId="6D6B16ED" w14:textId="06142733"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67" w:history="1">
        <w:r w:rsidRPr="007854CE">
          <w:rPr>
            <w:rStyle w:val="Hyperlink"/>
          </w:rPr>
          <w:t>10.</w:t>
        </w:r>
        <w:r>
          <w:rPr>
            <w:rFonts w:asciiTheme="minorHAnsi" w:eastAsiaTheme="minorEastAsia" w:hAnsiTheme="minorHAnsi" w:cstheme="minorBidi"/>
            <w:b w:val="0"/>
            <w:kern w:val="2"/>
            <w:sz w:val="24"/>
            <w14:ligatures w14:val="standardContextual"/>
          </w:rPr>
          <w:tab/>
        </w:r>
        <w:r w:rsidRPr="007854CE">
          <w:rPr>
            <w:rStyle w:val="Hyperlink"/>
          </w:rPr>
          <w:t>Auskunftspflichten</w:t>
        </w:r>
        <w:r>
          <w:rPr>
            <w:webHidden/>
          </w:rPr>
          <w:tab/>
        </w:r>
        <w:r>
          <w:rPr>
            <w:webHidden/>
          </w:rPr>
          <w:fldChar w:fldCharType="begin"/>
        </w:r>
        <w:r>
          <w:rPr>
            <w:webHidden/>
          </w:rPr>
          <w:instrText xml:space="preserve"> PAGEREF _Toc242805967 \h </w:instrText>
        </w:r>
        <w:r>
          <w:rPr>
            <w:webHidden/>
          </w:rPr>
        </w:r>
        <w:r>
          <w:rPr>
            <w:webHidden/>
          </w:rPr>
          <w:fldChar w:fldCharType="separate"/>
        </w:r>
        <w:r>
          <w:rPr>
            <w:webHidden/>
          </w:rPr>
          <w:t>8</w:t>
        </w:r>
        <w:r>
          <w:rPr>
            <w:webHidden/>
          </w:rPr>
          <w:fldChar w:fldCharType="end"/>
        </w:r>
      </w:hyperlink>
    </w:p>
    <w:p w14:paraId="405B7078" w14:textId="35C852EA"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68" w:history="1">
        <w:r w:rsidRPr="007854CE">
          <w:rPr>
            <w:rStyle w:val="Hyperlink"/>
          </w:rPr>
          <w:t>10.1 Prämien- und Schadenaufstellung</w:t>
        </w:r>
        <w:r>
          <w:rPr>
            <w:webHidden/>
          </w:rPr>
          <w:tab/>
        </w:r>
        <w:r>
          <w:rPr>
            <w:webHidden/>
          </w:rPr>
          <w:fldChar w:fldCharType="begin"/>
        </w:r>
        <w:r>
          <w:rPr>
            <w:webHidden/>
          </w:rPr>
          <w:instrText xml:space="preserve"> PAGEREF _Toc242805968 \h </w:instrText>
        </w:r>
        <w:r>
          <w:rPr>
            <w:webHidden/>
          </w:rPr>
        </w:r>
        <w:r>
          <w:rPr>
            <w:webHidden/>
          </w:rPr>
          <w:fldChar w:fldCharType="separate"/>
        </w:r>
        <w:r>
          <w:rPr>
            <w:webHidden/>
          </w:rPr>
          <w:t>8</w:t>
        </w:r>
        <w:r>
          <w:rPr>
            <w:webHidden/>
          </w:rPr>
          <w:fldChar w:fldCharType="end"/>
        </w:r>
      </w:hyperlink>
    </w:p>
    <w:p w14:paraId="0EF67481" w14:textId="665A2C89"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69" w:history="1">
        <w:r w:rsidRPr="007854CE">
          <w:rPr>
            <w:rStyle w:val="Hyperlink"/>
          </w:rPr>
          <w:t>10.2 Bestandsliste</w:t>
        </w:r>
        <w:r>
          <w:rPr>
            <w:webHidden/>
          </w:rPr>
          <w:tab/>
        </w:r>
        <w:r>
          <w:rPr>
            <w:webHidden/>
          </w:rPr>
          <w:fldChar w:fldCharType="begin"/>
        </w:r>
        <w:r>
          <w:rPr>
            <w:webHidden/>
          </w:rPr>
          <w:instrText xml:space="preserve"> PAGEREF _Toc242805969 \h </w:instrText>
        </w:r>
        <w:r>
          <w:rPr>
            <w:webHidden/>
          </w:rPr>
        </w:r>
        <w:r>
          <w:rPr>
            <w:webHidden/>
          </w:rPr>
          <w:fldChar w:fldCharType="separate"/>
        </w:r>
        <w:r>
          <w:rPr>
            <w:webHidden/>
          </w:rPr>
          <w:t>9</w:t>
        </w:r>
        <w:r>
          <w:rPr>
            <w:webHidden/>
          </w:rPr>
          <w:fldChar w:fldCharType="end"/>
        </w:r>
      </w:hyperlink>
    </w:p>
    <w:p w14:paraId="1FE0223A" w14:textId="302C21BD"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70" w:history="1">
        <w:r w:rsidRPr="007854CE">
          <w:rPr>
            <w:rStyle w:val="Hyperlink"/>
          </w:rPr>
          <w:t>10.3</w:t>
        </w:r>
        <w:r>
          <w:rPr>
            <w:rFonts w:asciiTheme="minorHAnsi" w:eastAsiaTheme="minorEastAsia" w:hAnsiTheme="minorHAnsi" w:cstheme="minorBidi"/>
            <w:bCs w:val="0"/>
            <w:kern w:val="2"/>
            <w:sz w:val="24"/>
            <w14:ligatures w14:val="standardContextual"/>
          </w:rPr>
          <w:tab/>
        </w:r>
        <w:r w:rsidRPr="007854CE">
          <w:rPr>
            <w:rStyle w:val="Hyperlink"/>
          </w:rPr>
          <w:t xml:space="preserve"> Schadenfreie Jahre</w:t>
        </w:r>
        <w:r>
          <w:rPr>
            <w:webHidden/>
          </w:rPr>
          <w:tab/>
        </w:r>
        <w:r>
          <w:rPr>
            <w:webHidden/>
          </w:rPr>
          <w:fldChar w:fldCharType="begin"/>
        </w:r>
        <w:r>
          <w:rPr>
            <w:webHidden/>
          </w:rPr>
          <w:instrText xml:space="preserve"> PAGEREF _Toc242805970 \h </w:instrText>
        </w:r>
        <w:r>
          <w:rPr>
            <w:webHidden/>
          </w:rPr>
        </w:r>
        <w:r>
          <w:rPr>
            <w:webHidden/>
          </w:rPr>
          <w:fldChar w:fldCharType="separate"/>
        </w:r>
        <w:r>
          <w:rPr>
            <w:webHidden/>
          </w:rPr>
          <w:t>9</w:t>
        </w:r>
        <w:r>
          <w:rPr>
            <w:webHidden/>
          </w:rPr>
          <w:fldChar w:fldCharType="end"/>
        </w:r>
      </w:hyperlink>
    </w:p>
    <w:p w14:paraId="748DC8BC" w14:textId="1A01F7CC"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1" w:history="1">
        <w:r w:rsidRPr="007854CE">
          <w:rPr>
            <w:rStyle w:val="Hyperlink"/>
          </w:rPr>
          <w:t>11.</w:t>
        </w:r>
        <w:r>
          <w:rPr>
            <w:rFonts w:asciiTheme="minorHAnsi" w:eastAsiaTheme="minorEastAsia" w:hAnsiTheme="minorHAnsi" w:cstheme="minorBidi"/>
            <w:b w:val="0"/>
            <w:kern w:val="2"/>
            <w:sz w:val="24"/>
            <w14:ligatures w14:val="standardContextual"/>
          </w:rPr>
          <w:tab/>
        </w:r>
        <w:r w:rsidRPr="007854CE">
          <w:rPr>
            <w:rStyle w:val="Hyperlink"/>
          </w:rPr>
          <w:t>Vertragserhebliche Umstände/Versehensklausel</w:t>
        </w:r>
        <w:r>
          <w:rPr>
            <w:webHidden/>
          </w:rPr>
          <w:tab/>
        </w:r>
        <w:r>
          <w:rPr>
            <w:webHidden/>
          </w:rPr>
          <w:fldChar w:fldCharType="begin"/>
        </w:r>
        <w:r>
          <w:rPr>
            <w:webHidden/>
          </w:rPr>
          <w:instrText xml:space="preserve"> PAGEREF _Toc242805971 \h </w:instrText>
        </w:r>
        <w:r>
          <w:rPr>
            <w:webHidden/>
          </w:rPr>
        </w:r>
        <w:r>
          <w:rPr>
            <w:webHidden/>
          </w:rPr>
          <w:fldChar w:fldCharType="separate"/>
        </w:r>
        <w:r>
          <w:rPr>
            <w:webHidden/>
          </w:rPr>
          <w:t>9</w:t>
        </w:r>
        <w:r>
          <w:rPr>
            <w:webHidden/>
          </w:rPr>
          <w:fldChar w:fldCharType="end"/>
        </w:r>
      </w:hyperlink>
    </w:p>
    <w:p w14:paraId="7E5AC0F0" w14:textId="109FEDE8"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2" w:history="1">
        <w:r w:rsidRPr="007854CE">
          <w:rPr>
            <w:rStyle w:val="Hyperlink"/>
          </w:rPr>
          <w:t>12.</w:t>
        </w:r>
        <w:r>
          <w:rPr>
            <w:rFonts w:asciiTheme="minorHAnsi" w:eastAsiaTheme="minorEastAsia" w:hAnsiTheme="minorHAnsi" w:cstheme="minorBidi"/>
            <w:b w:val="0"/>
            <w:kern w:val="2"/>
            <w:sz w:val="24"/>
            <w14:ligatures w14:val="standardContextual"/>
          </w:rPr>
          <w:tab/>
        </w:r>
        <w:r w:rsidRPr="007854CE">
          <w:rPr>
            <w:rStyle w:val="Hyperlink"/>
          </w:rPr>
          <w:t>Verzicht auf die Einrede grober Fahrlässigkeit/Regressverzicht</w:t>
        </w:r>
        <w:r>
          <w:rPr>
            <w:webHidden/>
          </w:rPr>
          <w:tab/>
        </w:r>
        <w:r>
          <w:rPr>
            <w:webHidden/>
          </w:rPr>
          <w:fldChar w:fldCharType="begin"/>
        </w:r>
        <w:r>
          <w:rPr>
            <w:webHidden/>
          </w:rPr>
          <w:instrText xml:space="preserve"> PAGEREF _Toc242805972 \h </w:instrText>
        </w:r>
        <w:r>
          <w:rPr>
            <w:webHidden/>
          </w:rPr>
        </w:r>
        <w:r>
          <w:rPr>
            <w:webHidden/>
          </w:rPr>
          <w:fldChar w:fldCharType="separate"/>
        </w:r>
        <w:r>
          <w:rPr>
            <w:webHidden/>
          </w:rPr>
          <w:t>9</w:t>
        </w:r>
        <w:r>
          <w:rPr>
            <w:webHidden/>
          </w:rPr>
          <w:fldChar w:fldCharType="end"/>
        </w:r>
      </w:hyperlink>
    </w:p>
    <w:p w14:paraId="7AA8C613" w14:textId="78C1BDF9"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3" w:history="1">
        <w:r w:rsidRPr="007854CE">
          <w:rPr>
            <w:rStyle w:val="Hyperlink"/>
          </w:rPr>
          <w:t>13.</w:t>
        </w:r>
        <w:r>
          <w:rPr>
            <w:rFonts w:asciiTheme="minorHAnsi" w:eastAsiaTheme="minorEastAsia" w:hAnsiTheme="minorHAnsi" w:cstheme="minorBidi"/>
            <w:b w:val="0"/>
            <w:kern w:val="2"/>
            <w:sz w:val="24"/>
            <w14:ligatures w14:val="standardContextual"/>
          </w:rPr>
          <w:tab/>
        </w:r>
        <w:r w:rsidRPr="007854CE">
          <w:rPr>
            <w:rStyle w:val="Hyperlink"/>
          </w:rPr>
          <w:t>Zahlungsfrist</w:t>
        </w:r>
        <w:r>
          <w:rPr>
            <w:webHidden/>
          </w:rPr>
          <w:tab/>
        </w:r>
        <w:r>
          <w:rPr>
            <w:webHidden/>
          </w:rPr>
          <w:fldChar w:fldCharType="begin"/>
        </w:r>
        <w:r>
          <w:rPr>
            <w:webHidden/>
          </w:rPr>
          <w:instrText xml:space="preserve"> PAGEREF _Toc242805973 \h </w:instrText>
        </w:r>
        <w:r>
          <w:rPr>
            <w:webHidden/>
          </w:rPr>
        </w:r>
        <w:r>
          <w:rPr>
            <w:webHidden/>
          </w:rPr>
          <w:fldChar w:fldCharType="separate"/>
        </w:r>
        <w:r>
          <w:rPr>
            <w:webHidden/>
          </w:rPr>
          <w:t>10</w:t>
        </w:r>
        <w:r>
          <w:rPr>
            <w:webHidden/>
          </w:rPr>
          <w:fldChar w:fldCharType="end"/>
        </w:r>
      </w:hyperlink>
    </w:p>
    <w:p w14:paraId="37C3AFBA" w14:textId="50D3D00E"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4" w:history="1">
        <w:r w:rsidRPr="007854CE">
          <w:rPr>
            <w:rStyle w:val="Hyperlink"/>
          </w:rPr>
          <w:t>14.</w:t>
        </w:r>
        <w:r>
          <w:rPr>
            <w:rFonts w:asciiTheme="minorHAnsi" w:eastAsiaTheme="minorEastAsia" w:hAnsiTheme="minorHAnsi" w:cstheme="minorBidi"/>
            <w:b w:val="0"/>
            <w:kern w:val="2"/>
            <w:sz w:val="24"/>
            <w14:ligatures w14:val="standardContextual"/>
          </w:rPr>
          <w:tab/>
        </w:r>
        <w:r w:rsidRPr="007854CE">
          <w:rPr>
            <w:rStyle w:val="Hyperlink"/>
          </w:rPr>
          <w:t>Bonus-/Malus-Regelung</w:t>
        </w:r>
        <w:r>
          <w:rPr>
            <w:webHidden/>
          </w:rPr>
          <w:tab/>
        </w:r>
        <w:r>
          <w:rPr>
            <w:webHidden/>
          </w:rPr>
          <w:fldChar w:fldCharType="begin"/>
        </w:r>
        <w:r>
          <w:rPr>
            <w:webHidden/>
          </w:rPr>
          <w:instrText xml:space="preserve"> PAGEREF _Toc242805974 \h </w:instrText>
        </w:r>
        <w:r>
          <w:rPr>
            <w:webHidden/>
          </w:rPr>
        </w:r>
        <w:r>
          <w:rPr>
            <w:webHidden/>
          </w:rPr>
          <w:fldChar w:fldCharType="separate"/>
        </w:r>
        <w:r>
          <w:rPr>
            <w:webHidden/>
          </w:rPr>
          <w:t>10</w:t>
        </w:r>
        <w:r>
          <w:rPr>
            <w:webHidden/>
          </w:rPr>
          <w:fldChar w:fldCharType="end"/>
        </w:r>
      </w:hyperlink>
    </w:p>
    <w:p w14:paraId="693950E7" w14:textId="2D34FD9C"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5" w:history="1">
        <w:r w:rsidRPr="007854CE">
          <w:rPr>
            <w:rStyle w:val="Hyperlink"/>
            <w:rFonts w:cs="Arial"/>
          </w:rPr>
          <w:t>III. Besondere Vereinbarungen</w:t>
        </w:r>
        <w:r>
          <w:rPr>
            <w:webHidden/>
          </w:rPr>
          <w:tab/>
        </w:r>
        <w:r>
          <w:rPr>
            <w:webHidden/>
          </w:rPr>
          <w:fldChar w:fldCharType="begin"/>
        </w:r>
        <w:r>
          <w:rPr>
            <w:webHidden/>
          </w:rPr>
          <w:instrText xml:space="preserve"> PAGEREF _Toc242805975 \h </w:instrText>
        </w:r>
        <w:r>
          <w:rPr>
            <w:webHidden/>
          </w:rPr>
        </w:r>
        <w:r>
          <w:rPr>
            <w:webHidden/>
          </w:rPr>
          <w:fldChar w:fldCharType="separate"/>
        </w:r>
        <w:r>
          <w:rPr>
            <w:webHidden/>
          </w:rPr>
          <w:t>11</w:t>
        </w:r>
        <w:r>
          <w:rPr>
            <w:webHidden/>
          </w:rPr>
          <w:fldChar w:fldCharType="end"/>
        </w:r>
      </w:hyperlink>
    </w:p>
    <w:p w14:paraId="56E1A20E" w14:textId="354F6C89"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6" w:history="1">
        <w:r w:rsidRPr="007854CE">
          <w:rPr>
            <w:rStyle w:val="Hyperlink"/>
            <w:rFonts w:cs="Arial"/>
          </w:rPr>
          <w:t>A</w:t>
        </w:r>
        <w:r>
          <w:rPr>
            <w:rFonts w:asciiTheme="minorHAnsi" w:eastAsiaTheme="minorEastAsia" w:hAnsiTheme="minorHAnsi" w:cstheme="minorBidi"/>
            <w:b w:val="0"/>
            <w:kern w:val="2"/>
            <w:sz w:val="24"/>
            <w14:ligatures w14:val="standardContextual"/>
          </w:rPr>
          <w:tab/>
        </w:r>
        <w:r w:rsidRPr="007854CE">
          <w:rPr>
            <w:rStyle w:val="Hyperlink"/>
            <w:rFonts w:cs="Arial"/>
          </w:rPr>
          <w:t>Kfz-Haftpflichtversicherung</w:t>
        </w:r>
        <w:r>
          <w:rPr>
            <w:webHidden/>
          </w:rPr>
          <w:tab/>
        </w:r>
        <w:r>
          <w:rPr>
            <w:webHidden/>
          </w:rPr>
          <w:fldChar w:fldCharType="begin"/>
        </w:r>
        <w:r>
          <w:rPr>
            <w:webHidden/>
          </w:rPr>
          <w:instrText xml:space="preserve"> PAGEREF _Toc242805976 \h </w:instrText>
        </w:r>
        <w:r>
          <w:rPr>
            <w:webHidden/>
          </w:rPr>
        </w:r>
        <w:r>
          <w:rPr>
            <w:webHidden/>
          </w:rPr>
          <w:fldChar w:fldCharType="separate"/>
        </w:r>
        <w:r>
          <w:rPr>
            <w:webHidden/>
          </w:rPr>
          <w:t>11</w:t>
        </w:r>
        <w:r>
          <w:rPr>
            <w:webHidden/>
          </w:rPr>
          <w:fldChar w:fldCharType="end"/>
        </w:r>
      </w:hyperlink>
    </w:p>
    <w:p w14:paraId="2912E1C2" w14:textId="79A03F6C"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7" w:history="1">
        <w:r w:rsidRPr="007854CE">
          <w:rPr>
            <w:rStyle w:val="Hyperlink"/>
          </w:rPr>
          <w:t>1.</w:t>
        </w:r>
        <w:r>
          <w:rPr>
            <w:rFonts w:asciiTheme="minorHAnsi" w:eastAsiaTheme="minorEastAsia" w:hAnsiTheme="minorHAnsi" w:cstheme="minorBidi"/>
            <w:b w:val="0"/>
            <w:kern w:val="2"/>
            <w:sz w:val="24"/>
            <w14:ligatures w14:val="standardContextual"/>
          </w:rPr>
          <w:tab/>
        </w:r>
        <w:r w:rsidRPr="007854CE">
          <w:rPr>
            <w:rStyle w:val="Hyperlink"/>
          </w:rPr>
          <w:t>Deckungssumme</w:t>
        </w:r>
        <w:r>
          <w:rPr>
            <w:webHidden/>
          </w:rPr>
          <w:tab/>
        </w:r>
        <w:r>
          <w:rPr>
            <w:webHidden/>
          </w:rPr>
          <w:fldChar w:fldCharType="begin"/>
        </w:r>
        <w:r>
          <w:rPr>
            <w:webHidden/>
          </w:rPr>
          <w:instrText xml:space="preserve"> PAGEREF _Toc242805977 \h </w:instrText>
        </w:r>
        <w:r>
          <w:rPr>
            <w:webHidden/>
          </w:rPr>
        </w:r>
        <w:r>
          <w:rPr>
            <w:webHidden/>
          </w:rPr>
          <w:fldChar w:fldCharType="separate"/>
        </w:r>
        <w:r>
          <w:rPr>
            <w:webHidden/>
          </w:rPr>
          <w:t>12</w:t>
        </w:r>
        <w:r>
          <w:rPr>
            <w:webHidden/>
          </w:rPr>
          <w:fldChar w:fldCharType="end"/>
        </w:r>
      </w:hyperlink>
    </w:p>
    <w:p w14:paraId="546B8DD1" w14:textId="17C9C73A"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78" w:history="1">
        <w:r w:rsidRPr="007854CE">
          <w:rPr>
            <w:rStyle w:val="Hyperlink"/>
          </w:rPr>
          <w:t>2.</w:t>
        </w:r>
        <w:r>
          <w:rPr>
            <w:rFonts w:asciiTheme="minorHAnsi" w:eastAsiaTheme="minorEastAsia" w:hAnsiTheme="minorHAnsi" w:cstheme="minorBidi"/>
            <w:b w:val="0"/>
            <w:kern w:val="2"/>
            <w:sz w:val="24"/>
            <w14:ligatures w14:val="standardContextual"/>
          </w:rPr>
          <w:tab/>
        </w:r>
        <w:r w:rsidRPr="007854CE">
          <w:rPr>
            <w:rStyle w:val="Hyperlink"/>
          </w:rPr>
          <w:t>Ergänzungen zu AKB Teil A.1.1 – Was ist versichert?</w:t>
        </w:r>
        <w:r>
          <w:rPr>
            <w:webHidden/>
          </w:rPr>
          <w:tab/>
        </w:r>
        <w:r>
          <w:rPr>
            <w:webHidden/>
          </w:rPr>
          <w:fldChar w:fldCharType="begin"/>
        </w:r>
        <w:r>
          <w:rPr>
            <w:webHidden/>
          </w:rPr>
          <w:instrText xml:space="preserve"> PAGEREF _Toc242805978 \h </w:instrText>
        </w:r>
        <w:r>
          <w:rPr>
            <w:webHidden/>
          </w:rPr>
        </w:r>
        <w:r>
          <w:rPr>
            <w:webHidden/>
          </w:rPr>
          <w:fldChar w:fldCharType="separate"/>
        </w:r>
        <w:r>
          <w:rPr>
            <w:webHidden/>
          </w:rPr>
          <w:t>12</w:t>
        </w:r>
        <w:r>
          <w:rPr>
            <w:webHidden/>
          </w:rPr>
          <w:fldChar w:fldCharType="end"/>
        </w:r>
      </w:hyperlink>
    </w:p>
    <w:p w14:paraId="3D2C6990" w14:textId="40955750"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79" w:history="1">
        <w:r w:rsidRPr="007854CE">
          <w:rPr>
            <w:rStyle w:val="Hyperlink"/>
          </w:rPr>
          <w:t>2.1</w:t>
        </w:r>
        <w:r>
          <w:rPr>
            <w:rFonts w:asciiTheme="minorHAnsi" w:eastAsiaTheme="minorEastAsia" w:hAnsiTheme="minorHAnsi" w:cstheme="minorBidi"/>
            <w:bCs w:val="0"/>
            <w:kern w:val="2"/>
            <w:sz w:val="24"/>
            <w14:ligatures w14:val="standardContextual"/>
          </w:rPr>
          <w:tab/>
        </w:r>
        <w:r w:rsidRPr="007854CE">
          <w:rPr>
            <w:rStyle w:val="Hyperlink"/>
          </w:rPr>
          <w:t>Führen fremder gemieteter Fahrzeuge im In- und Ausland (Mallorca-Police)</w:t>
        </w:r>
        <w:r>
          <w:rPr>
            <w:webHidden/>
          </w:rPr>
          <w:tab/>
        </w:r>
        <w:r>
          <w:rPr>
            <w:webHidden/>
          </w:rPr>
          <w:fldChar w:fldCharType="begin"/>
        </w:r>
        <w:r>
          <w:rPr>
            <w:webHidden/>
          </w:rPr>
          <w:instrText xml:space="preserve"> PAGEREF _Toc242805979 \h </w:instrText>
        </w:r>
        <w:r>
          <w:rPr>
            <w:webHidden/>
          </w:rPr>
        </w:r>
        <w:r>
          <w:rPr>
            <w:webHidden/>
          </w:rPr>
          <w:fldChar w:fldCharType="separate"/>
        </w:r>
        <w:r>
          <w:rPr>
            <w:webHidden/>
          </w:rPr>
          <w:t>12</w:t>
        </w:r>
        <w:r>
          <w:rPr>
            <w:webHidden/>
          </w:rPr>
          <w:fldChar w:fldCharType="end"/>
        </w:r>
      </w:hyperlink>
    </w:p>
    <w:p w14:paraId="6BDA7C99" w14:textId="000B7866"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80" w:history="1">
        <w:r w:rsidRPr="007854CE">
          <w:rPr>
            <w:rStyle w:val="Hyperlink"/>
          </w:rPr>
          <w:t>2.2</w:t>
        </w:r>
        <w:r>
          <w:rPr>
            <w:rFonts w:asciiTheme="minorHAnsi" w:eastAsiaTheme="minorEastAsia" w:hAnsiTheme="minorHAnsi" w:cstheme="minorBidi"/>
            <w:bCs w:val="0"/>
            <w:kern w:val="2"/>
            <w:sz w:val="24"/>
            <w14:ligatures w14:val="standardContextual"/>
          </w:rPr>
          <w:tab/>
        </w:r>
        <w:r w:rsidRPr="007854CE">
          <w:rPr>
            <w:rStyle w:val="Hyperlink"/>
          </w:rPr>
          <w:t>Automatisierte und autonomes Fahren (Cyber)</w:t>
        </w:r>
        <w:r>
          <w:rPr>
            <w:webHidden/>
          </w:rPr>
          <w:tab/>
        </w:r>
        <w:r>
          <w:rPr>
            <w:webHidden/>
          </w:rPr>
          <w:fldChar w:fldCharType="begin"/>
        </w:r>
        <w:r>
          <w:rPr>
            <w:webHidden/>
          </w:rPr>
          <w:instrText xml:space="preserve"> PAGEREF _Toc242805980 \h </w:instrText>
        </w:r>
        <w:r>
          <w:rPr>
            <w:webHidden/>
          </w:rPr>
        </w:r>
        <w:r>
          <w:rPr>
            <w:webHidden/>
          </w:rPr>
          <w:fldChar w:fldCharType="separate"/>
        </w:r>
        <w:r>
          <w:rPr>
            <w:webHidden/>
          </w:rPr>
          <w:t>12</w:t>
        </w:r>
        <w:r>
          <w:rPr>
            <w:webHidden/>
          </w:rPr>
          <w:fldChar w:fldCharType="end"/>
        </w:r>
      </w:hyperlink>
    </w:p>
    <w:p w14:paraId="37EAD7C5" w14:textId="24C89185"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81" w:history="1">
        <w:r w:rsidRPr="007854CE">
          <w:rPr>
            <w:rStyle w:val="Hyperlink"/>
          </w:rPr>
          <w:t>2.3</w:t>
        </w:r>
        <w:r>
          <w:rPr>
            <w:rFonts w:asciiTheme="minorHAnsi" w:eastAsiaTheme="minorEastAsia" w:hAnsiTheme="minorHAnsi" w:cstheme="minorBidi"/>
            <w:bCs w:val="0"/>
            <w:kern w:val="2"/>
            <w:sz w:val="24"/>
            <w14:ligatures w14:val="standardContextual"/>
          </w:rPr>
          <w:tab/>
        </w:r>
        <w:r w:rsidRPr="007854CE">
          <w:rPr>
            <w:rStyle w:val="Hyperlink"/>
          </w:rPr>
          <w:t>Eigenschäden außerhalb der Betriebsgrundstücke (nicht zwingend)</w:t>
        </w:r>
        <w:r>
          <w:rPr>
            <w:webHidden/>
          </w:rPr>
          <w:tab/>
        </w:r>
        <w:r>
          <w:rPr>
            <w:webHidden/>
          </w:rPr>
          <w:fldChar w:fldCharType="begin"/>
        </w:r>
        <w:r>
          <w:rPr>
            <w:webHidden/>
          </w:rPr>
          <w:instrText xml:space="preserve"> PAGEREF _Toc242805981 \h </w:instrText>
        </w:r>
        <w:r>
          <w:rPr>
            <w:webHidden/>
          </w:rPr>
        </w:r>
        <w:r>
          <w:rPr>
            <w:webHidden/>
          </w:rPr>
          <w:fldChar w:fldCharType="separate"/>
        </w:r>
        <w:r>
          <w:rPr>
            <w:webHidden/>
          </w:rPr>
          <w:t>12</w:t>
        </w:r>
        <w:r>
          <w:rPr>
            <w:webHidden/>
          </w:rPr>
          <w:fldChar w:fldCharType="end"/>
        </w:r>
      </w:hyperlink>
    </w:p>
    <w:p w14:paraId="4764607B" w14:textId="759D036F"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82" w:history="1">
        <w:r w:rsidRPr="007854CE">
          <w:rPr>
            <w:rStyle w:val="Hyperlink"/>
          </w:rPr>
          <w:t>3.</w:t>
        </w:r>
        <w:r>
          <w:rPr>
            <w:rFonts w:asciiTheme="minorHAnsi" w:eastAsiaTheme="minorEastAsia" w:hAnsiTheme="minorHAnsi" w:cstheme="minorBidi"/>
            <w:b w:val="0"/>
            <w:kern w:val="2"/>
            <w:sz w:val="24"/>
            <w14:ligatures w14:val="standardContextual"/>
          </w:rPr>
          <w:tab/>
        </w:r>
        <w:r w:rsidRPr="007854CE">
          <w:rPr>
            <w:rStyle w:val="Hyperlink"/>
          </w:rPr>
          <w:t>Ergänzungen zu AKB Teil A.1.2 – Wer ist versichert?</w:t>
        </w:r>
        <w:r>
          <w:rPr>
            <w:webHidden/>
          </w:rPr>
          <w:tab/>
        </w:r>
        <w:r>
          <w:rPr>
            <w:webHidden/>
          </w:rPr>
          <w:fldChar w:fldCharType="begin"/>
        </w:r>
        <w:r>
          <w:rPr>
            <w:webHidden/>
          </w:rPr>
          <w:instrText xml:space="preserve"> PAGEREF _Toc242805982 \h </w:instrText>
        </w:r>
        <w:r>
          <w:rPr>
            <w:webHidden/>
          </w:rPr>
        </w:r>
        <w:r>
          <w:rPr>
            <w:webHidden/>
          </w:rPr>
          <w:fldChar w:fldCharType="separate"/>
        </w:r>
        <w:r>
          <w:rPr>
            <w:webHidden/>
          </w:rPr>
          <w:t>12</w:t>
        </w:r>
        <w:r>
          <w:rPr>
            <w:webHidden/>
          </w:rPr>
          <w:fldChar w:fldCharType="end"/>
        </w:r>
      </w:hyperlink>
    </w:p>
    <w:p w14:paraId="70D62632" w14:textId="5C3598CA"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83" w:history="1">
        <w:r w:rsidRPr="007854CE">
          <w:rPr>
            <w:rStyle w:val="Hyperlink"/>
          </w:rPr>
          <w:t>4.</w:t>
        </w:r>
        <w:r>
          <w:rPr>
            <w:rFonts w:asciiTheme="minorHAnsi" w:eastAsiaTheme="minorEastAsia" w:hAnsiTheme="minorHAnsi" w:cstheme="minorBidi"/>
            <w:b w:val="0"/>
            <w:kern w:val="2"/>
            <w:sz w:val="24"/>
            <w14:ligatures w14:val="standardContextual"/>
          </w:rPr>
          <w:tab/>
        </w:r>
        <w:r w:rsidRPr="007854CE">
          <w:rPr>
            <w:rStyle w:val="Hyperlink"/>
          </w:rPr>
          <w:t>Klarstellung zu AKB Teil A.1.3 – Bis zu welcher Höhe leisten wir?</w:t>
        </w:r>
        <w:r>
          <w:rPr>
            <w:webHidden/>
          </w:rPr>
          <w:tab/>
        </w:r>
        <w:r>
          <w:rPr>
            <w:webHidden/>
          </w:rPr>
          <w:fldChar w:fldCharType="begin"/>
        </w:r>
        <w:r>
          <w:rPr>
            <w:webHidden/>
          </w:rPr>
          <w:instrText xml:space="preserve"> PAGEREF _Toc242805983 \h </w:instrText>
        </w:r>
        <w:r>
          <w:rPr>
            <w:webHidden/>
          </w:rPr>
        </w:r>
        <w:r>
          <w:rPr>
            <w:webHidden/>
          </w:rPr>
          <w:fldChar w:fldCharType="separate"/>
        </w:r>
        <w:r>
          <w:rPr>
            <w:webHidden/>
          </w:rPr>
          <w:t>13</w:t>
        </w:r>
        <w:r>
          <w:rPr>
            <w:webHidden/>
          </w:rPr>
          <w:fldChar w:fldCharType="end"/>
        </w:r>
      </w:hyperlink>
    </w:p>
    <w:p w14:paraId="6284525C" w14:textId="42F5F13A"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84" w:history="1">
        <w:r w:rsidRPr="007854CE">
          <w:rPr>
            <w:rStyle w:val="Hyperlink"/>
          </w:rPr>
          <w:t>5.</w:t>
        </w:r>
        <w:r>
          <w:rPr>
            <w:rFonts w:asciiTheme="minorHAnsi" w:eastAsiaTheme="minorEastAsia" w:hAnsiTheme="minorHAnsi" w:cstheme="minorBidi"/>
            <w:b w:val="0"/>
            <w:kern w:val="2"/>
            <w:sz w:val="24"/>
            <w14:ligatures w14:val="standardContextual"/>
          </w:rPr>
          <w:tab/>
        </w:r>
        <w:r w:rsidRPr="007854CE">
          <w:rPr>
            <w:rStyle w:val="Hyperlink"/>
          </w:rPr>
          <w:t>Klarstellung zu AKB Teil A.1.4 – Örtlicher Geltungsbereich</w:t>
        </w:r>
        <w:r>
          <w:rPr>
            <w:webHidden/>
          </w:rPr>
          <w:tab/>
        </w:r>
        <w:r>
          <w:rPr>
            <w:webHidden/>
          </w:rPr>
          <w:fldChar w:fldCharType="begin"/>
        </w:r>
        <w:r>
          <w:rPr>
            <w:webHidden/>
          </w:rPr>
          <w:instrText xml:space="preserve"> PAGEREF _Toc242805984 \h </w:instrText>
        </w:r>
        <w:r>
          <w:rPr>
            <w:webHidden/>
          </w:rPr>
        </w:r>
        <w:r>
          <w:rPr>
            <w:webHidden/>
          </w:rPr>
          <w:fldChar w:fldCharType="separate"/>
        </w:r>
        <w:r>
          <w:rPr>
            <w:webHidden/>
          </w:rPr>
          <w:t>13</w:t>
        </w:r>
        <w:r>
          <w:rPr>
            <w:webHidden/>
          </w:rPr>
          <w:fldChar w:fldCharType="end"/>
        </w:r>
      </w:hyperlink>
    </w:p>
    <w:p w14:paraId="0958798E" w14:textId="1B3DE388"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85" w:history="1">
        <w:r w:rsidRPr="007854CE">
          <w:rPr>
            <w:rStyle w:val="Hyperlink"/>
            <w:rFonts w:cs="Arial"/>
          </w:rPr>
          <w:t>B</w:t>
        </w:r>
        <w:r>
          <w:rPr>
            <w:rFonts w:asciiTheme="minorHAnsi" w:eastAsiaTheme="minorEastAsia" w:hAnsiTheme="minorHAnsi" w:cstheme="minorBidi"/>
            <w:b w:val="0"/>
            <w:kern w:val="2"/>
            <w:sz w:val="24"/>
            <w14:ligatures w14:val="standardContextual"/>
          </w:rPr>
          <w:tab/>
        </w:r>
        <w:r w:rsidRPr="007854CE">
          <w:rPr>
            <w:rStyle w:val="Hyperlink"/>
            <w:rFonts w:cs="Arial"/>
          </w:rPr>
          <w:t>Kfz-Kaskoversicherung</w:t>
        </w:r>
        <w:r>
          <w:rPr>
            <w:webHidden/>
          </w:rPr>
          <w:tab/>
        </w:r>
        <w:r>
          <w:rPr>
            <w:webHidden/>
          </w:rPr>
          <w:fldChar w:fldCharType="begin"/>
        </w:r>
        <w:r>
          <w:rPr>
            <w:webHidden/>
          </w:rPr>
          <w:instrText xml:space="preserve"> PAGEREF _Toc242805985 \h </w:instrText>
        </w:r>
        <w:r>
          <w:rPr>
            <w:webHidden/>
          </w:rPr>
        </w:r>
        <w:r>
          <w:rPr>
            <w:webHidden/>
          </w:rPr>
          <w:fldChar w:fldCharType="separate"/>
        </w:r>
        <w:r>
          <w:rPr>
            <w:webHidden/>
          </w:rPr>
          <w:t>13</w:t>
        </w:r>
        <w:r>
          <w:rPr>
            <w:webHidden/>
          </w:rPr>
          <w:fldChar w:fldCharType="end"/>
        </w:r>
      </w:hyperlink>
    </w:p>
    <w:p w14:paraId="223BDFCE" w14:textId="53898A0B"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86" w:history="1">
        <w:r w:rsidRPr="007854CE">
          <w:rPr>
            <w:rStyle w:val="Hyperlink"/>
          </w:rPr>
          <w:t>1.</w:t>
        </w:r>
        <w:r>
          <w:rPr>
            <w:rFonts w:asciiTheme="minorHAnsi" w:eastAsiaTheme="minorEastAsia" w:hAnsiTheme="minorHAnsi" w:cstheme="minorBidi"/>
            <w:b w:val="0"/>
            <w:kern w:val="2"/>
            <w:sz w:val="24"/>
            <w14:ligatures w14:val="standardContextual"/>
          </w:rPr>
          <w:tab/>
        </w:r>
        <w:r w:rsidRPr="007854CE">
          <w:rPr>
            <w:rStyle w:val="Hyperlink"/>
          </w:rPr>
          <w:t>Wertgrenzen</w:t>
        </w:r>
        <w:r>
          <w:rPr>
            <w:webHidden/>
          </w:rPr>
          <w:tab/>
        </w:r>
        <w:r>
          <w:rPr>
            <w:webHidden/>
          </w:rPr>
          <w:fldChar w:fldCharType="begin"/>
        </w:r>
        <w:r>
          <w:rPr>
            <w:webHidden/>
          </w:rPr>
          <w:instrText xml:space="preserve"> PAGEREF _Toc242805986 \h </w:instrText>
        </w:r>
        <w:r>
          <w:rPr>
            <w:webHidden/>
          </w:rPr>
        </w:r>
        <w:r>
          <w:rPr>
            <w:webHidden/>
          </w:rPr>
          <w:fldChar w:fldCharType="separate"/>
        </w:r>
        <w:r>
          <w:rPr>
            <w:webHidden/>
          </w:rPr>
          <w:t>13</w:t>
        </w:r>
        <w:r>
          <w:rPr>
            <w:webHidden/>
          </w:rPr>
          <w:fldChar w:fldCharType="end"/>
        </w:r>
      </w:hyperlink>
    </w:p>
    <w:p w14:paraId="6E05A38C" w14:textId="30ED809A"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87" w:history="1">
        <w:r w:rsidRPr="007854CE">
          <w:rPr>
            <w:rStyle w:val="Hyperlink"/>
          </w:rPr>
          <w:t>2.</w:t>
        </w:r>
        <w:r>
          <w:rPr>
            <w:rFonts w:asciiTheme="minorHAnsi" w:eastAsiaTheme="minorEastAsia" w:hAnsiTheme="minorHAnsi" w:cstheme="minorBidi"/>
            <w:bCs w:val="0"/>
            <w:kern w:val="2"/>
            <w:sz w:val="24"/>
            <w14:ligatures w14:val="standardContextual"/>
          </w:rPr>
          <w:tab/>
        </w:r>
        <w:r w:rsidRPr="007854CE">
          <w:rPr>
            <w:rStyle w:val="Hyperlink"/>
          </w:rPr>
          <w:t>Selbstbeteiligungen</w:t>
        </w:r>
        <w:r>
          <w:rPr>
            <w:webHidden/>
          </w:rPr>
          <w:tab/>
        </w:r>
        <w:r>
          <w:rPr>
            <w:webHidden/>
          </w:rPr>
          <w:fldChar w:fldCharType="begin"/>
        </w:r>
        <w:r>
          <w:rPr>
            <w:webHidden/>
          </w:rPr>
          <w:instrText xml:space="preserve"> PAGEREF _Toc242805987 \h </w:instrText>
        </w:r>
        <w:r>
          <w:rPr>
            <w:webHidden/>
          </w:rPr>
        </w:r>
        <w:r>
          <w:rPr>
            <w:webHidden/>
          </w:rPr>
          <w:fldChar w:fldCharType="separate"/>
        </w:r>
        <w:r>
          <w:rPr>
            <w:webHidden/>
          </w:rPr>
          <w:t>13</w:t>
        </w:r>
        <w:r>
          <w:rPr>
            <w:webHidden/>
          </w:rPr>
          <w:fldChar w:fldCharType="end"/>
        </w:r>
      </w:hyperlink>
    </w:p>
    <w:p w14:paraId="69601729" w14:textId="0BDBA6AA"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88" w:history="1">
        <w:r w:rsidRPr="007854CE">
          <w:rPr>
            <w:rStyle w:val="Hyperlink"/>
          </w:rPr>
          <w:t>2.1</w:t>
        </w:r>
        <w:r>
          <w:rPr>
            <w:rFonts w:asciiTheme="minorHAnsi" w:eastAsiaTheme="minorEastAsia" w:hAnsiTheme="minorHAnsi" w:cstheme="minorBidi"/>
            <w:bCs w:val="0"/>
            <w:kern w:val="2"/>
            <w:sz w:val="24"/>
            <w14:ligatures w14:val="standardContextual"/>
          </w:rPr>
          <w:tab/>
        </w:r>
        <w:r w:rsidRPr="007854CE">
          <w:rPr>
            <w:rStyle w:val="Hyperlink"/>
          </w:rPr>
          <w:t>Bestandsfahrzeuge</w:t>
        </w:r>
        <w:r>
          <w:rPr>
            <w:webHidden/>
          </w:rPr>
          <w:tab/>
        </w:r>
        <w:r>
          <w:rPr>
            <w:webHidden/>
          </w:rPr>
          <w:fldChar w:fldCharType="begin"/>
        </w:r>
        <w:r>
          <w:rPr>
            <w:webHidden/>
          </w:rPr>
          <w:instrText xml:space="preserve"> PAGEREF _Toc242805988 \h </w:instrText>
        </w:r>
        <w:r>
          <w:rPr>
            <w:webHidden/>
          </w:rPr>
        </w:r>
        <w:r>
          <w:rPr>
            <w:webHidden/>
          </w:rPr>
          <w:fldChar w:fldCharType="separate"/>
        </w:r>
        <w:r>
          <w:rPr>
            <w:webHidden/>
          </w:rPr>
          <w:t>13</w:t>
        </w:r>
        <w:r>
          <w:rPr>
            <w:webHidden/>
          </w:rPr>
          <w:fldChar w:fldCharType="end"/>
        </w:r>
      </w:hyperlink>
    </w:p>
    <w:p w14:paraId="26656FEA" w14:textId="75F03B1A"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89" w:history="1">
        <w:r w:rsidRPr="007854CE">
          <w:rPr>
            <w:rStyle w:val="Hyperlink"/>
          </w:rPr>
          <w:t>2.2.</w:t>
        </w:r>
        <w:r>
          <w:rPr>
            <w:rFonts w:asciiTheme="minorHAnsi" w:eastAsiaTheme="minorEastAsia" w:hAnsiTheme="minorHAnsi" w:cstheme="minorBidi"/>
            <w:bCs w:val="0"/>
            <w:kern w:val="2"/>
            <w:sz w:val="24"/>
            <w14:ligatures w14:val="standardContextual"/>
          </w:rPr>
          <w:tab/>
        </w:r>
        <w:r w:rsidRPr="007854CE">
          <w:rPr>
            <w:rStyle w:val="Hyperlink"/>
          </w:rPr>
          <w:t>Neu hinzukommende Fahrzeuge</w:t>
        </w:r>
        <w:r>
          <w:rPr>
            <w:webHidden/>
          </w:rPr>
          <w:tab/>
        </w:r>
        <w:r>
          <w:rPr>
            <w:webHidden/>
          </w:rPr>
          <w:fldChar w:fldCharType="begin"/>
        </w:r>
        <w:r>
          <w:rPr>
            <w:webHidden/>
          </w:rPr>
          <w:instrText xml:space="preserve"> PAGEREF _Toc242805989 \h </w:instrText>
        </w:r>
        <w:r>
          <w:rPr>
            <w:webHidden/>
          </w:rPr>
        </w:r>
        <w:r>
          <w:rPr>
            <w:webHidden/>
          </w:rPr>
          <w:fldChar w:fldCharType="separate"/>
        </w:r>
        <w:r>
          <w:rPr>
            <w:webHidden/>
          </w:rPr>
          <w:t>13</w:t>
        </w:r>
        <w:r>
          <w:rPr>
            <w:webHidden/>
          </w:rPr>
          <w:fldChar w:fldCharType="end"/>
        </w:r>
      </w:hyperlink>
    </w:p>
    <w:p w14:paraId="1C832CB1" w14:textId="6D93A91E"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90" w:history="1">
        <w:r w:rsidRPr="007854CE">
          <w:rPr>
            <w:rStyle w:val="Hyperlink"/>
          </w:rPr>
          <w:t>3.</w:t>
        </w:r>
        <w:r>
          <w:rPr>
            <w:rFonts w:asciiTheme="minorHAnsi" w:eastAsiaTheme="minorEastAsia" w:hAnsiTheme="minorHAnsi" w:cstheme="minorBidi"/>
            <w:b w:val="0"/>
            <w:kern w:val="2"/>
            <w:sz w:val="24"/>
            <w14:ligatures w14:val="standardContextual"/>
          </w:rPr>
          <w:tab/>
        </w:r>
        <w:r w:rsidRPr="007854CE">
          <w:rPr>
            <w:rStyle w:val="Hyperlink"/>
          </w:rPr>
          <w:t>Sonderbedingungen für Elektro-/Hybridfahrzeuge</w:t>
        </w:r>
        <w:r>
          <w:rPr>
            <w:webHidden/>
          </w:rPr>
          <w:tab/>
        </w:r>
        <w:r>
          <w:rPr>
            <w:webHidden/>
          </w:rPr>
          <w:fldChar w:fldCharType="begin"/>
        </w:r>
        <w:r>
          <w:rPr>
            <w:webHidden/>
          </w:rPr>
          <w:instrText xml:space="preserve"> PAGEREF _Toc242805990 \h </w:instrText>
        </w:r>
        <w:r>
          <w:rPr>
            <w:webHidden/>
          </w:rPr>
        </w:r>
        <w:r>
          <w:rPr>
            <w:webHidden/>
          </w:rPr>
          <w:fldChar w:fldCharType="separate"/>
        </w:r>
        <w:r>
          <w:rPr>
            <w:webHidden/>
          </w:rPr>
          <w:t>14</w:t>
        </w:r>
        <w:r>
          <w:rPr>
            <w:webHidden/>
          </w:rPr>
          <w:fldChar w:fldCharType="end"/>
        </w:r>
      </w:hyperlink>
    </w:p>
    <w:p w14:paraId="6F563D1E" w14:textId="29B05129"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91" w:history="1">
        <w:r w:rsidRPr="007854CE">
          <w:rPr>
            <w:rStyle w:val="Hyperlink"/>
          </w:rPr>
          <w:t>3.1 Teilkaskoversicherung für Elektro-/Hybridfahrzeuge</w:t>
        </w:r>
        <w:r>
          <w:rPr>
            <w:webHidden/>
          </w:rPr>
          <w:tab/>
        </w:r>
        <w:r>
          <w:rPr>
            <w:webHidden/>
          </w:rPr>
          <w:fldChar w:fldCharType="begin"/>
        </w:r>
        <w:r>
          <w:rPr>
            <w:webHidden/>
          </w:rPr>
          <w:instrText xml:space="preserve"> PAGEREF _Toc242805991 \h </w:instrText>
        </w:r>
        <w:r>
          <w:rPr>
            <w:webHidden/>
          </w:rPr>
        </w:r>
        <w:r>
          <w:rPr>
            <w:webHidden/>
          </w:rPr>
          <w:fldChar w:fldCharType="separate"/>
        </w:r>
        <w:r>
          <w:rPr>
            <w:webHidden/>
          </w:rPr>
          <w:t>14</w:t>
        </w:r>
        <w:r>
          <w:rPr>
            <w:webHidden/>
          </w:rPr>
          <w:fldChar w:fldCharType="end"/>
        </w:r>
      </w:hyperlink>
    </w:p>
    <w:p w14:paraId="5A73984A" w14:textId="1800087B"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92" w:history="1">
        <w:r w:rsidRPr="007854CE">
          <w:rPr>
            <w:rStyle w:val="Hyperlink"/>
          </w:rPr>
          <w:t>3.2.</w:t>
        </w:r>
        <w:r>
          <w:rPr>
            <w:rFonts w:asciiTheme="minorHAnsi" w:eastAsiaTheme="minorEastAsia" w:hAnsiTheme="minorHAnsi" w:cstheme="minorBidi"/>
            <w:bCs w:val="0"/>
            <w:kern w:val="2"/>
            <w:sz w:val="24"/>
            <w14:ligatures w14:val="standardContextual"/>
          </w:rPr>
          <w:tab/>
        </w:r>
        <w:r w:rsidRPr="007854CE">
          <w:rPr>
            <w:rStyle w:val="Hyperlink"/>
          </w:rPr>
          <w:t>Vollkaskoversicherung für Elektro-/Hybridfahrzeuge</w:t>
        </w:r>
        <w:r>
          <w:rPr>
            <w:webHidden/>
          </w:rPr>
          <w:tab/>
        </w:r>
        <w:r>
          <w:rPr>
            <w:webHidden/>
          </w:rPr>
          <w:fldChar w:fldCharType="begin"/>
        </w:r>
        <w:r>
          <w:rPr>
            <w:webHidden/>
          </w:rPr>
          <w:instrText xml:space="preserve"> PAGEREF _Toc242805992 \h </w:instrText>
        </w:r>
        <w:r>
          <w:rPr>
            <w:webHidden/>
          </w:rPr>
        </w:r>
        <w:r>
          <w:rPr>
            <w:webHidden/>
          </w:rPr>
          <w:fldChar w:fldCharType="separate"/>
        </w:r>
        <w:r>
          <w:rPr>
            <w:webHidden/>
          </w:rPr>
          <w:t>14</w:t>
        </w:r>
        <w:r>
          <w:rPr>
            <w:webHidden/>
          </w:rPr>
          <w:fldChar w:fldCharType="end"/>
        </w:r>
      </w:hyperlink>
    </w:p>
    <w:p w14:paraId="1FA63A68" w14:textId="6D873418"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93" w:history="1">
        <w:r w:rsidRPr="007854CE">
          <w:rPr>
            <w:rStyle w:val="Hyperlink"/>
          </w:rPr>
          <w:t>4.</w:t>
        </w:r>
        <w:r>
          <w:rPr>
            <w:rFonts w:asciiTheme="minorHAnsi" w:eastAsiaTheme="minorEastAsia" w:hAnsiTheme="minorHAnsi" w:cstheme="minorBidi"/>
            <w:b w:val="0"/>
            <w:kern w:val="2"/>
            <w:sz w:val="24"/>
            <w14:ligatures w14:val="standardContextual"/>
          </w:rPr>
          <w:tab/>
        </w:r>
        <w:r w:rsidRPr="007854CE">
          <w:rPr>
            <w:rStyle w:val="Hyperlink"/>
          </w:rPr>
          <w:t>Ergänzung zu AKB Teil A.2.1 – was ist versichert?</w:t>
        </w:r>
        <w:r>
          <w:rPr>
            <w:webHidden/>
          </w:rPr>
          <w:tab/>
        </w:r>
        <w:r>
          <w:rPr>
            <w:webHidden/>
          </w:rPr>
          <w:fldChar w:fldCharType="begin"/>
        </w:r>
        <w:r>
          <w:rPr>
            <w:webHidden/>
          </w:rPr>
          <w:instrText xml:space="preserve"> PAGEREF _Toc242805993 \h </w:instrText>
        </w:r>
        <w:r>
          <w:rPr>
            <w:webHidden/>
          </w:rPr>
        </w:r>
        <w:r>
          <w:rPr>
            <w:webHidden/>
          </w:rPr>
          <w:fldChar w:fldCharType="separate"/>
        </w:r>
        <w:r>
          <w:rPr>
            <w:webHidden/>
          </w:rPr>
          <w:t>16</w:t>
        </w:r>
        <w:r>
          <w:rPr>
            <w:webHidden/>
          </w:rPr>
          <w:fldChar w:fldCharType="end"/>
        </w:r>
      </w:hyperlink>
    </w:p>
    <w:p w14:paraId="471B745C" w14:textId="0192CFA9"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94" w:history="1">
        <w:r w:rsidRPr="007854CE">
          <w:rPr>
            <w:rStyle w:val="Hyperlink"/>
          </w:rPr>
          <w:t>4.1 Beitragsfrei mitversicherte Teile</w:t>
        </w:r>
        <w:r>
          <w:rPr>
            <w:webHidden/>
          </w:rPr>
          <w:tab/>
        </w:r>
        <w:r>
          <w:rPr>
            <w:webHidden/>
          </w:rPr>
          <w:fldChar w:fldCharType="begin"/>
        </w:r>
        <w:r>
          <w:rPr>
            <w:webHidden/>
          </w:rPr>
          <w:instrText xml:space="preserve"> PAGEREF _Toc242805994 \h </w:instrText>
        </w:r>
        <w:r>
          <w:rPr>
            <w:webHidden/>
          </w:rPr>
        </w:r>
        <w:r>
          <w:rPr>
            <w:webHidden/>
          </w:rPr>
          <w:fldChar w:fldCharType="separate"/>
        </w:r>
        <w:r>
          <w:rPr>
            <w:webHidden/>
          </w:rPr>
          <w:t>16</w:t>
        </w:r>
        <w:r>
          <w:rPr>
            <w:webHidden/>
          </w:rPr>
          <w:fldChar w:fldCharType="end"/>
        </w:r>
      </w:hyperlink>
    </w:p>
    <w:p w14:paraId="034BB954" w14:textId="2C927658"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95" w:history="1">
        <w:r w:rsidRPr="007854CE">
          <w:rPr>
            <w:rStyle w:val="Hyperlink"/>
          </w:rPr>
          <w:t>4.2.</w:t>
        </w:r>
        <w:r>
          <w:rPr>
            <w:rFonts w:asciiTheme="minorHAnsi" w:eastAsiaTheme="minorEastAsia" w:hAnsiTheme="minorHAnsi" w:cstheme="minorBidi"/>
            <w:bCs w:val="0"/>
            <w:kern w:val="2"/>
            <w:sz w:val="24"/>
            <w14:ligatures w14:val="standardContextual"/>
          </w:rPr>
          <w:tab/>
        </w:r>
        <w:r w:rsidRPr="007854CE">
          <w:rPr>
            <w:rStyle w:val="Hyperlink"/>
          </w:rPr>
          <w:t>Gegen Beitragszuschlag mitversicherte Teile/Sonderausstattungen</w:t>
        </w:r>
        <w:r>
          <w:rPr>
            <w:webHidden/>
          </w:rPr>
          <w:tab/>
        </w:r>
        <w:r>
          <w:rPr>
            <w:webHidden/>
          </w:rPr>
          <w:fldChar w:fldCharType="begin"/>
        </w:r>
        <w:r>
          <w:rPr>
            <w:webHidden/>
          </w:rPr>
          <w:instrText xml:space="preserve"> PAGEREF _Toc242805995 \h </w:instrText>
        </w:r>
        <w:r>
          <w:rPr>
            <w:webHidden/>
          </w:rPr>
        </w:r>
        <w:r>
          <w:rPr>
            <w:webHidden/>
          </w:rPr>
          <w:fldChar w:fldCharType="separate"/>
        </w:r>
        <w:r>
          <w:rPr>
            <w:webHidden/>
          </w:rPr>
          <w:t>16</w:t>
        </w:r>
        <w:r>
          <w:rPr>
            <w:webHidden/>
          </w:rPr>
          <w:fldChar w:fldCharType="end"/>
        </w:r>
      </w:hyperlink>
    </w:p>
    <w:p w14:paraId="0B117F12" w14:textId="7639F9BD" w:rsidR="008D5EA1" w:rsidRDefault="008D5EA1">
      <w:pPr>
        <w:pStyle w:val="Verzeichnis1"/>
        <w:rPr>
          <w:rFonts w:asciiTheme="minorHAnsi" w:eastAsiaTheme="minorEastAsia" w:hAnsiTheme="minorHAnsi" w:cstheme="minorBidi"/>
          <w:b w:val="0"/>
          <w:kern w:val="2"/>
          <w:sz w:val="24"/>
          <w14:ligatures w14:val="standardContextual"/>
        </w:rPr>
      </w:pPr>
      <w:hyperlink w:anchor="_Toc242805996" w:history="1">
        <w:r w:rsidRPr="007854CE">
          <w:rPr>
            <w:rStyle w:val="Hyperlink"/>
          </w:rPr>
          <w:t>5.</w:t>
        </w:r>
        <w:r>
          <w:rPr>
            <w:rFonts w:asciiTheme="minorHAnsi" w:eastAsiaTheme="minorEastAsia" w:hAnsiTheme="minorHAnsi" w:cstheme="minorBidi"/>
            <w:b w:val="0"/>
            <w:kern w:val="2"/>
            <w:sz w:val="24"/>
            <w14:ligatures w14:val="standardContextual"/>
          </w:rPr>
          <w:tab/>
        </w:r>
        <w:r w:rsidRPr="007854CE">
          <w:rPr>
            <w:rStyle w:val="Hyperlink"/>
          </w:rPr>
          <w:t>Ergänzung zu A.2.2 – Welche Ereignisse sind versichert?</w:t>
        </w:r>
        <w:r>
          <w:rPr>
            <w:webHidden/>
          </w:rPr>
          <w:tab/>
        </w:r>
        <w:r>
          <w:rPr>
            <w:webHidden/>
          </w:rPr>
          <w:fldChar w:fldCharType="begin"/>
        </w:r>
        <w:r>
          <w:rPr>
            <w:webHidden/>
          </w:rPr>
          <w:instrText xml:space="preserve"> PAGEREF _Toc242805996 \h </w:instrText>
        </w:r>
        <w:r>
          <w:rPr>
            <w:webHidden/>
          </w:rPr>
        </w:r>
        <w:r>
          <w:rPr>
            <w:webHidden/>
          </w:rPr>
          <w:fldChar w:fldCharType="separate"/>
        </w:r>
        <w:r>
          <w:rPr>
            <w:webHidden/>
          </w:rPr>
          <w:t>16</w:t>
        </w:r>
        <w:r>
          <w:rPr>
            <w:webHidden/>
          </w:rPr>
          <w:fldChar w:fldCharType="end"/>
        </w:r>
      </w:hyperlink>
    </w:p>
    <w:p w14:paraId="394487D2" w14:textId="7F3B231F"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97" w:history="1">
        <w:r w:rsidRPr="007854CE">
          <w:rPr>
            <w:rStyle w:val="Hyperlink"/>
          </w:rPr>
          <w:t>5.1 Erweiterung zu AKB A.2.2.1.2 - Entwendung</w:t>
        </w:r>
        <w:r>
          <w:rPr>
            <w:webHidden/>
          </w:rPr>
          <w:tab/>
        </w:r>
        <w:r>
          <w:rPr>
            <w:webHidden/>
          </w:rPr>
          <w:fldChar w:fldCharType="begin"/>
        </w:r>
        <w:r>
          <w:rPr>
            <w:webHidden/>
          </w:rPr>
          <w:instrText xml:space="preserve"> PAGEREF _Toc242805997 \h </w:instrText>
        </w:r>
        <w:r>
          <w:rPr>
            <w:webHidden/>
          </w:rPr>
        </w:r>
        <w:r>
          <w:rPr>
            <w:webHidden/>
          </w:rPr>
          <w:fldChar w:fldCharType="separate"/>
        </w:r>
        <w:r>
          <w:rPr>
            <w:webHidden/>
          </w:rPr>
          <w:t>16</w:t>
        </w:r>
        <w:r>
          <w:rPr>
            <w:webHidden/>
          </w:rPr>
          <w:fldChar w:fldCharType="end"/>
        </w:r>
      </w:hyperlink>
    </w:p>
    <w:p w14:paraId="151B4931" w14:textId="374015F3"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98" w:history="1">
        <w:r w:rsidRPr="007854CE">
          <w:rPr>
            <w:rStyle w:val="Hyperlink"/>
          </w:rPr>
          <w:t>5.2 Änderung zu AKB A.2.2.1.3 – Sturm, Hagel, Blitzschlag, Überschwemmung</w:t>
        </w:r>
        <w:r>
          <w:rPr>
            <w:webHidden/>
          </w:rPr>
          <w:tab/>
        </w:r>
        <w:r>
          <w:rPr>
            <w:webHidden/>
          </w:rPr>
          <w:fldChar w:fldCharType="begin"/>
        </w:r>
        <w:r>
          <w:rPr>
            <w:webHidden/>
          </w:rPr>
          <w:instrText xml:space="preserve"> PAGEREF _Toc242805998 \h </w:instrText>
        </w:r>
        <w:r>
          <w:rPr>
            <w:webHidden/>
          </w:rPr>
        </w:r>
        <w:r>
          <w:rPr>
            <w:webHidden/>
          </w:rPr>
          <w:fldChar w:fldCharType="separate"/>
        </w:r>
        <w:r>
          <w:rPr>
            <w:webHidden/>
          </w:rPr>
          <w:t>16</w:t>
        </w:r>
        <w:r>
          <w:rPr>
            <w:webHidden/>
          </w:rPr>
          <w:fldChar w:fldCharType="end"/>
        </w:r>
      </w:hyperlink>
    </w:p>
    <w:p w14:paraId="52D3930C" w14:textId="28731AFA"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5999" w:history="1">
        <w:r w:rsidRPr="007854CE">
          <w:rPr>
            <w:rStyle w:val="Hyperlink"/>
          </w:rPr>
          <w:t>5.3 Änderung zu AKB A.2.2.1.4 – Zusammenstoß mit Haarwild</w:t>
        </w:r>
        <w:r>
          <w:rPr>
            <w:webHidden/>
          </w:rPr>
          <w:tab/>
        </w:r>
        <w:r>
          <w:rPr>
            <w:webHidden/>
          </w:rPr>
          <w:fldChar w:fldCharType="begin"/>
        </w:r>
        <w:r>
          <w:rPr>
            <w:webHidden/>
          </w:rPr>
          <w:instrText xml:space="preserve"> PAGEREF _Toc242805999 \h </w:instrText>
        </w:r>
        <w:r>
          <w:rPr>
            <w:webHidden/>
          </w:rPr>
        </w:r>
        <w:r>
          <w:rPr>
            <w:webHidden/>
          </w:rPr>
          <w:fldChar w:fldCharType="separate"/>
        </w:r>
        <w:r>
          <w:rPr>
            <w:webHidden/>
          </w:rPr>
          <w:t>17</w:t>
        </w:r>
        <w:r>
          <w:rPr>
            <w:webHidden/>
          </w:rPr>
          <w:fldChar w:fldCharType="end"/>
        </w:r>
      </w:hyperlink>
    </w:p>
    <w:p w14:paraId="19BD20AF" w14:textId="140D1F88"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0" w:history="1">
        <w:r w:rsidRPr="007854CE">
          <w:rPr>
            <w:rStyle w:val="Hyperlink"/>
          </w:rPr>
          <w:t>5.4 Erweiterung zu AKB A.2.2.1.6 – Kurzschlussschäden an der Verkabelung</w:t>
        </w:r>
        <w:r>
          <w:rPr>
            <w:webHidden/>
          </w:rPr>
          <w:tab/>
        </w:r>
        <w:r>
          <w:rPr>
            <w:webHidden/>
          </w:rPr>
          <w:fldChar w:fldCharType="begin"/>
        </w:r>
        <w:r>
          <w:rPr>
            <w:webHidden/>
          </w:rPr>
          <w:instrText xml:space="preserve"> PAGEREF _Toc242806000 \h </w:instrText>
        </w:r>
        <w:r>
          <w:rPr>
            <w:webHidden/>
          </w:rPr>
        </w:r>
        <w:r>
          <w:rPr>
            <w:webHidden/>
          </w:rPr>
          <w:fldChar w:fldCharType="separate"/>
        </w:r>
        <w:r>
          <w:rPr>
            <w:webHidden/>
          </w:rPr>
          <w:t>17</w:t>
        </w:r>
        <w:r>
          <w:rPr>
            <w:webHidden/>
          </w:rPr>
          <w:fldChar w:fldCharType="end"/>
        </w:r>
      </w:hyperlink>
    </w:p>
    <w:p w14:paraId="079B8D94" w14:textId="6E136E01"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1" w:history="1">
        <w:r w:rsidRPr="007854CE">
          <w:rPr>
            <w:rStyle w:val="Hyperlink"/>
          </w:rPr>
          <w:t>5.5 Erweiterung zu AKB A.2.2.1 – Schäden durch Tierbiss</w:t>
        </w:r>
        <w:r>
          <w:rPr>
            <w:webHidden/>
          </w:rPr>
          <w:tab/>
        </w:r>
        <w:r>
          <w:rPr>
            <w:webHidden/>
          </w:rPr>
          <w:fldChar w:fldCharType="begin"/>
        </w:r>
        <w:r>
          <w:rPr>
            <w:webHidden/>
          </w:rPr>
          <w:instrText xml:space="preserve"> PAGEREF _Toc242806001 \h </w:instrText>
        </w:r>
        <w:r>
          <w:rPr>
            <w:webHidden/>
          </w:rPr>
        </w:r>
        <w:r>
          <w:rPr>
            <w:webHidden/>
          </w:rPr>
          <w:fldChar w:fldCharType="separate"/>
        </w:r>
        <w:r>
          <w:rPr>
            <w:webHidden/>
          </w:rPr>
          <w:t>17</w:t>
        </w:r>
        <w:r>
          <w:rPr>
            <w:webHidden/>
          </w:rPr>
          <w:fldChar w:fldCharType="end"/>
        </w:r>
      </w:hyperlink>
    </w:p>
    <w:p w14:paraId="75931C7C" w14:textId="3824ADF2"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2" w:history="1">
        <w:r w:rsidRPr="007854CE">
          <w:rPr>
            <w:rStyle w:val="Hyperlink"/>
          </w:rPr>
          <w:t>5.6 Änderung zu AKB A.2.2.2.2 – Unfall</w:t>
        </w:r>
        <w:r>
          <w:rPr>
            <w:webHidden/>
          </w:rPr>
          <w:tab/>
        </w:r>
        <w:r>
          <w:rPr>
            <w:webHidden/>
          </w:rPr>
          <w:fldChar w:fldCharType="begin"/>
        </w:r>
        <w:r>
          <w:rPr>
            <w:webHidden/>
          </w:rPr>
          <w:instrText xml:space="preserve"> PAGEREF _Toc242806002 \h </w:instrText>
        </w:r>
        <w:r>
          <w:rPr>
            <w:webHidden/>
          </w:rPr>
        </w:r>
        <w:r>
          <w:rPr>
            <w:webHidden/>
          </w:rPr>
          <w:fldChar w:fldCharType="separate"/>
        </w:r>
        <w:r>
          <w:rPr>
            <w:webHidden/>
          </w:rPr>
          <w:t>18</w:t>
        </w:r>
        <w:r>
          <w:rPr>
            <w:webHidden/>
          </w:rPr>
          <w:fldChar w:fldCharType="end"/>
        </w:r>
      </w:hyperlink>
    </w:p>
    <w:p w14:paraId="27B8CA51" w14:textId="016CA072"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3" w:history="1">
        <w:r w:rsidRPr="007854CE">
          <w:rPr>
            <w:rStyle w:val="Hyperlink"/>
          </w:rPr>
          <w:t>5.7 Erweiterung zu AKB A.2.2.2 – Fährschiffbenutzung</w:t>
        </w:r>
        <w:r>
          <w:rPr>
            <w:webHidden/>
          </w:rPr>
          <w:tab/>
        </w:r>
        <w:r>
          <w:rPr>
            <w:webHidden/>
          </w:rPr>
          <w:fldChar w:fldCharType="begin"/>
        </w:r>
        <w:r>
          <w:rPr>
            <w:webHidden/>
          </w:rPr>
          <w:instrText xml:space="preserve"> PAGEREF _Toc242806003 \h </w:instrText>
        </w:r>
        <w:r>
          <w:rPr>
            <w:webHidden/>
          </w:rPr>
        </w:r>
        <w:r>
          <w:rPr>
            <w:webHidden/>
          </w:rPr>
          <w:fldChar w:fldCharType="separate"/>
        </w:r>
        <w:r>
          <w:rPr>
            <w:webHidden/>
          </w:rPr>
          <w:t>18</w:t>
        </w:r>
        <w:r>
          <w:rPr>
            <w:webHidden/>
          </w:rPr>
          <w:fldChar w:fldCharType="end"/>
        </w:r>
      </w:hyperlink>
    </w:p>
    <w:p w14:paraId="77365645" w14:textId="104B4DD1"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4" w:history="1">
        <w:r w:rsidRPr="007854CE">
          <w:rPr>
            <w:rStyle w:val="Hyperlink"/>
          </w:rPr>
          <w:t>5.8 Erweiterung zu AKB A.2.2.2 – Hacker- und Cyberangriff</w:t>
        </w:r>
        <w:r>
          <w:rPr>
            <w:webHidden/>
          </w:rPr>
          <w:tab/>
        </w:r>
        <w:r>
          <w:rPr>
            <w:webHidden/>
          </w:rPr>
          <w:fldChar w:fldCharType="begin"/>
        </w:r>
        <w:r>
          <w:rPr>
            <w:webHidden/>
          </w:rPr>
          <w:instrText xml:space="preserve"> PAGEREF _Toc242806004 \h </w:instrText>
        </w:r>
        <w:r>
          <w:rPr>
            <w:webHidden/>
          </w:rPr>
        </w:r>
        <w:r>
          <w:rPr>
            <w:webHidden/>
          </w:rPr>
          <w:fldChar w:fldCharType="separate"/>
        </w:r>
        <w:r>
          <w:rPr>
            <w:webHidden/>
          </w:rPr>
          <w:t>18</w:t>
        </w:r>
        <w:r>
          <w:rPr>
            <w:webHidden/>
          </w:rPr>
          <w:fldChar w:fldCharType="end"/>
        </w:r>
      </w:hyperlink>
    </w:p>
    <w:p w14:paraId="7A9894E4" w14:textId="58F025AB"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05" w:history="1">
        <w:r w:rsidRPr="007854CE">
          <w:rPr>
            <w:rStyle w:val="Hyperlink"/>
          </w:rPr>
          <w:t>6.</w:t>
        </w:r>
        <w:r>
          <w:rPr>
            <w:rFonts w:asciiTheme="minorHAnsi" w:eastAsiaTheme="minorEastAsia" w:hAnsiTheme="minorHAnsi" w:cstheme="minorBidi"/>
            <w:b w:val="0"/>
            <w:kern w:val="2"/>
            <w:sz w:val="24"/>
            <w14:ligatures w14:val="standardContextual"/>
          </w:rPr>
          <w:tab/>
        </w:r>
        <w:r w:rsidRPr="007854CE">
          <w:rPr>
            <w:rStyle w:val="Hyperlink"/>
          </w:rPr>
          <w:t>Klarstellung zu AKB Teil A.2.4 – Örtlicher Geltungsbereich</w:t>
        </w:r>
        <w:r>
          <w:rPr>
            <w:webHidden/>
          </w:rPr>
          <w:tab/>
        </w:r>
        <w:r>
          <w:rPr>
            <w:webHidden/>
          </w:rPr>
          <w:fldChar w:fldCharType="begin"/>
        </w:r>
        <w:r>
          <w:rPr>
            <w:webHidden/>
          </w:rPr>
          <w:instrText xml:space="preserve"> PAGEREF _Toc242806005 \h </w:instrText>
        </w:r>
        <w:r>
          <w:rPr>
            <w:webHidden/>
          </w:rPr>
        </w:r>
        <w:r>
          <w:rPr>
            <w:webHidden/>
          </w:rPr>
          <w:fldChar w:fldCharType="separate"/>
        </w:r>
        <w:r>
          <w:rPr>
            <w:webHidden/>
          </w:rPr>
          <w:t>18</w:t>
        </w:r>
        <w:r>
          <w:rPr>
            <w:webHidden/>
          </w:rPr>
          <w:fldChar w:fldCharType="end"/>
        </w:r>
      </w:hyperlink>
    </w:p>
    <w:p w14:paraId="4A94EA89" w14:textId="67E31DD7"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06" w:history="1">
        <w:r w:rsidRPr="007854CE">
          <w:rPr>
            <w:rStyle w:val="Hyperlink"/>
          </w:rPr>
          <w:t>7.</w:t>
        </w:r>
        <w:r>
          <w:rPr>
            <w:rFonts w:asciiTheme="minorHAnsi" w:eastAsiaTheme="minorEastAsia" w:hAnsiTheme="minorHAnsi" w:cstheme="minorBidi"/>
            <w:b w:val="0"/>
            <w:kern w:val="2"/>
            <w:sz w:val="24"/>
            <w14:ligatures w14:val="standardContextual"/>
          </w:rPr>
          <w:tab/>
        </w:r>
        <w:r w:rsidRPr="007854CE">
          <w:rPr>
            <w:rStyle w:val="Hyperlink"/>
          </w:rPr>
          <w:t>Ergänzung/ Änderung zu A.2.5 – Was zahlen wir im Schadenfall?</w:t>
        </w:r>
        <w:r>
          <w:rPr>
            <w:webHidden/>
          </w:rPr>
          <w:tab/>
        </w:r>
        <w:r>
          <w:rPr>
            <w:webHidden/>
          </w:rPr>
          <w:fldChar w:fldCharType="begin"/>
        </w:r>
        <w:r>
          <w:rPr>
            <w:webHidden/>
          </w:rPr>
          <w:instrText xml:space="preserve"> PAGEREF _Toc242806006 \h </w:instrText>
        </w:r>
        <w:r>
          <w:rPr>
            <w:webHidden/>
          </w:rPr>
        </w:r>
        <w:r>
          <w:rPr>
            <w:webHidden/>
          </w:rPr>
          <w:fldChar w:fldCharType="separate"/>
        </w:r>
        <w:r>
          <w:rPr>
            <w:webHidden/>
          </w:rPr>
          <w:t>19</w:t>
        </w:r>
        <w:r>
          <w:rPr>
            <w:webHidden/>
          </w:rPr>
          <w:fldChar w:fldCharType="end"/>
        </w:r>
      </w:hyperlink>
    </w:p>
    <w:p w14:paraId="4DF65F69" w14:textId="0F65FE56"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7" w:history="1">
        <w:r w:rsidRPr="007854CE">
          <w:rPr>
            <w:rStyle w:val="Hyperlink"/>
          </w:rPr>
          <w:t>7.1 Ergänzungen zu AKB A.2.5.1.1 – Entsorgungskosten (nicht zwingend)</w:t>
        </w:r>
        <w:r>
          <w:rPr>
            <w:webHidden/>
          </w:rPr>
          <w:tab/>
        </w:r>
        <w:r>
          <w:rPr>
            <w:webHidden/>
          </w:rPr>
          <w:fldChar w:fldCharType="begin"/>
        </w:r>
        <w:r>
          <w:rPr>
            <w:webHidden/>
          </w:rPr>
          <w:instrText xml:space="preserve"> PAGEREF _Toc242806007 \h </w:instrText>
        </w:r>
        <w:r>
          <w:rPr>
            <w:webHidden/>
          </w:rPr>
        </w:r>
        <w:r>
          <w:rPr>
            <w:webHidden/>
          </w:rPr>
          <w:fldChar w:fldCharType="separate"/>
        </w:r>
        <w:r>
          <w:rPr>
            <w:webHidden/>
          </w:rPr>
          <w:t>19</w:t>
        </w:r>
        <w:r>
          <w:rPr>
            <w:webHidden/>
          </w:rPr>
          <w:fldChar w:fldCharType="end"/>
        </w:r>
      </w:hyperlink>
    </w:p>
    <w:p w14:paraId="7FB73095" w14:textId="23B74303"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8" w:history="1">
        <w:r w:rsidRPr="007854CE">
          <w:rPr>
            <w:rStyle w:val="Hyperlink"/>
          </w:rPr>
          <w:t>7.2 Änderung zu AKB A.2.5.1.2 – Neupreisentschädigung bei Totalschaden, Zerstörung, Verlust</w:t>
        </w:r>
        <w:r>
          <w:rPr>
            <w:webHidden/>
          </w:rPr>
          <w:tab/>
        </w:r>
        <w:r>
          <w:rPr>
            <w:webHidden/>
          </w:rPr>
          <w:fldChar w:fldCharType="begin"/>
        </w:r>
        <w:r>
          <w:rPr>
            <w:webHidden/>
          </w:rPr>
          <w:instrText xml:space="preserve"> PAGEREF _Toc242806008 \h </w:instrText>
        </w:r>
        <w:r>
          <w:rPr>
            <w:webHidden/>
          </w:rPr>
        </w:r>
        <w:r>
          <w:rPr>
            <w:webHidden/>
          </w:rPr>
          <w:fldChar w:fldCharType="separate"/>
        </w:r>
        <w:r>
          <w:rPr>
            <w:webHidden/>
          </w:rPr>
          <w:t>19</w:t>
        </w:r>
        <w:r>
          <w:rPr>
            <w:webHidden/>
          </w:rPr>
          <w:fldChar w:fldCharType="end"/>
        </w:r>
      </w:hyperlink>
    </w:p>
    <w:p w14:paraId="31CFC47B" w14:textId="38EA7E33"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09" w:history="1">
        <w:r w:rsidRPr="007854CE">
          <w:rPr>
            <w:rStyle w:val="Hyperlink"/>
          </w:rPr>
          <w:t>7.3 Änderung zu AKB A.2.5.1.4 – Diebstahl bei fehlender Wegfahrsperre</w:t>
        </w:r>
        <w:r>
          <w:rPr>
            <w:webHidden/>
          </w:rPr>
          <w:tab/>
        </w:r>
        <w:r>
          <w:rPr>
            <w:webHidden/>
          </w:rPr>
          <w:fldChar w:fldCharType="begin"/>
        </w:r>
        <w:r>
          <w:rPr>
            <w:webHidden/>
          </w:rPr>
          <w:instrText xml:space="preserve"> PAGEREF _Toc242806009 \h </w:instrText>
        </w:r>
        <w:r>
          <w:rPr>
            <w:webHidden/>
          </w:rPr>
        </w:r>
        <w:r>
          <w:rPr>
            <w:webHidden/>
          </w:rPr>
          <w:fldChar w:fldCharType="separate"/>
        </w:r>
        <w:r>
          <w:rPr>
            <w:webHidden/>
          </w:rPr>
          <w:t>19</w:t>
        </w:r>
        <w:r>
          <w:rPr>
            <w:webHidden/>
          </w:rPr>
          <w:fldChar w:fldCharType="end"/>
        </w:r>
      </w:hyperlink>
    </w:p>
    <w:p w14:paraId="0AB1825F" w14:textId="4C020BBA"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10" w:history="1">
        <w:r w:rsidRPr="007854CE">
          <w:rPr>
            <w:rStyle w:val="Hyperlink"/>
          </w:rPr>
          <w:t>7.4 Änderung zu AKB A.2.5.2.3 – Abzug neu für alt</w:t>
        </w:r>
        <w:r>
          <w:rPr>
            <w:webHidden/>
          </w:rPr>
          <w:tab/>
        </w:r>
        <w:r>
          <w:rPr>
            <w:webHidden/>
          </w:rPr>
          <w:fldChar w:fldCharType="begin"/>
        </w:r>
        <w:r>
          <w:rPr>
            <w:webHidden/>
          </w:rPr>
          <w:instrText xml:space="preserve"> PAGEREF _Toc242806010 \h </w:instrText>
        </w:r>
        <w:r>
          <w:rPr>
            <w:webHidden/>
          </w:rPr>
        </w:r>
        <w:r>
          <w:rPr>
            <w:webHidden/>
          </w:rPr>
          <w:fldChar w:fldCharType="separate"/>
        </w:r>
        <w:r>
          <w:rPr>
            <w:webHidden/>
          </w:rPr>
          <w:t>19</w:t>
        </w:r>
        <w:r>
          <w:rPr>
            <w:webHidden/>
          </w:rPr>
          <w:fldChar w:fldCharType="end"/>
        </w:r>
      </w:hyperlink>
    </w:p>
    <w:p w14:paraId="56E32843" w14:textId="6A3F787E"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11" w:history="1">
        <w:r w:rsidRPr="007854CE">
          <w:rPr>
            <w:rStyle w:val="Hyperlink"/>
          </w:rPr>
          <w:t>7.5 Ergänzungen zu AKB A.2.5.5 – Zusätzliche Regelungen bei Entwendung</w:t>
        </w:r>
        <w:r>
          <w:rPr>
            <w:webHidden/>
          </w:rPr>
          <w:tab/>
        </w:r>
        <w:r>
          <w:rPr>
            <w:webHidden/>
          </w:rPr>
          <w:fldChar w:fldCharType="begin"/>
        </w:r>
        <w:r>
          <w:rPr>
            <w:webHidden/>
          </w:rPr>
          <w:instrText xml:space="preserve"> PAGEREF _Toc242806011 \h </w:instrText>
        </w:r>
        <w:r>
          <w:rPr>
            <w:webHidden/>
          </w:rPr>
        </w:r>
        <w:r>
          <w:rPr>
            <w:webHidden/>
          </w:rPr>
          <w:fldChar w:fldCharType="separate"/>
        </w:r>
        <w:r>
          <w:rPr>
            <w:webHidden/>
          </w:rPr>
          <w:t>19</w:t>
        </w:r>
        <w:r>
          <w:rPr>
            <w:webHidden/>
          </w:rPr>
          <w:fldChar w:fldCharType="end"/>
        </w:r>
      </w:hyperlink>
    </w:p>
    <w:p w14:paraId="638C838E" w14:textId="002A228A"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12" w:history="1">
        <w:r w:rsidRPr="007854CE">
          <w:rPr>
            <w:rStyle w:val="Hyperlink"/>
          </w:rPr>
          <w:t>7.6 Treibstoff und Betriebsmittel</w:t>
        </w:r>
        <w:r>
          <w:rPr>
            <w:webHidden/>
          </w:rPr>
          <w:tab/>
        </w:r>
        <w:r>
          <w:rPr>
            <w:webHidden/>
          </w:rPr>
          <w:fldChar w:fldCharType="begin"/>
        </w:r>
        <w:r>
          <w:rPr>
            <w:webHidden/>
          </w:rPr>
          <w:instrText xml:space="preserve"> PAGEREF _Toc242806012 \h </w:instrText>
        </w:r>
        <w:r>
          <w:rPr>
            <w:webHidden/>
          </w:rPr>
        </w:r>
        <w:r>
          <w:rPr>
            <w:webHidden/>
          </w:rPr>
          <w:fldChar w:fldCharType="separate"/>
        </w:r>
        <w:r>
          <w:rPr>
            <w:webHidden/>
          </w:rPr>
          <w:t>19</w:t>
        </w:r>
        <w:r>
          <w:rPr>
            <w:webHidden/>
          </w:rPr>
          <w:fldChar w:fldCharType="end"/>
        </w:r>
      </w:hyperlink>
    </w:p>
    <w:p w14:paraId="209FCA09" w14:textId="05DEB595"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13" w:history="1">
        <w:r w:rsidRPr="007854CE">
          <w:rPr>
            <w:rStyle w:val="Hyperlink"/>
          </w:rPr>
          <w:t>7.7 Vignetten</w:t>
        </w:r>
        <w:r>
          <w:rPr>
            <w:webHidden/>
          </w:rPr>
          <w:tab/>
        </w:r>
        <w:r>
          <w:rPr>
            <w:webHidden/>
          </w:rPr>
          <w:fldChar w:fldCharType="begin"/>
        </w:r>
        <w:r>
          <w:rPr>
            <w:webHidden/>
          </w:rPr>
          <w:instrText xml:space="preserve"> PAGEREF _Toc242806013 \h </w:instrText>
        </w:r>
        <w:r>
          <w:rPr>
            <w:webHidden/>
          </w:rPr>
        </w:r>
        <w:r>
          <w:rPr>
            <w:webHidden/>
          </w:rPr>
          <w:fldChar w:fldCharType="separate"/>
        </w:r>
        <w:r>
          <w:rPr>
            <w:webHidden/>
          </w:rPr>
          <w:t>20</w:t>
        </w:r>
        <w:r>
          <w:rPr>
            <w:webHidden/>
          </w:rPr>
          <w:fldChar w:fldCharType="end"/>
        </w:r>
      </w:hyperlink>
    </w:p>
    <w:p w14:paraId="2D1680E1" w14:textId="3A090F24"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14" w:history="1">
        <w:r w:rsidRPr="007854CE">
          <w:rPr>
            <w:rStyle w:val="Hyperlink"/>
          </w:rPr>
          <w:t>7.8 GAP-Versicherung bei Leasing- und kreditfinanzierten Fahrzeugen</w:t>
        </w:r>
        <w:r>
          <w:rPr>
            <w:webHidden/>
          </w:rPr>
          <w:tab/>
        </w:r>
        <w:r>
          <w:rPr>
            <w:webHidden/>
          </w:rPr>
          <w:fldChar w:fldCharType="begin"/>
        </w:r>
        <w:r>
          <w:rPr>
            <w:webHidden/>
          </w:rPr>
          <w:instrText xml:space="preserve"> PAGEREF _Toc242806014 \h </w:instrText>
        </w:r>
        <w:r>
          <w:rPr>
            <w:webHidden/>
          </w:rPr>
        </w:r>
        <w:r>
          <w:rPr>
            <w:webHidden/>
          </w:rPr>
          <w:fldChar w:fldCharType="separate"/>
        </w:r>
        <w:r>
          <w:rPr>
            <w:webHidden/>
          </w:rPr>
          <w:t>20</w:t>
        </w:r>
        <w:r>
          <w:rPr>
            <w:webHidden/>
          </w:rPr>
          <w:fldChar w:fldCharType="end"/>
        </w:r>
      </w:hyperlink>
    </w:p>
    <w:p w14:paraId="535B07C3" w14:textId="1599740D"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15" w:history="1">
        <w:r w:rsidRPr="007854CE">
          <w:rPr>
            <w:rStyle w:val="Hyperlink"/>
          </w:rPr>
          <w:t>8.</w:t>
        </w:r>
        <w:r>
          <w:rPr>
            <w:rFonts w:asciiTheme="minorHAnsi" w:eastAsiaTheme="minorEastAsia" w:hAnsiTheme="minorHAnsi" w:cstheme="minorBidi"/>
            <w:b w:val="0"/>
            <w:kern w:val="2"/>
            <w:sz w:val="24"/>
            <w14:ligatures w14:val="standardContextual"/>
          </w:rPr>
          <w:tab/>
        </w:r>
        <w:r w:rsidRPr="007854CE">
          <w:rPr>
            <w:rStyle w:val="Hyperlink"/>
          </w:rPr>
          <w:t>Regelungen zur Schadenregulierung</w:t>
        </w:r>
        <w:r>
          <w:rPr>
            <w:webHidden/>
          </w:rPr>
          <w:tab/>
        </w:r>
        <w:r>
          <w:rPr>
            <w:webHidden/>
          </w:rPr>
          <w:fldChar w:fldCharType="begin"/>
        </w:r>
        <w:r>
          <w:rPr>
            <w:webHidden/>
          </w:rPr>
          <w:instrText xml:space="preserve"> PAGEREF _Toc242806015 \h </w:instrText>
        </w:r>
        <w:r>
          <w:rPr>
            <w:webHidden/>
          </w:rPr>
        </w:r>
        <w:r>
          <w:rPr>
            <w:webHidden/>
          </w:rPr>
          <w:fldChar w:fldCharType="separate"/>
        </w:r>
        <w:r>
          <w:rPr>
            <w:webHidden/>
          </w:rPr>
          <w:t>20</w:t>
        </w:r>
        <w:r>
          <w:rPr>
            <w:webHidden/>
          </w:rPr>
          <w:fldChar w:fldCharType="end"/>
        </w:r>
      </w:hyperlink>
    </w:p>
    <w:p w14:paraId="66459D61" w14:textId="67A69E25"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16" w:history="1">
        <w:r w:rsidRPr="007854CE">
          <w:rPr>
            <w:rStyle w:val="Hyperlink"/>
          </w:rPr>
          <w:t>8.1 Verzicht auf den Selbstbehalt bei Glasreparaturen</w:t>
        </w:r>
        <w:r>
          <w:rPr>
            <w:webHidden/>
          </w:rPr>
          <w:tab/>
        </w:r>
        <w:r>
          <w:rPr>
            <w:webHidden/>
          </w:rPr>
          <w:fldChar w:fldCharType="begin"/>
        </w:r>
        <w:r>
          <w:rPr>
            <w:webHidden/>
          </w:rPr>
          <w:instrText xml:space="preserve"> PAGEREF _Toc242806016 \h </w:instrText>
        </w:r>
        <w:r>
          <w:rPr>
            <w:webHidden/>
          </w:rPr>
        </w:r>
        <w:r>
          <w:rPr>
            <w:webHidden/>
          </w:rPr>
          <w:fldChar w:fldCharType="separate"/>
        </w:r>
        <w:r>
          <w:rPr>
            <w:webHidden/>
          </w:rPr>
          <w:t>20</w:t>
        </w:r>
        <w:r>
          <w:rPr>
            <w:webHidden/>
          </w:rPr>
          <w:fldChar w:fldCharType="end"/>
        </w:r>
      </w:hyperlink>
    </w:p>
    <w:p w14:paraId="17B36E67" w14:textId="77949D44"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17" w:history="1">
        <w:r w:rsidRPr="007854CE">
          <w:rPr>
            <w:rStyle w:val="Hyperlink"/>
          </w:rPr>
          <w:t>8.2 Regulierung gegenüber Reparaturbetrieb</w:t>
        </w:r>
        <w:r>
          <w:rPr>
            <w:webHidden/>
          </w:rPr>
          <w:tab/>
        </w:r>
        <w:r>
          <w:rPr>
            <w:webHidden/>
          </w:rPr>
          <w:fldChar w:fldCharType="begin"/>
        </w:r>
        <w:r>
          <w:rPr>
            <w:webHidden/>
          </w:rPr>
          <w:instrText xml:space="preserve"> PAGEREF _Toc242806017 \h </w:instrText>
        </w:r>
        <w:r>
          <w:rPr>
            <w:webHidden/>
          </w:rPr>
        </w:r>
        <w:r>
          <w:rPr>
            <w:webHidden/>
          </w:rPr>
          <w:fldChar w:fldCharType="separate"/>
        </w:r>
        <w:r>
          <w:rPr>
            <w:webHidden/>
          </w:rPr>
          <w:t>20</w:t>
        </w:r>
        <w:r>
          <w:rPr>
            <w:webHidden/>
          </w:rPr>
          <w:fldChar w:fldCharType="end"/>
        </w:r>
      </w:hyperlink>
    </w:p>
    <w:p w14:paraId="599F28ED" w14:textId="21855457"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18" w:history="1">
        <w:r w:rsidRPr="007854CE">
          <w:rPr>
            <w:rStyle w:val="Hyperlink"/>
            <w:rFonts w:cs="Arial"/>
          </w:rPr>
          <w:t>C</w:t>
        </w:r>
        <w:r>
          <w:rPr>
            <w:rFonts w:asciiTheme="minorHAnsi" w:eastAsiaTheme="minorEastAsia" w:hAnsiTheme="minorHAnsi" w:cstheme="minorBidi"/>
            <w:b w:val="0"/>
            <w:kern w:val="2"/>
            <w:sz w:val="24"/>
            <w14:ligatures w14:val="standardContextual"/>
          </w:rPr>
          <w:tab/>
        </w:r>
        <w:r w:rsidRPr="007854CE">
          <w:rPr>
            <w:rStyle w:val="Hyperlink"/>
            <w:rFonts w:cs="Arial"/>
          </w:rPr>
          <w:t>Kfz-Dienstreiseversicherung</w:t>
        </w:r>
        <w:r>
          <w:rPr>
            <w:webHidden/>
          </w:rPr>
          <w:tab/>
        </w:r>
        <w:r>
          <w:rPr>
            <w:webHidden/>
          </w:rPr>
          <w:fldChar w:fldCharType="begin"/>
        </w:r>
        <w:r>
          <w:rPr>
            <w:webHidden/>
          </w:rPr>
          <w:instrText xml:space="preserve"> PAGEREF _Toc242806018 \h </w:instrText>
        </w:r>
        <w:r>
          <w:rPr>
            <w:webHidden/>
          </w:rPr>
        </w:r>
        <w:r>
          <w:rPr>
            <w:webHidden/>
          </w:rPr>
          <w:fldChar w:fldCharType="separate"/>
        </w:r>
        <w:r>
          <w:rPr>
            <w:webHidden/>
          </w:rPr>
          <w:t>21</w:t>
        </w:r>
        <w:r>
          <w:rPr>
            <w:webHidden/>
          </w:rPr>
          <w:fldChar w:fldCharType="end"/>
        </w:r>
      </w:hyperlink>
    </w:p>
    <w:p w14:paraId="49F1FF30" w14:textId="375D786C"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19" w:history="1">
        <w:r w:rsidRPr="007854CE">
          <w:rPr>
            <w:rStyle w:val="Hyperlink"/>
          </w:rPr>
          <w:t>1.</w:t>
        </w:r>
        <w:r>
          <w:rPr>
            <w:rFonts w:asciiTheme="minorHAnsi" w:eastAsiaTheme="minorEastAsia" w:hAnsiTheme="minorHAnsi" w:cstheme="minorBidi"/>
            <w:b w:val="0"/>
            <w:kern w:val="2"/>
            <w:sz w:val="24"/>
            <w14:ligatures w14:val="standardContextual"/>
          </w:rPr>
          <w:tab/>
        </w:r>
        <w:r w:rsidRPr="007854CE">
          <w:rPr>
            <w:rStyle w:val="Hyperlink"/>
          </w:rPr>
          <w:t>Versicherte Personengruppen</w:t>
        </w:r>
        <w:r>
          <w:rPr>
            <w:webHidden/>
          </w:rPr>
          <w:tab/>
        </w:r>
        <w:r>
          <w:rPr>
            <w:webHidden/>
          </w:rPr>
          <w:fldChar w:fldCharType="begin"/>
        </w:r>
        <w:r>
          <w:rPr>
            <w:webHidden/>
          </w:rPr>
          <w:instrText xml:space="preserve"> PAGEREF _Toc242806019 \h </w:instrText>
        </w:r>
        <w:r>
          <w:rPr>
            <w:webHidden/>
          </w:rPr>
        </w:r>
        <w:r>
          <w:rPr>
            <w:webHidden/>
          </w:rPr>
          <w:fldChar w:fldCharType="separate"/>
        </w:r>
        <w:r>
          <w:rPr>
            <w:webHidden/>
          </w:rPr>
          <w:t>21</w:t>
        </w:r>
        <w:r>
          <w:rPr>
            <w:webHidden/>
          </w:rPr>
          <w:fldChar w:fldCharType="end"/>
        </w:r>
      </w:hyperlink>
    </w:p>
    <w:p w14:paraId="63D7AE46" w14:textId="475FF6E4"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20" w:history="1">
        <w:r w:rsidRPr="007854CE">
          <w:rPr>
            <w:rStyle w:val="Hyperlink"/>
          </w:rPr>
          <w:t>2.</w:t>
        </w:r>
        <w:r>
          <w:rPr>
            <w:rFonts w:asciiTheme="minorHAnsi" w:eastAsiaTheme="minorEastAsia" w:hAnsiTheme="minorHAnsi" w:cstheme="minorBidi"/>
            <w:b w:val="0"/>
            <w:kern w:val="2"/>
            <w:sz w:val="24"/>
            <w14:ligatures w14:val="standardContextual"/>
          </w:rPr>
          <w:tab/>
        </w:r>
        <w:r w:rsidRPr="007854CE">
          <w:rPr>
            <w:rStyle w:val="Hyperlink"/>
          </w:rPr>
          <w:t>Gegenstand des Versicherungsschutzes/versicherte Fahrten</w:t>
        </w:r>
        <w:r>
          <w:rPr>
            <w:webHidden/>
          </w:rPr>
          <w:tab/>
        </w:r>
        <w:r>
          <w:rPr>
            <w:webHidden/>
          </w:rPr>
          <w:fldChar w:fldCharType="begin"/>
        </w:r>
        <w:r>
          <w:rPr>
            <w:webHidden/>
          </w:rPr>
          <w:instrText xml:space="preserve"> PAGEREF _Toc242806020 \h </w:instrText>
        </w:r>
        <w:r>
          <w:rPr>
            <w:webHidden/>
          </w:rPr>
        </w:r>
        <w:r>
          <w:rPr>
            <w:webHidden/>
          </w:rPr>
          <w:fldChar w:fldCharType="separate"/>
        </w:r>
        <w:r>
          <w:rPr>
            <w:webHidden/>
          </w:rPr>
          <w:t>21</w:t>
        </w:r>
        <w:r>
          <w:rPr>
            <w:webHidden/>
          </w:rPr>
          <w:fldChar w:fldCharType="end"/>
        </w:r>
      </w:hyperlink>
    </w:p>
    <w:p w14:paraId="6445AB77" w14:textId="6389A320"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21" w:history="1">
        <w:r w:rsidRPr="007854CE">
          <w:rPr>
            <w:rStyle w:val="Hyperlink"/>
          </w:rPr>
          <w:t>3.</w:t>
        </w:r>
        <w:r>
          <w:rPr>
            <w:rFonts w:asciiTheme="minorHAnsi" w:eastAsiaTheme="minorEastAsia" w:hAnsiTheme="minorHAnsi" w:cstheme="minorBidi"/>
            <w:b w:val="0"/>
            <w:kern w:val="2"/>
            <w:sz w:val="24"/>
            <w14:ligatures w14:val="standardContextual"/>
          </w:rPr>
          <w:tab/>
        </w:r>
        <w:r w:rsidRPr="007854CE">
          <w:rPr>
            <w:rStyle w:val="Hyperlink"/>
          </w:rPr>
          <w:t>Beginn und Ende des Versicherungsschutzes</w:t>
        </w:r>
        <w:r>
          <w:rPr>
            <w:webHidden/>
          </w:rPr>
          <w:tab/>
        </w:r>
        <w:r>
          <w:rPr>
            <w:webHidden/>
          </w:rPr>
          <w:fldChar w:fldCharType="begin"/>
        </w:r>
        <w:r>
          <w:rPr>
            <w:webHidden/>
          </w:rPr>
          <w:instrText xml:space="preserve"> PAGEREF _Toc242806021 \h </w:instrText>
        </w:r>
        <w:r>
          <w:rPr>
            <w:webHidden/>
          </w:rPr>
        </w:r>
        <w:r>
          <w:rPr>
            <w:webHidden/>
          </w:rPr>
          <w:fldChar w:fldCharType="separate"/>
        </w:r>
        <w:r>
          <w:rPr>
            <w:webHidden/>
          </w:rPr>
          <w:t>21</w:t>
        </w:r>
        <w:r>
          <w:rPr>
            <w:webHidden/>
          </w:rPr>
          <w:fldChar w:fldCharType="end"/>
        </w:r>
      </w:hyperlink>
    </w:p>
    <w:p w14:paraId="5FCFCD9E" w14:textId="74F9BE86"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22" w:history="1">
        <w:r w:rsidRPr="007854CE">
          <w:rPr>
            <w:rStyle w:val="Hyperlink"/>
          </w:rPr>
          <w:t>4.</w:t>
        </w:r>
        <w:r>
          <w:rPr>
            <w:rFonts w:asciiTheme="minorHAnsi" w:eastAsiaTheme="minorEastAsia" w:hAnsiTheme="minorHAnsi" w:cstheme="minorBidi"/>
            <w:b w:val="0"/>
            <w:kern w:val="2"/>
            <w:sz w:val="24"/>
            <w14:ligatures w14:val="standardContextual"/>
          </w:rPr>
          <w:tab/>
        </w:r>
        <w:r w:rsidRPr="007854CE">
          <w:rPr>
            <w:rStyle w:val="Hyperlink"/>
          </w:rPr>
          <w:t>Versicherte Fahrzeuge/versichertes Interesse</w:t>
        </w:r>
        <w:r>
          <w:rPr>
            <w:webHidden/>
          </w:rPr>
          <w:tab/>
        </w:r>
        <w:r>
          <w:rPr>
            <w:webHidden/>
          </w:rPr>
          <w:fldChar w:fldCharType="begin"/>
        </w:r>
        <w:r>
          <w:rPr>
            <w:webHidden/>
          </w:rPr>
          <w:instrText xml:space="preserve"> PAGEREF _Toc242806022 \h </w:instrText>
        </w:r>
        <w:r>
          <w:rPr>
            <w:webHidden/>
          </w:rPr>
        </w:r>
        <w:r>
          <w:rPr>
            <w:webHidden/>
          </w:rPr>
          <w:fldChar w:fldCharType="separate"/>
        </w:r>
        <w:r>
          <w:rPr>
            <w:webHidden/>
          </w:rPr>
          <w:t>21</w:t>
        </w:r>
        <w:r>
          <w:rPr>
            <w:webHidden/>
          </w:rPr>
          <w:fldChar w:fldCharType="end"/>
        </w:r>
      </w:hyperlink>
    </w:p>
    <w:p w14:paraId="42101AFD" w14:textId="578D6432"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23" w:history="1">
        <w:r w:rsidRPr="007854CE">
          <w:rPr>
            <w:rStyle w:val="Hyperlink"/>
          </w:rPr>
          <w:t>5.</w:t>
        </w:r>
        <w:r>
          <w:rPr>
            <w:rFonts w:asciiTheme="minorHAnsi" w:eastAsiaTheme="minorEastAsia" w:hAnsiTheme="minorHAnsi" w:cstheme="minorBidi"/>
            <w:b w:val="0"/>
            <w:kern w:val="2"/>
            <w:sz w:val="24"/>
            <w14:ligatures w14:val="standardContextual"/>
          </w:rPr>
          <w:tab/>
        </w:r>
        <w:r w:rsidRPr="007854CE">
          <w:rPr>
            <w:rStyle w:val="Hyperlink"/>
          </w:rPr>
          <w:t>Versicherungsumfang</w:t>
        </w:r>
        <w:r>
          <w:rPr>
            <w:webHidden/>
          </w:rPr>
          <w:tab/>
        </w:r>
        <w:r>
          <w:rPr>
            <w:webHidden/>
          </w:rPr>
          <w:fldChar w:fldCharType="begin"/>
        </w:r>
        <w:r>
          <w:rPr>
            <w:webHidden/>
          </w:rPr>
          <w:instrText xml:space="preserve"> PAGEREF _Toc242806023 \h </w:instrText>
        </w:r>
        <w:r>
          <w:rPr>
            <w:webHidden/>
          </w:rPr>
        </w:r>
        <w:r>
          <w:rPr>
            <w:webHidden/>
          </w:rPr>
          <w:fldChar w:fldCharType="separate"/>
        </w:r>
        <w:r>
          <w:rPr>
            <w:webHidden/>
          </w:rPr>
          <w:t>22</w:t>
        </w:r>
        <w:r>
          <w:rPr>
            <w:webHidden/>
          </w:rPr>
          <w:fldChar w:fldCharType="end"/>
        </w:r>
      </w:hyperlink>
    </w:p>
    <w:p w14:paraId="7EE827A9" w14:textId="324D2010"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24" w:history="1">
        <w:r w:rsidRPr="007854CE">
          <w:rPr>
            <w:rStyle w:val="Hyperlink"/>
          </w:rPr>
          <w:t>5.1</w:t>
        </w:r>
        <w:r>
          <w:rPr>
            <w:rFonts w:asciiTheme="minorHAnsi" w:eastAsiaTheme="minorEastAsia" w:hAnsiTheme="minorHAnsi" w:cstheme="minorBidi"/>
            <w:bCs w:val="0"/>
            <w:kern w:val="2"/>
            <w:sz w:val="24"/>
            <w14:ligatures w14:val="standardContextual"/>
          </w:rPr>
          <w:tab/>
        </w:r>
        <w:r w:rsidRPr="007854CE">
          <w:rPr>
            <w:rStyle w:val="Hyperlink"/>
          </w:rPr>
          <w:t>Kfz-Kaskoversicherung</w:t>
        </w:r>
        <w:r>
          <w:rPr>
            <w:webHidden/>
          </w:rPr>
          <w:tab/>
        </w:r>
        <w:r>
          <w:rPr>
            <w:webHidden/>
          </w:rPr>
          <w:fldChar w:fldCharType="begin"/>
        </w:r>
        <w:r>
          <w:rPr>
            <w:webHidden/>
          </w:rPr>
          <w:instrText xml:space="preserve"> PAGEREF _Toc242806024 \h </w:instrText>
        </w:r>
        <w:r>
          <w:rPr>
            <w:webHidden/>
          </w:rPr>
        </w:r>
        <w:r>
          <w:rPr>
            <w:webHidden/>
          </w:rPr>
          <w:fldChar w:fldCharType="separate"/>
        </w:r>
        <w:r>
          <w:rPr>
            <w:webHidden/>
          </w:rPr>
          <w:t>22</w:t>
        </w:r>
        <w:r>
          <w:rPr>
            <w:webHidden/>
          </w:rPr>
          <w:fldChar w:fldCharType="end"/>
        </w:r>
      </w:hyperlink>
    </w:p>
    <w:p w14:paraId="2B4670BD" w14:textId="02183CC4"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25" w:history="1">
        <w:r w:rsidRPr="007854CE">
          <w:rPr>
            <w:rStyle w:val="Hyperlink"/>
          </w:rPr>
          <w:t>6.</w:t>
        </w:r>
        <w:r>
          <w:rPr>
            <w:rFonts w:asciiTheme="minorHAnsi" w:eastAsiaTheme="minorEastAsia" w:hAnsiTheme="minorHAnsi" w:cstheme="minorBidi"/>
            <w:b w:val="0"/>
            <w:kern w:val="2"/>
            <w:sz w:val="24"/>
            <w14:ligatures w14:val="standardContextual"/>
          </w:rPr>
          <w:tab/>
        </w:r>
        <w:r w:rsidRPr="007854CE">
          <w:rPr>
            <w:rStyle w:val="Hyperlink"/>
          </w:rPr>
          <w:t>Vorrang einer Fahrzeug-Teilversicherung</w:t>
        </w:r>
        <w:r>
          <w:rPr>
            <w:webHidden/>
          </w:rPr>
          <w:tab/>
        </w:r>
        <w:r>
          <w:rPr>
            <w:webHidden/>
          </w:rPr>
          <w:fldChar w:fldCharType="begin"/>
        </w:r>
        <w:r>
          <w:rPr>
            <w:webHidden/>
          </w:rPr>
          <w:instrText xml:space="preserve"> PAGEREF _Toc242806025 \h </w:instrText>
        </w:r>
        <w:r>
          <w:rPr>
            <w:webHidden/>
          </w:rPr>
        </w:r>
        <w:r>
          <w:rPr>
            <w:webHidden/>
          </w:rPr>
          <w:fldChar w:fldCharType="separate"/>
        </w:r>
        <w:r>
          <w:rPr>
            <w:webHidden/>
          </w:rPr>
          <w:t>22</w:t>
        </w:r>
        <w:r>
          <w:rPr>
            <w:webHidden/>
          </w:rPr>
          <w:fldChar w:fldCharType="end"/>
        </w:r>
      </w:hyperlink>
    </w:p>
    <w:p w14:paraId="485FBD54" w14:textId="06689FA3" w:rsidR="008D5EA1" w:rsidRDefault="008D5EA1">
      <w:pPr>
        <w:pStyle w:val="Verzeichnis1"/>
        <w:rPr>
          <w:rFonts w:asciiTheme="minorHAnsi" w:eastAsiaTheme="minorEastAsia" w:hAnsiTheme="minorHAnsi" w:cstheme="minorBidi"/>
          <w:b w:val="0"/>
          <w:kern w:val="2"/>
          <w:sz w:val="24"/>
          <w14:ligatures w14:val="standardContextual"/>
        </w:rPr>
      </w:pPr>
      <w:hyperlink w:anchor="_Toc242806026" w:history="1">
        <w:r w:rsidRPr="007854CE">
          <w:rPr>
            <w:rStyle w:val="Hyperlink"/>
          </w:rPr>
          <w:t>7.</w:t>
        </w:r>
        <w:r>
          <w:rPr>
            <w:rFonts w:asciiTheme="minorHAnsi" w:eastAsiaTheme="minorEastAsia" w:hAnsiTheme="minorHAnsi" w:cstheme="minorBidi"/>
            <w:b w:val="0"/>
            <w:kern w:val="2"/>
            <w:sz w:val="24"/>
            <w14:ligatures w14:val="standardContextual"/>
          </w:rPr>
          <w:tab/>
        </w:r>
        <w:r w:rsidRPr="007854CE">
          <w:rPr>
            <w:rStyle w:val="Hyperlink"/>
          </w:rPr>
          <w:t>Regelungen zur Schadenregulierung</w:t>
        </w:r>
        <w:r>
          <w:rPr>
            <w:webHidden/>
          </w:rPr>
          <w:tab/>
        </w:r>
        <w:r>
          <w:rPr>
            <w:webHidden/>
          </w:rPr>
          <w:fldChar w:fldCharType="begin"/>
        </w:r>
        <w:r>
          <w:rPr>
            <w:webHidden/>
          </w:rPr>
          <w:instrText xml:space="preserve"> PAGEREF _Toc242806026 \h </w:instrText>
        </w:r>
        <w:r>
          <w:rPr>
            <w:webHidden/>
          </w:rPr>
        </w:r>
        <w:r>
          <w:rPr>
            <w:webHidden/>
          </w:rPr>
          <w:fldChar w:fldCharType="separate"/>
        </w:r>
        <w:r>
          <w:rPr>
            <w:webHidden/>
          </w:rPr>
          <w:t>23</w:t>
        </w:r>
        <w:r>
          <w:rPr>
            <w:webHidden/>
          </w:rPr>
          <w:fldChar w:fldCharType="end"/>
        </w:r>
      </w:hyperlink>
    </w:p>
    <w:p w14:paraId="1BEF21F9" w14:textId="62503EEF"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27" w:history="1">
        <w:r w:rsidRPr="007854CE">
          <w:rPr>
            <w:rStyle w:val="Hyperlink"/>
          </w:rPr>
          <w:t>7.1 Verzicht auf den Selbstbehalt bei Glasreparaturen</w:t>
        </w:r>
        <w:r>
          <w:rPr>
            <w:webHidden/>
          </w:rPr>
          <w:tab/>
        </w:r>
        <w:r>
          <w:rPr>
            <w:webHidden/>
          </w:rPr>
          <w:fldChar w:fldCharType="begin"/>
        </w:r>
        <w:r>
          <w:rPr>
            <w:webHidden/>
          </w:rPr>
          <w:instrText xml:space="preserve"> PAGEREF _Toc242806027 \h </w:instrText>
        </w:r>
        <w:r>
          <w:rPr>
            <w:webHidden/>
          </w:rPr>
        </w:r>
        <w:r>
          <w:rPr>
            <w:webHidden/>
          </w:rPr>
          <w:fldChar w:fldCharType="separate"/>
        </w:r>
        <w:r>
          <w:rPr>
            <w:webHidden/>
          </w:rPr>
          <w:t>23</w:t>
        </w:r>
        <w:r>
          <w:rPr>
            <w:webHidden/>
          </w:rPr>
          <w:fldChar w:fldCharType="end"/>
        </w:r>
      </w:hyperlink>
    </w:p>
    <w:p w14:paraId="3FF71ADC" w14:textId="69B38EF0" w:rsidR="008D5EA1" w:rsidRDefault="008D5EA1">
      <w:pPr>
        <w:pStyle w:val="Verzeichnis2"/>
        <w:rPr>
          <w:rFonts w:asciiTheme="minorHAnsi" w:eastAsiaTheme="minorEastAsia" w:hAnsiTheme="minorHAnsi" w:cstheme="minorBidi"/>
          <w:bCs w:val="0"/>
          <w:kern w:val="2"/>
          <w:sz w:val="24"/>
          <w14:ligatures w14:val="standardContextual"/>
        </w:rPr>
      </w:pPr>
      <w:hyperlink w:anchor="_Toc242806028" w:history="1">
        <w:r w:rsidRPr="007854CE">
          <w:rPr>
            <w:rStyle w:val="Hyperlink"/>
          </w:rPr>
          <w:t>7.2 Regulierung gegenüber Reparaturbetrieb</w:t>
        </w:r>
        <w:r>
          <w:rPr>
            <w:webHidden/>
          </w:rPr>
          <w:tab/>
        </w:r>
        <w:r>
          <w:rPr>
            <w:webHidden/>
          </w:rPr>
          <w:fldChar w:fldCharType="begin"/>
        </w:r>
        <w:r>
          <w:rPr>
            <w:webHidden/>
          </w:rPr>
          <w:instrText xml:space="preserve"> PAGEREF _Toc242806028 \h </w:instrText>
        </w:r>
        <w:r>
          <w:rPr>
            <w:webHidden/>
          </w:rPr>
        </w:r>
        <w:r>
          <w:rPr>
            <w:webHidden/>
          </w:rPr>
          <w:fldChar w:fldCharType="separate"/>
        </w:r>
        <w:r>
          <w:rPr>
            <w:webHidden/>
          </w:rPr>
          <w:t>23</w:t>
        </w:r>
        <w:r>
          <w:rPr>
            <w:webHidden/>
          </w:rPr>
          <w:fldChar w:fldCharType="end"/>
        </w:r>
      </w:hyperlink>
    </w:p>
    <w:p w14:paraId="0DC17F33" w14:textId="05CE35C1" w:rsidR="004D4DF4" w:rsidRPr="00CB7FE4" w:rsidRDefault="002F75BC" w:rsidP="00EE6314">
      <w:pPr>
        <w:pStyle w:val="Verzeichnis2"/>
        <w:rPr>
          <w:rFonts w:cs="Arial"/>
          <w:szCs w:val="22"/>
        </w:rPr>
      </w:pPr>
      <w:r w:rsidRPr="00CB7FE4">
        <w:rPr>
          <w:rFonts w:cs="Arial"/>
          <w:szCs w:val="22"/>
        </w:rPr>
        <w:fldChar w:fldCharType="end"/>
      </w:r>
    </w:p>
    <w:p w14:paraId="60E003C3" w14:textId="77777777" w:rsidR="001B0A8A" w:rsidRPr="00CB7FE4" w:rsidRDefault="001B0A8A" w:rsidP="004D4DF4">
      <w:pPr>
        <w:tabs>
          <w:tab w:val="num" w:pos="1418"/>
        </w:tabs>
        <w:spacing w:after="120"/>
        <w:jc w:val="both"/>
        <w:rPr>
          <w:rFonts w:cs="Arial"/>
          <w:caps/>
          <w:noProof/>
          <w:szCs w:val="22"/>
        </w:rPr>
      </w:pPr>
    </w:p>
    <w:p w14:paraId="73ED264E" w14:textId="77777777" w:rsidR="004D4DF4" w:rsidRPr="00CB7FE4" w:rsidRDefault="004D4DF4">
      <w:pPr>
        <w:spacing w:line="240" w:lineRule="auto"/>
        <w:rPr>
          <w:rFonts w:cs="Arial"/>
          <w:caps/>
          <w:noProof/>
          <w:szCs w:val="22"/>
        </w:rPr>
      </w:pPr>
      <w:r w:rsidRPr="00CB7FE4">
        <w:rPr>
          <w:rFonts w:cs="Arial"/>
          <w:caps/>
          <w:noProof/>
          <w:szCs w:val="22"/>
        </w:rPr>
        <w:br w:type="page"/>
      </w:r>
    </w:p>
    <w:p w14:paraId="134E6E74" w14:textId="77777777" w:rsidR="009C2050" w:rsidRPr="00CB7FE4" w:rsidRDefault="009C2050" w:rsidP="00A5187B">
      <w:pPr>
        <w:pStyle w:val="berschrift1"/>
        <w:rPr>
          <w:rFonts w:cs="Arial"/>
          <w:szCs w:val="22"/>
        </w:rPr>
      </w:pPr>
      <w:bookmarkStart w:id="2" w:name="_Toc127968883"/>
      <w:bookmarkStart w:id="3" w:name="_Toc473114200"/>
      <w:bookmarkStart w:id="4" w:name="_Toc473637843"/>
      <w:bookmarkStart w:id="5" w:name="_Toc242805949"/>
      <w:r w:rsidRPr="00CB7FE4">
        <w:rPr>
          <w:rFonts w:cs="Arial"/>
          <w:szCs w:val="22"/>
        </w:rPr>
        <w:lastRenderedPageBreak/>
        <w:t>Vorwort</w:t>
      </w:r>
      <w:bookmarkEnd w:id="2"/>
      <w:bookmarkEnd w:id="5"/>
    </w:p>
    <w:p w14:paraId="6C07F2C9" w14:textId="5CF9E9BA" w:rsidR="00963382" w:rsidRDefault="00BC6BE6" w:rsidP="00442EE8">
      <w:pPr>
        <w:rPr>
          <w:rFonts w:cs="Arial"/>
          <w:szCs w:val="22"/>
        </w:rPr>
      </w:pPr>
      <w:bookmarkStart w:id="6" w:name="_Toc127968884"/>
      <w:r w:rsidRPr="005900DA">
        <w:rPr>
          <w:rFonts w:cs="Arial"/>
          <w:bCs/>
          <w:szCs w:val="20"/>
        </w:rPr>
        <w:t xml:space="preserve">Die AOK – Die Gesundheitskasse in </w:t>
      </w:r>
      <w:r w:rsidRPr="00CB7FE4">
        <w:rPr>
          <w:rFonts w:cs="Arial"/>
          <w:szCs w:val="22"/>
        </w:rPr>
        <w:t xml:space="preserve">Hessen </w:t>
      </w:r>
      <w:r>
        <w:rPr>
          <w:rFonts w:cs="Arial"/>
          <w:szCs w:val="22"/>
        </w:rPr>
        <w:t>(folgend: Auftraggeber bzw. Versicherungsnehmer)</w:t>
      </w:r>
      <w:r w:rsidRPr="005900DA">
        <w:rPr>
          <w:rFonts w:cs="Arial"/>
          <w:bCs/>
          <w:szCs w:val="20"/>
        </w:rPr>
        <w:t xml:space="preserve"> </w:t>
      </w:r>
      <w:bookmarkStart w:id="7" w:name="_Hlk241217306"/>
      <w:r w:rsidRPr="005900DA">
        <w:rPr>
          <w:rFonts w:cs="Arial"/>
          <w:bCs/>
          <w:szCs w:val="20"/>
        </w:rPr>
        <w:t xml:space="preserve">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 </w:t>
      </w:r>
      <w:bookmarkEnd w:id="7"/>
      <w:r w:rsidRPr="005900DA">
        <w:rPr>
          <w:rFonts w:cs="Arial"/>
          <w:bCs/>
          <w:szCs w:val="20"/>
        </w:rPr>
        <w:t>mit</w:t>
      </w:r>
      <w:r w:rsidR="00963382" w:rsidRPr="00CB7FE4">
        <w:rPr>
          <w:rFonts w:cs="Arial"/>
          <w:szCs w:val="22"/>
        </w:rPr>
        <w:t>.</w:t>
      </w:r>
    </w:p>
    <w:p w14:paraId="2FC70841" w14:textId="1DB8EA36" w:rsidR="00C90E40" w:rsidRPr="00CB7FE4" w:rsidRDefault="00C90E40" w:rsidP="00C90E40">
      <w:pPr>
        <w:pStyle w:val="berschrift1"/>
        <w:rPr>
          <w:rFonts w:cs="Arial"/>
          <w:szCs w:val="22"/>
        </w:rPr>
      </w:pPr>
      <w:bookmarkStart w:id="8" w:name="_Toc242805950"/>
      <w:r>
        <w:rPr>
          <w:rFonts w:cs="Arial"/>
          <w:szCs w:val="22"/>
        </w:rPr>
        <w:t>Risikoinformationen</w:t>
      </w:r>
      <w:bookmarkEnd w:id="8"/>
    </w:p>
    <w:p w14:paraId="0E30CEA7" w14:textId="53D8921A" w:rsidR="00C90E40" w:rsidRDefault="00C90E40" w:rsidP="00442EE8">
      <w:pPr>
        <w:rPr>
          <w:rFonts w:cs="Arial"/>
          <w:szCs w:val="22"/>
        </w:rPr>
      </w:pPr>
      <w:r>
        <w:rPr>
          <w:rFonts w:cs="Arial"/>
          <w:szCs w:val="22"/>
        </w:rPr>
        <w:t>Informationen zum Fahrzeugbestand sowie den Dienstfahrten und den Schadenverläufen können folgenden Anlagen entnommen werden:</w:t>
      </w:r>
    </w:p>
    <w:p w14:paraId="29B455BE" w14:textId="029783D7" w:rsidR="00C90E40" w:rsidRDefault="00C90E40" w:rsidP="00C90E40">
      <w:pPr>
        <w:pStyle w:val="Listenabsatz"/>
        <w:numPr>
          <w:ilvl w:val="0"/>
          <w:numId w:val="44"/>
        </w:numPr>
        <w:rPr>
          <w:rFonts w:cs="Arial"/>
          <w:szCs w:val="22"/>
        </w:rPr>
      </w:pPr>
      <w:r>
        <w:rPr>
          <w:rFonts w:cs="Arial"/>
          <w:szCs w:val="22"/>
        </w:rPr>
        <w:t>Anlage D.02c: Fahrzeugliste</w:t>
      </w:r>
    </w:p>
    <w:p w14:paraId="51DDB633" w14:textId="173A9262" w:rsidR="00C90E40" w:rsidRDefault="00C90E40" w:rsidP="00C90E40">
      <w:pPr>
        <w:pStyle w:val="Listenabsatz"/>
        <w:numPr>
          <w:ilvl w:val="0"/>
          <w:numId w:val="44"/>
        </w:numPr>
        <w:rPr>
          <w:rFonts w:cs="Arial"/>
          <w:szCs w:val="22"/>
        </w:rPr>
      </w:pPr>
      <w:r>
        <w:rPr>
          <w:rFonts w:cs="Arial"/>
          <w:szCs w:val="22"/>
        </w:rPr>
        <w:t>Anlage D.02d: Einzelschäden Kfz-Versicherung 2021 bis 26.08.2026</w:t>
      </w:r>
    </w:p>
    <w:p w14:paraId="64547650" w14:textId="3BCC711F" w:rsidR="00C90E40" w:rsidRDefault="00C90E40" w:rsidP="00C90E40">
      <w:pPr>
        <w:pStyle w:val="Listenabsatz"/>
        <w:numPr>
          <w:ilvl w:val="0"/>
          <w:numId w:val="44"/>
        </w:numPr>
        <w:rPr>
          <w:rFonts w:cs="Arial"/>
          <w:szCs w:val="22"/>
        </w:rPr>
      </w:pPr>
      <w:r>
        <w:rPr>
          <w:rFonts w:cs="Arial"/>
          <w:szCs w:val="22"/>
        </w:rPr>
        <w:t>Anlage D.02e: Dienstreisen 2023 bis 18.09.2026</w:t>
      </w:r>
    </w:p>
    <w:p w14:paraId="4B2173E8" w14:textId="40A015C2" w:rsidR="00C90E40" w:rsidRDefault="00C90E40" w:rsidP="00C90E40">
      <w:pPr>
        <w:pStyle w:val="Listenabsatz"/>
        <w:numPr>
          <w:ilvl w:val="0"/>
          <w:numId w:val="44"/>
        </w:numPr>
        <w:rPr>
          <w:rFonts w:cs="Arial"/>
          <w:szCs w:val="22"/>
        </w:rPr>
      </w:pPr>
      <w:r>
        <w:rPr>
          <w:rFonts w:cs="Arial"/>
          <w:szCs w:val="22"/>
        </w:rPr>
        <w:t>Anlage D.02f: Einzelschäden Dienstreise-Kaskoversicherung 2021 bis 26.08.2026</w:t>
      </w:r>
    </w:p>
    <w:p w14:paraId="7DED8C37" w14:textId="238B57A0" w:rsidR="00FD055C" w:rsidRPr="001C4DD8" w:rsidRDefault="00FD055C" w:rsidP="00FD055C">
      <w:pPr>
        <w:pStyle w:val="berschrift1"/>
        <w:rPr>
          <w:rFonts w:cs="Arial"/>
          <w:color w:val="EE0000"/>
          <w:szCs w:val="22"/>
        </w:rPr>
      </w:pPr>
      <w:bookmarkStart w:id="9" w:name="_Toc242805951"/>
      <w:r>
        <w:rPr>
          <w:rFonts w:cs="Arial"/>
          <w:szCs w:val="22"/>
        </w:rPr>
        <w:t>Übersicht der nicht zwingenden Bedingungen dieser Leistungsbeschreibung</w:t>
      </w:r>
      <w:bookmarkEnd w:id="9"/>
    </w:p>
    <w:p w14:paraId="1D2903EF" w14:textId="77777777" w:rsidR="00FD055C" w:rsidRPr="0070196F" w:rsidRDefault="00FD055C" w:rsidP="00FD055C">
      <w:r w:rsidRPr="0070196F">
        <w:rPr>
          <w:rFonts w:cs="Arial"/>
        </w:rPr>
        <w:t>Die in der nachfolgenden Übersicht aufgeführten nicht zwingende Bedingungen sind in der Leistungsbeschreibung an den entsprechenden Stellen mit dem Hinweis „</w:t>
      </w:r>
      <w:r w:rsidRPr="0070196F">
        <w:t>(</w:t>
      </w:r>
      <w:r w:rsidRPr="00E86016">
        <w:rPr>
          <w:color w:val="FF0000"/>
        </w:rPr>
        <w:t>nicht zwingend</w:t>
      </w:r>
      <w:r w:rsidRPr="0070196F">
        <w:t>)“ gekennzeichnet und werden wie</w:t>
      </w:r>
      <w:r w:rsidRPr="004133FA">
        <w:t xml:space="preserve"> </w:t>
      </w:r>
      <w:r>
        <w:t>vom Auftragnehmer</w:t>
      </w:r>
      <w:r w:rsidRPr="0070196F">
        <w:t xml:space="preserve"> in den Qualitätskriterien (Anlage B.06)</w:t>
      </w:r>
      <w:r>
        <w:t xml:space="preserve"> genannt Vertragsbestandteil</w:t>
      </w:r>
      <w:r w:rsidRPr="0070196F">
        <w:t>.</w:t>
      </w:r>
    </w:p>
    <w:p w14:paraId="4988AC15" w14:textId="77777777" w:rsidR="00FD055C" w:rsidRDefault="00FD055C" w:rsidP="00FD055C">
      <w:pPr>
        <w:rPr>
          <w:rFonts w:cs="Arial"/>
        </w:rPr>
      </w:pPr>
    </w:p>
    <w:p w14:paraId="2E551515" w14:textId="542CCDE2" w:rsidR="00FD055C" w:rsidRPr="0070196F" w:rsidRDefault="00FD055C" w:rsidP="00FD055C">
      <w:pPr>
        <w:rPr>
          <w:rFonts w:cs="Arial"/>
        </w:rPr>
      </w:pPr>
      <w:r>
        <w:rPr>
          <w:rFonts w:cs="Arial"/>
        </w:rPr>
        <w:t>Allgemeiner Teil:</w:t>
      </w:r>
      <w:r>
        <w:rPr>
          <w:rFonts w:cs="Arial"/>
        </w:rPr>
        <w:tab/>
      </w:r>
      <w:r>
        <w:rPr>
          <w:rFonts w:cs="Arial"/>
        </w:rPr>
        <w:tab/>
        <w:t>Vereinbarungen zur Erreichbarkeit</w:t>
      </w:r>
    </w:p>
    <w:p w14:paraId="1B3E8DAE" w14:textId="77777777" w:rsidR="00FD055C" w:rsidRPr="0070196F" w:rsidRDefault="00FD055C" w:rsidP="00FD055C">
      <w:pPr>
        <w:rPr>
          <w:rFonts w:cs="Arial"/>
        </w:rPr>
      </w:pPr>
      <w:r w:rsidRPr="0070196F">
        <w:rPr>
          <w:rFonts w:cs="Arial"/>
        </w:rPr>
        <w:t xml:space="preserve">Teil </w:t>
      </w:r>
      <w:r>
        <w:rPr>
          <w:rFonts w:cs="Arial"/>
        </w:rPr>
        <w:t>II</w:t>
      </w:r>
      <w:r w:rsidRPr="0070196F">
        <w:rPr>
          <w:rFonts w:cs="Arial"/>
        </w:rPr>
        <w:t xml:space="preserve"> Ziff. </w:t>
      </w:r>
      <w:r>
        <w:rPr>
          <w:rFonts w:cs="Arial"/>
        </w:rPr>
        <w:t>3</w:t>
      </w:r>
      <w:r w:rsidRPr="0070196F">
        <w:rPr>
          <w:rFonts w:cs="Arial"/>
        </w:rPr>
        <w:t>:</w:t>
      </w:r>
      <w:r w:rsidRPr="0070196F">
        <w:rPr>
          <w:rFonts w:cs="Arial"/>
        </w:rPr>
        <w:tab/>
      </w:r>
      <w:r w:rsidRPr="0070196F">
        <w:rPr>
          <w:rFonts w:cs="Arial"/>
        </w:rPr>
        <w:tab/>
      </w:r>
      <w:r w:rsidRPr="0070196F">
        <w:rPr>
          <w:rFonts w:cs="Arial"/>
        </w:rPr>
        <w:tab/>
      </w:r>
      <w:r>
        <w:rPr>
          <w:rFonts w:cs="Arial"/>
        </w:rPr>
        <w:t>Änderung der Vertragsgrundlagen</w:t>
      </w:r>
    </w:p>
    <w:p w14:paraId="49CDFCD7" w14:textId="77777777" w:rsidR="00FD055C" w:rsidRPr="0070196F" w:rsidRDefault="00FD055C" w:rsidP="00FD055C">
      <w:pPr>
        <w:rPr>
          <w:rFonts w:cs="Arial"/>
        </w:rPr>
      </w:pPr>
      <w:r w:rsidRPr="0070196F">
        <w:rPr>
          <w:rFonts w:cs="Arial"/>
        </w:rPr>
        <w:t xml:space="preserve">Teil </w:t>
      </w:r>
      <w:r>
        <w:rPr>
          <w:rFonts w:cs="Arial"/>
        </w:rPr>
        <w:t>III B</w:t>
      </w:r>
      <w:r w:rsidRPr="0070196F">
        <w:rPr>
          <w:rFonts w:cs="Arial"/>
        </w:rPr>
        <w:t xml:space="preserve"> Ziff. </w:t>
      </w:r>
      <w:r>
        <w:rPr>
          <w:rFonts w:cs="Arial"/>
        </w:rPr>
        <w:t>5.5</w:t>
      </w:r>
      <w:r w:rsidRPr="0070196F">
        <w:rPr>
          <w:rFonts w:cs="Arial"/>
        </w:rPr>
        <w:t>:</w:t>
      </w:r>
      <w:r w:rsidRPr="0070196F">
        <w:rPr>
          <w:rFonts w:cs="Arial"/>
        </w:rPr>
        <w:tab/>
      </w:r>
      <w:r w:rsidRPr="0070196F">
        <w:rPr>
          <w:rFonts w:cs="Arial"/>
        </w:rPr>
        <w:tab/>
      </w:r>
      <w:r>
        <w:rPr>
          <w:rFonts w:cs="Arial"/>
        </w:rPr>
        <w:t xml:space="preserve">Folgeschäden durch </w:t>
      </w:r>
      <w:proofErr w:type="spellStart"/>
      <w:r>
        <w:rPr>
          <w:rFonts w:cs="Arial"/>
        </w:rPr>
        <w:t>Tierbiss</w:t>
      </w:r>
      <w:proofErr w:type="spellEnd"/>
    </w:p>
    <w:p w14:paraId="7E699985" w14:textId="77777777" w:rsidR="00FD055C" w:rsidRPr="0070196F" w:rsidRDefault="00FD055C" w:rsidP="00FD055C">
      <w:pPr>
        <w:rPr>
          <w:rFonts w:cs="Arial"/>
        </w:rPr>
      </w:pPr>
      <w:r w:rsidRPr="0070196F">
        <w:rPr>
          <w:rFonts w:cs="Arial"/>
        </w:rPr>
        <w:t xml:space="preserve">Teil </w:t>
      </w:r>
      <w:r>
        <w:rPr>
          <w:rFonts w:cs="Arial"/>
        </w:rPr>
        <w:t>III B</w:t>
      </w:r>
      <w:r w:rsidRPr="0070196F">
        <w:rPr>
          <w:rFonts w:cs="Arial"/>
        </w:rPr>
        <w:t xml:space="preserve"> Ziff. </w:t>
      </w:r>
      <w:r>
        <w:rPr>
          <w:rFonts w:cs="Arial"/>
        </w:rPr>
        <w:t>5.6</w:t>
      </w:r>
      <w:r w:rsidRPr="0070196F">
        <w:rPr>
          <w:rFonts w:cs="Arial"/>
        </w:rPr>
        <w:t>:</w:t>
      </w:r>
      <w:r w:rsidRPr="0070196F">
        <w:rPr>
          <w:rFonts w:cs="Arial"/>
        </w:rPr>
        <w:tab/>
      </w:r>
      <w:r w:rsidRPr="0070196F">
        <w:rPr>
          <w:rFonts w:cs="Arial"/>
        </w:rPr>
        <w:tab/>
      </w:r>
      <w:r>
        <w:rPr>
          <w:rFonts w:cs="Arial"/>
        </w:rPr>
        <w:t>Schäden durch Kollision (alle Fahrzeugarten</w:t>
      </w:r>
      <w:r w:rsidRPr="0070196F">
        <w:rPr>
          <w:rFonts w:cs="Arial"/>
        </w:rPr>
        <w:t>)</w:t>
      </w:r>
    </w:p>
    <w:p w14:paraId="34338638" w14:textId="77777777" w:rsidR="00FD055C" w:rsidRPr="0070196F" w:rsidRDefault="00FD055C" w:rsidP="00FD055C">
      <w:pPr>
        <w:rPr>
          <w:rFonts w:cs="Arial"/>
        </w:rPr>
      </w:pPr>
      <w:r w:rsidRPr="0070196F">
        <w:rPr>
          <w:rFonts w:cs="Arial"/>
        </w:rPr>
        <w:t xml:space="preserve">Teil </w:t>
      </w:r>
      <w:r>
        <w:rPr>
          <w:rFonts w:cs="Arial"/>
        </w:rPr>
        <w:t>III B</w:t>
      </w:r>
      <w:r w:rsidRPr="0070196F">
        <w:rPr>
          <w:rFonts w:cs="Arial"/>
        </w:rPr>
        <w:t xml:space="preserve"> Ziff. </w:t>
      </w:r>
      <w:r>
        <w:rPr>
          <w:rFonts w:cs="Arial"/>
        </w:rPr>
        <w:t>7.1</w:t>
      </w:r>
      <w:r w:rsidRPr="0070196F">
        <w:rPr>
          <w:rFonts w:cs="Arial"/>
        </w:rPr>
        <w:t>:</w:t>
      </w:r>
      <w:r w:rsidRPr="0070196F">
        <w:rPr>
          <w:rFonts w:cs="Arial"/>
        </w:rPr>
        <w:tab/>
      </w:r>
      <w:r w:rsidRPr="0070196F">
        <w:rPr>
          <w:rFonts w:cs="Arial"/>
        </w:rPr>
        <w:tab/>
      </w:r>
      <w:r>
        <w:rPr>
          <w:rFonts w:cs="Arial"/>
        </w:rPr>
        <w:t>Entsorgungskosten</w:t>
      </w:r>
    </w:p>
    <w:p w14:paraId="44EE8862" w14:textId="77777777" w:rsidR="00306611" w:rsidRPr="00CB7FE4" w:rsidRDefault="00306611" w:rsidP="00306611">
      <w:pPr>
        <w:pStyle w:val="berschrift1"/>
        <w:rPr>
          <w:rFonts w:cs="Arial"/>
          <w:szCs w:val="22"/>
        </w:rPr>
      </w:pPr>
      <w:bookmarkStart w:id="10" w:name="_Toc242805952"/>
      <w:r>
        <w:rPr>
          <w:rFonts w:cs="Arial"/>
          <w:szCs w:val="22"/>
        </w:rPr>
        <w:t>Vereinbarungen zur Erreichbarkeit (</w:t>
      </w:r>
      <w:r w:rsidRPr="00306611">
        <w:rPr>
          <w:rFonts w:cs="Arial"/>
          <w:color w:val="FF0000"/>
          <w:szCs w:val="22"/>
        </w:rPr>
        <w:t>nicht zwingend</w:t>
      </w:r>
      <w:r>
        <w:rPr>
          <w:rFonts w:cs="Arial"/>
          <w:szCs w:val="22"/>
        </w:rPr>
        <w:t>)</w:t>
      </w:r>
      <w:bookmarkEnd w:id="10"/>
    </w:p>
    <w:p w14:paraId="0DF2FD22" w14:textId="77777777" w:rsidR="00306611" w:rsidRDefault="00306611" w:rsidP="00306611">
      <w:pPr>
        <w:rPr>
          <w:rFonts w:cs="Arial"/>
          <w:szCs w:val="22"/>
        </w:rPr>
      </w:pPr>
      <w:r>
        <w:rPr>
          <w:rFonts w:cs="Arial"/>
          <w:szCs w:val="22"/>
        </w:rPr>
        <w:t>Der Versicherungsnehmer erhält für dringende Rückfragen einen exklusiven</w:t>
      </w:r>
      <w:r w:rsidRPr="00067164">
        <w:rPr>
          <w:rFonts w:cs="Arial"/>
          <w:szCs w:val="22"/>
        </w:rPr>
        <w:t xml:space="preserve"> </w:t>
      </w:r>
      <w:r>
        <w:rPr>
          <w:rFonts w:cs="Arial"/>
          <w:szCs w:val="22"/>
        </w:rPr>
        <w:t>telefonischen Kundensupport</w:t>
      </w:r>
      <w:r w:rsidRPr="00067164">
        <w:rPr>
          <w:rFonts w:cs="Arial"/>
          <w:szCs w:val="22"/>
        </w:rPr>
        <w:t xml:space="preserve"> durch </w:t>
      </w:r>
      <w:r>
        <w:rPr>
          <w:rFonts w:cs="Arial"/>
          <w:szCs w:val="22"/>
        </w:rPr>
        <w:t xml:space="preserve">eine dauerhafte </w:t>
      </w:r>
      <w:r w:rsidRPr="00067164">
        <w:rPr>
          <w:rFonts w:cs="Arial"/>
          <w:szCs w:val="22"/>
        </w:rPr>
        <w:t xml:space="preserve">Zuordnung zu einer </w:t>
      </w:r>
      <w:r>
        <w:rPr>
          <w:rFonts w:cs="Arial"/>
          <w:szCs w:val="22"/>
        </w:rPr>
        <w:t xml:space="preserve">festen </w:t>
      </w:r>
      <w:r w:rsidRPr="00067164">
        <w:rPr>
          <w:rFonts w:cs="Arial"/>
          <w:szCs w:val="22"/>
        </w:rPr>
        <w:t>Sachbearbeitungsgruppe</w:t>
      </w:r>
      <w:r>
        <w:rPr>
          <w:rFonts w:cs="Arial"/>
          <w:szCs w:val="22"/>
        </w:rPr>
        <w:t xml:space="preserve"> (keine allgemeine Hotline)</w:t>
      </w:r>
      <w:r w:rsidRPr="00067164">
        <w:rPr>
          <w:rFonts w:cs="Arial"/>
          <w:szCs w:val="22"/>
        </w:rPr>
        <w:t>.</w:t>
      </w:r>
      <w:r>
        <w:rPr>
          <w:rFonts w:cs="Arial"/>
          <w:szCs w:val="22"/>
        </w:rPr>
        <w:t xml:space="preserve"> Die Erreichbarkeit ist werktags zwischen 8 und 16 Uhr sicherzustellen.</w:t>
      </w:r>
    </w:p>
    <w:p w14:paraId="230E9151" w14:textId="77777777" w:rsidR="00FD055C" w:rsidRPr="00FD055C" w:rsidRDefault="00FD055C" w:rsidP="00FD055C">
      <w:pPr>
        <w:rPr>
          <w:rFonts w:cs="Arial"/>
          <w:szCs w:val="22"/>
        </w:rPr>
      </w:pPr>
    </w:p>
    <w:p w14:paraId="1E7F7E77" w14:textId="77777777" w:rsidR="00CE34CD" w:rsidRPr="00CB7FE4" w:rsidRDefault="00442EE8" w:rsidP="00A5187B">
      <w:pPr>
        <w:pStyle w:val="berschrift1"/>
        <w:rPr>
          <w:rFonts w:cs="Arial"/>
          <w:szCs w:val="22"/>
        </w:rPr>
      </w:pPr>
      <w:bookmarkStart w:id="11" w:name="_Hlk127860360"/>
      <w:bookmarkStart w:id="12" w:name="_Toc242805953"/>
      <w:bookmarkEnd w:id="6"/>
      <w:r w:rsidRPr="00CB7FE4">
        <w:rPr>
          <w:rFonts w:cs="Arial"/>
          <w:szCs w:val="22"/>
        </w:rPr>
        <w:lastRenderedPageBreak/>
        <w:t>Leistungsbeschreibung</w:t>
      </w:r>
      <w:bookmarkEnd w:id="12"/>
    </w:p>
    <w:p w14:paraId="2996DADF" w14:textId="72344A14" w:rsidR="004A0B6B" w:rsidRPr="00CB7FE4" w:rsidRDefault="008D58D2" w:rsidP="00BB2AE1">
      <w:pPr>
        <w:pStyle w:val="berschrift1"/>
        <w:rPr>
          <w:rFonts w:cs="Arial"/>
          <w:szCs w:val="22"/>
        </w:rPr>
      </w:pPr>
      <w:bookmarkStart w:id="13" w:name="_Toc242805954"/>
      <w:r>
        <w:rPr>
          <w:rFonts w:cs="Arial"/>
          <w:szCs w:val="22"/>
        </w:rPr>
        <w:t xml:space="preserve">I. </w:t>
      </w:r>
      <w:r w:rsidR="004A0B6B" w:rsidRPr="00CB7FE4">
        <w:rPr>
          <w:rFonts w:cs="Arial"/>
          <w:szCs w:val="22"/>
        </w:rPr>
        <w:t>Allgemeine Regelungen</w:t>
      </w:r>
      <w:bookmarkEnd w:id="13"/>
    </w:p>
    <w:p w14:paraId="73067145" w14:textId="519BDF2A" w:rsidR="000C6B05" w:rsidRPr="00CB7FE4" w:rsidRDefault="000C6B05" w:rsidP="00A108B4">
      <w:pPr>
        <w:pStyle w:val="berschrift2"/>
        <w:rPr>
          <w:szCs w:val="22"/>
        </w:rPr>
      </w:pPr>
      <w:bookmarkStart w:id="14" w:name="_Toc242805955"/>
      <w:r w:rsidRPr="00CB7FE4">
        <w:rPr>
          <w:szCs w:val="22"/>
        </w:rPr>
        <w:t>Aufteilung in Lose</w:t>
      </w:r>
      <w:bookmarkEnd w:id="14"/>
    </w:p>
    <w:p w14:paraId="1AEEE35E" w14:textId="4E4BFD44" w:rsidR="008D16F9" w:rsidRPr="00CB7FE4" w:rsidRDefault="008D16F9" w:rsidP="008D16F9">
      <w:pPr>
        <w:rPr>
          <w:rFonts w:cs="Arial"/>
          <w:szCs w:val="22"/>
        </w:rPr>
      </w:pPr>
      <w:r w:rsidRPr="00CB7FE4">
        <w:rPr>
          <w:rFonts w:cs="Arial"/>
          <w:szCs w:val="22"/>
        </w:rPr>
        <w:t xml:space="preserve">Die ausgeschriebene Leistung </w:t>
      </w:r>
      <w:r w:rsidR="001C4DD8">
        <w:rPr>
          <w:rFonts w:cs="Arial"/>
          <w:szCs w:val="22"/>
        </w:rPr>
        <w:t>ist nicht i</w:t>
      </w:r>
      <w:r w:rsidRPr="00CB7FE4">
        <w:rPr>
          <w:rFonts w:cs="Arial"/>
          <w:szCs w:val="22"/>
        </w:rPr>
        <w:t>n Lose aufgeteilt:</w:t>
      </w:r>
    </w:p>
    <w:p w14:paraId="144A57FD" w14:textId="31DD3C01" w:rsidR="003E3EFB" w:rsidRPr="00CB7FE4" w:rsidRDefault="003B59B2" w:rsidP="00BB2AE1">
      <w:pPr>
        <w:pStyle w:val="berschrift1"/>
        <w:rPr>
          <w:rFonts w:cs="Arial"/>
          <w:szCs w:val="22"/>
        </w:rPr>
      </w:pPr>
      <w:r w:rsidRPr="00CB7FE4">
        <w:rPr>
          <w:rFonts w:cs="Arial"/>
          <w:szCs w:val="22"/>
        </w:rPr>
        <w:t xml:space="preserve"> </w:t>
      </w:r>
      <w:bookmarkStart w:id="15" w:name="_Toc242805956"/>
      <w:r w:rsidR="00E66333" w:rsidRPr="00CB7FE4">
        <w:rPr>
          <w:rFonts w:cs="Arial"/>
          <w:szCs w:val="22"/>
        </w:rPr>
        <w:t>I</w:t>
      </w:r>
      <w:r w:rsidR="008D58D2">
        <w:rPr>
          <w:rFonts w:cs="Arial"/>
          <w:szCs w:val="22"/>
        </w:rPr>
        <w:t>I</w:t>
      </w:r>
      <w:r w:rsidR="00E66333" w:rsidRPr="00CB7FE4">
        <w:rPr>
          <w:rFonts w:cs="Arial"/>
          <w:szCs w:val="22"/>
        </w:rPr>
        <w:t xml:space="preserve">. </w:t>
      </w:r>
      <w:r w:rsidR="00670B83" w:rsidRPr="00CB7FE4">
        <w:rPr>
          <w:rFonts w:cs="Arial"/>
          <w:szCs w:val="22"/>
        </w:rPr>
        <w:t>Allg</w:t>
      </w:r>
      <w:r w:rsidR="00283D3A" w:rsidRPr="00CB7FE4">
        <w:rPr>
          <w:rFonts w:cs="Arial"/>
          <w:szCs w:val="22"/>
        </w:rPr>
        <w:t xml:space="preserve">emeine </w:t>
      </w:r>
      <w:r w:rsidR="00A90AEF" w:rsidRPr="00CB7FE4">
        <w:rPr>
          <w:rFonts w:cs="Arial"/>
          <w:szCs w:val="22"/>
        </w:rPr>
        <w:t>Vertragsgrundlagen</w:t>
      </w:r>
      <w:bookmarkEnd w:id="15"/>
    </w:p>
    <w:p w14:paraId="31B8CA95" w14:textId="5D2996AD" w:rsidR="00D52193" w:rsidRPr="00CB7FE4" w:rsidRDefault="00A5187B" w:rsidP="00BB2AE1">
      <w:pPr>
        <w:pStyle w:val="berschrift1"/>
        <w:rPr>
          <w:rFonts w:cs="Arial"/>
          <w:szCs w:val="22"/>
        </w:rPr>
      </w:pPr>
      <w:bookmarkStart w:id="16" w:name="_Toc242805957"/>
      <w:r w:rsidRPr="00CB7FE4">
        <w:rPr>
          <w:rFonts w:cs="Arial"/>
          <w:szCs w:val="22"/>
        </w:rPr>
        <w:t xml:space="preserve">1. </w:t>
      </w:r>
      <w:r w:rsidR="00D60DB5" w:rsidRPr="00CB7FE4">
        <w:rPr>
          <w:rFonts w:cs="Arial"/>
          <w:szCs w:val="22"/>
        </w:rPr>
        <w:t>Vertragsgrundlagen</w:t>
      </w:r>
      <w:bookmarkEnd w:id="16"/>
    </w:p>
    <w:p w14:paraId="4AAC90C3" w14:textId="77777777" w:rsidR="001C4DD8" w:rsidRPr="001C4DD8" w:rsidRDefault="001C4DD8" w:rsidP="001C4DD8">
      <w:pPr>
        <w:rPr>
          <w:rFonts w:cs="Arial"/>
          <w:szCs w:val="22"/>
        </w:rPr>
      </w:pPr>
      <w:r w:rsidRPr="001C4DD8">
        <w:rPr>
          <w:rFonts w:cs="Arial"/>
          <w:szCs w:val="22"/>
        </w:rPr>
        <w:t>Das Versicherungsverhältnis für jedes einzelne Wagnis sowie die gegenseitigen Rechte und Pflichten aus dem Vertrag richten sich nach den</w:t>
      </w:r>
    </w:p>
    <w:p w14:paraId="593A7350" w14:textId="77777777" w:rsidR="001C4DD8" w:rsidRPr="001C4DD8" w:rsidRDefault="001C4DD8" w:rsidP="001C4DD8">
      <w:pPr>
        <w:rPr>
          <w:rFonts w:cs="Arial"/>
          <w:szCs w:val="22"/>
        </w:rPr>
      </w:pPr>
    </w:p>
    <w:p w14:paraId="26685138" w14:textId="5356FC0D" w:rsidR="001C4DD8" w:rsidRPr="001C4DD8" w:rsidRDefault="001C4DD8">
      <w:pPr>
        <w:pStyle w:val="Listenabsatz"/>
        <w:numPr>
          <w:ilvl w:val="0"/>
          <w:numId w:val="7"/>
        </w:numPr>
        <w:rPr>
          <w:rFonts w:cs="Arial"/>
          <w:szCs w:val="22"/>
        </w:rPr>
      </w:pPr>
      <w:r w:rsidRPr="001C4DD8">
        <w:rPr>
          <w:rFonts w:cs="Arial"/>
          <w:szCs w:val="22"/>
        </w:rPr>
        <w:t>Allgemeinen Bedingungen für die Kfz-Versicherung (unverbindliche Musterbedingungen des Gesamtverbandes der Deutschen Versicherungswirtschaft e.V. – AKB 2015 – Stand 30.04.202</w:t>
      </w:r>
      <w:r w:rsidR="00184339">
        <w:rPr>
          <w:rFonts w:cs="Arial"/>
          <w:szCs w:val="22"/>
        </w:rPr>
        <w:t>5</w:t>
      </w:r>
      <w:r w:rsidRPr="001C4DD8">
        <w:rPr>
          <w:rFonts w:cs="Arial"/>
          <w:szCs w:val="22"/>
        </w:rPr>
        <w:t>)</w:t>
      </w:r>
      <w:r w:rsidR="006F3CD6">
        <w:rPr>
          <w:rFonts w:cs="Arial"/>
          <w:szCs w:val="22"/>
        </w:rPr>
        <w:t xml:space="preserve"> </w:t>
      </w:r>
      <w:r w:rsidR="00EE499E">
        <w:rPr>
          <w:rFonts w:cs="Arial"/>
          <w:szCs w:val="22"/>
        </w:rPr>
        <w:t>bzw. Anlage D.02a</w:t>
      </w:r>
    </w:p>
    <w:p w14:paraId="0B00A604" w14:textId="77777777" w:rsidR="001C4DD8" w:rsidRPr="001C4DD8" w:rsidRDefault="001C4DD8" w:rsidP="001C4DD8">
      <w:pPr>
        <w:rPr>
          <w:rFonts w:cs="Arial"/>
          <w:szCs w:val="22"/>
        </w:rPr>
      </w:pPr>
    </w:p>
    <w:p w14:paraId="32EDA4AC" w14:textId="35041D22" w:rsidR="001C4DD8" w:rsidRPr="001C4DD8" w:rsidRDefault="001C4DD8">
      <w:pPr>
        <w:pStyle w:val="Listenabsatz"/>
        <w:numPr>
          <w:ilvl w:val="0"/>
          <w:numId w:val="7"/>
        </w:numPr>
        <w:rPr>
          <w:rFonts w:cs="Arial"/>
          <w:szCs w:val="22"/>
        </w:rPr>
      </w:pPr>
      <w:r w:rsidRPr="001C4DD8">
        <w:rPr>
          <w:rFonts w:cs="Arial"/>
          <w:szCs w:val="22"/>
        </w:rPr>
        <w:t>Ergänzende Bedingungen für die Kfz-Versicherung von Umweltschäden; unverbindliche Musterbedingungen des Gesamtverbandes der Deutschen Versicherungswirtschaft e.V. in der Fassung vom 19.05.2015</w:t>
      </w:r>
      <w:r w:rsidR="00EE499E">
        <w:rPr>
          <w:rFonts w:cs="Arial"/>
          <w:szCs w:val="22"/>
        </w:rPr>
        <w:t xml:space="preserve"> bzw. Anlage D.02b</w:t>
      </w:r>
    </w:p>
    <w:p w14:paraId="61D31D52" w14:textId="77777777" w:rsidR="001C4DD8" w:rsidRPr="001C4DD8" w:rsidRDefault="001C4DD8" w:rsidP="001C4DD8">
      <w:pPr>
        <w:rPr>
          <w:rFonts w:cs="Arial"/>
          <w:szCs w:val="22"/>
        </w:rPr>
      </w:pPr>
    </w:p>
    <w:p w14:paraId="0169117E" w14:textId="685CF57E" w:rsidR="001C4DD8" w:rsidRPr="001C4DD8" w:rsidRDefault="001C4DD8" w:rsidP="001C4DD8">
      <w:pPr>
        <w:rPr>
          <w:rFonts w:cs="Arial"/>
          <w:szCs w:val="22"/>
        </w:rPr>
      </w:pPr>
      <w:r w:rsidRPr="001C4DD8">
        <w:rPr>
          <w:rFonts w:cs="Arial"/>
          <w:szCs w:val="22"/>
        </w:rPr>
        <w:t xml:space="preserve">Es ist auch gestattet, andere/eigene Bedingungen zu verwenden, sofern diese vom Umfang des Versicherungsschutzes mindestens mit </w:t>
      </w:r>
      <w:r>
        <w:rPr>
          <w:rFonts w:cs="Arial"/>
          <w:szCs w:val="22"/>
        </w:rPr>
        <w:t>den</w:t>
      </w:r>
      <w:r w:rsidRPr="001C4DD8">
        <w:rPr>
          <w:rFonts w:cs="Arial"/>
          <w:szCs w:val="22"/>
        </w:rPr>
        <w:t xml:space="preserve"> Musterbedingungen sowie den </w:t>
      </w:r>
      <w:proofErr w:type="spellStart"/>
      <w:r w:rsidRPr="001C4DD8">
        <w:rPr>
          <w:rFonts w:cs="Arial"/>
          <w:szCs w:val="22"/>
        </w:rPr>
        <w:t>Besonderen</w:t>
      </w:r>
      <w:proofErr w:type="spellEnd"/>
      <w:r>
        <w:rPr>
          <w:rFonts w:cs="Arial"/>
          <w:szCs w:val="22"/>
        </w:rPr>
        <w:t xml:space="preserve"> </w:t>
      </w:r>
      <w:r w:rsidRPr="001C4DD8">
        <w:rPr>
          <w:rFonts w:cs="Arial"/>
          <w:szCs w:val="22"/>
        </w:rPr>
        <w:t>Bedingungen in diesem Dokument vergleichbar sind, d.</w:t>
      </w:r>
      <w:r w:rsidR="00A33E7A">
        <w:rPr>
          <w:rFonts w:cs="Arial"/>
          <w:szCs w:val="22"/>
        </w:rPr>
        <w:t xml:space="preserve"> </w:t>
      </w:r>
      <w:r w:rsidRPr="001C4DD8">
        <w:rPr>
          <w:rFonts w:cs="Arial"/>
          <w:szCs w:val="22"/>
        </w:rPr>
        <w:t>h. es dürfen darin keine negativen Abweichungen enthalten sein.</w:t>
      </w:r>
    </w:p>
    <w:p w14:paraId="0CA1B2B7" w14:textId="77777777" w:rsidR="008F4FC7" w:rsidRDefault="008F4FC7" w:rsidP="008F4FC7"/>
    <w:p w14:paraId="086E7D89" w14:textId="51654BDF" w:rsidR="00184339" w:rsidRDefault="008F4FC7" w:rsidP="00184339">
      <w:r w:rsidRPr="004B7B5F">
        <w:t xml:space="preserve">Sofern nachfolgend Bezug auf die </w:t>
      </w:r>
      <w:r w:rsidR="001C4DD8" w:rsidRPr="004B7B5F">
        <w:t>AKB</w:t>
      </w:r>
      <w:r w:rsidRPr="004B7B5F">
        <w:t xml:space="preserve"> genommen wird, bezieht sich dies immer auf folgende Musterbedingungen des GDV:</w:t>
      </w:r>
      <w:r w:rsidR="00042C80" w:rsidRPr="004B7B5F">
        <w:t xml:space="preserve"> </w:t>
      </w:r>
      <w:r w:rsidR="001C4DD8" w:rsidRPr="004B7B5F">
        <w:rPr>
          <w:rFonts w:cs="Arial"/>
          <w:szCs w:val="22"/>
        </w:rPr>
        <w:t>AKB 2015</w:t>
      </w:r>
      <w:r w:rsidRPr="004B7B5F">
        <w:rPr>
          <w:rFonts w:cs="Arial"/>
          <w:szCs w:val="22"/>
        </w:rPr>
        <w:t xml:space="preserve"> </w:t>
      </w:r>
      <w:r w:rsidR="00042C80" w:rsidRPr="004B7B5F">
        <w:rPr>
          <w:rFonts w:cs="Arial"/>
          <w:szCs w:val="22"/>
        </w:rPr>
        <w:t xml:space="preserve">– </w:t>
      </w:r>
      <w:r w:rsidR="001C4DD8" w:rsidRPr="004B7B5F">
        <w:rPr>
          <w:rFonts w:cs="Arial"/>
          <w:szCs w:val="22"/>
        </w:rPr>
        <w:t>Stand 30.04.202</w:t>
      </w:r>
      <w:r w:rsidR="00184339">
        <w:rPr>
          <w:rFonts w:cs="Arial"/>
          <w:szCs w:val="22"/>
        </w:rPr>
        <w:t>5</w:t>
      </w:r>
      <w:r w:rsidRPr="004B7B5F">
        <w:t xml:space="preserve"> </w:t>
      </w:r>
      <w:r w:rsidR="003B1A6C">
        <w:t>bzw.</w:t>
      </w:r>
      <w:r w:rsidR="003B1A6C" w:rsidRPr="004B7B5F">
        <w:t xml:space="preserve"> </w:t>
      </w:r>
      <w:r w:rsidRPr="004B7B5F">
        <w:t xml:space="preserve">Anlage </w:t>
      </w:r>
      <w:r w:rsidR="004B7B5F" w:rsidRPr="004B7B5F">
        <w:t>D.02a</w:t>
      </w:r>
      <w:r w:rsidRPr="004B7B5F">
        <w:t>.</w:t>
      </w:r>
      <w:r w:rsidR="00184339">
        <w:br w:type="page"/>
      </w:r>
    </w:p>
    <w:p w14:paraId="3C378CFE" w14:textId="68BD9442" w:rsidR="00045CAB" w:rsidRDefault="00045CAB" w:rsidP="00045CAB">
      <w:pPr>
        <w:rPr>
          <w:rFonts w:cs="Arial"/>
        </w:rPr>
      </w:pPr>
      <w:r w:rsidRPr="009358CA">
        <w:rPr>
          <w:rFonts w:cs="Arial"/>
        </w:rPr>
        <w:lastRenderedPageBreak/>
        <w:t xml:space="preserve">Die </w:t>
      </w:r>
      <w:r>
        <w:rPr>
          <w:rFonts w:cs="Arial"/>
        </w:rPr>
        <w:t xml:space="preserve">in diesem Dokument beschriebenen Bestimmungen gehen den Allgemeinen Versicherungsbedingungen vor. </w:t>
      </w:r>
    </w:p>
    <w:p w14:paraId="0DDDA939" w14:textId="01C7CB10" w:rsidR="00CC4514" w:rsidRDefault="0070196F" w:rsidP="005D4FE5">
      <w:pPr>
        <w:pStyle w:val="berschrift1"/>
      </w:pPr>
      <w:bookmarkStart w:id="17" w:name="_Toc242805958"/>
      <w:r>
        <w:rPr>
          <w:rFonts w:cs="Arial"/>
          <w:szCs w:val="22"/>
        </w:rPr>
        <w:t>3</w:t>
      </w:r>
      <w:r w:rsidR="00A5187B" w:rsidRPr="00CB7FE4">
        <w:rPr>
          <w:rFonts w:cs="Arial"/>
          <w:szCs w:val="22"/>
        </w:rPr>
        <w:t xml:space="preserve">. </w:t>
      </w:r>
      <w:r w:rsidR="00486459" w:rsidRPr="00CB7FE4">
        <w:rPr>
          <w:rFonts w:cs="Arial"/>
          <w:szCs w:val="22"/>
        </w:rPr>
        <w:t>Änderung der Vertragsgrundlagen</w:t>
      </w:r>
      <w:r w:rsidR="0040450B">
        <w:rPr>
          <w:rFonts w:cs="Arial"/>
          <w:szCs w:val="22"/>
        </w:rPr>
        <w:t xml:space="preserve"> </w:t>
      </w:r>
      <w:r w:rsidR="0040450B" w:rsidRPr="0040450B">
        <w:rPr>
          <w:rFonts w:cs="Arial"/>
          <w:color w:val="EE0000"/>
          <w:szCs w:val="22"/>
        </w:rPr>
        <w:t>(nicht zwingend)</w:t>
      </w:r>
      <w:bookmarkEnd w:id="3"/>
      <w:bookmarkEnd w:id="4"/>
      <w:bookmarkEnd w:id="11"/>
      <w:bookmarkEnd w:id="17"/>
    </w:p>
    <w:p w14:paraId="1A85D8F3" w14:textId="23B6D238" w:rsidR="00674895" w:rsidRDefault="00223BFD" w:rsidP="001C4DD8">
      <w:pPr>
        <w:pStyle w:val="Textkrper"/>
        <w:kinsoku w:val="0"/>
        <w:overflowPunct w:val="0"/>
        <w:spacing w:before="119"/>
        <w:ind w:right="43"/>
        <w:rPr>
          <w:rFonts w:cs="Arial"/>
          <w:szCs w:val="22"/>
          <w:u w:val="none"/>
        </w:rPr>
      </w:pPr>
      <w:r w:rsidRPr="00223BFD">
        <w:rPr>
          <w:rFonts w:cs="Arial"/>
          <w:szCs w:val="22"/>
          <w:u w:val="none"/>
        </w:rPr>
        <w:t>Werden die diesem Vertrag zugrunde liegenden Allgemeinen Versicherungsbedingungen, Besonderen Bedingungen oder Klauseln – sei es durch den Versicherer selbst, sei es durch unverbindliche Musterbedingungen des GDV – während der Vertragslaufzeit zugunsten des Versicherungsnehmers geändert oder ergänzt, so gelten diese Änderungen mit sofortiger Wirkung auch für diesen Vertrag, soweit sie ohne Mehrbeitrag (kostenneutral) erfolgen. Maßgeblich ist der Vergleich der jeweiligen Regelungen im Einzelnen; bei unterschiedlicher Beurteilung der Günstigkeit entscheidet der Versicherungsnehmer, welche Regelung Anwendung findet.</w:t>
      </w:r>
    </w:p>
    <w:p w14:paraId="4AC1CCFB" w14:textId="2BF81025" w:rsidR="00223BFD" w:rsidRDefault="00223BFD" w:rsidP="001C4DD8">
      <w:pPr>
        <w:pStyle w:val="Textkrper"/>
        <w:kinsoku w:val="0"/>
        <w:overflowPunct w:val="0"/>
        <w:spacing w:before="119"/>
        <w:ind w:right="43"/>
        <w:rPr>
          <w:rFonts w:cs="Arial"/>
          <w:szCs w:val="22"/>
          <w:u w:val="none"/>
        </w:rPr>
      </w:pPr>
      <w:r w:rsidRPr="00223BFD">
        <w:rPr>
          <w:rFonts w:cs="Arial"/>
          <w:szCs w:val="22"/>
          <w:u w:val="none"/>
        </w:rPr>
        <w:t>Der Versicherer informiert den Versicherungsnehmer unaufgefordert innerhalb von</w:t>
      </w:r>
      <w:r w:rsidR="00E4614E">
        <w:rPr>
          <w:rFonts w:cs="Arial"/>
          <w:szCs w:val="22"/>
          <w:u w:val="none"/>
        </w:rPr>
        <w:t xml:space="preserve"> sechs</w:t>
      </w:r>
      <w:r w:rsidRPr="00223BFD">
        <w:rPr>
          <w:rFonts w:cs="Arial"/>
          <w:szCs w:val="22"/>
          <w:u w:val="none"/>
        </w:rPr>
        <w:t xml:space="preserve"> Monaten nach Einführung geänderter Bedingungen unter Beifügung einer Gegenüberstellung sowie einer Erklärung zur Kostenneutralität</w:t>
      </w:r>
      <w:r>
        <w:rPr>
          <w:rFonts w:cs="Arial"/>
          <w:szCs w:val="22"/>
          <w:u w:val="none"/>
        </w:rPr>
        <w:t>.</w:t>
      </w:r>
    </w:p>
    <w:p w14:paraId="11A77295" w14:textId="511826B6" w:rsidR="00223BFD" w:rsidRDefault="00223BFD" w:rsidP="001C4DD8">
      <w:pPr>
        <w:pStyle w:val="Textkrper"/>
        <w:kinsoku w:val="0"/>
        <w:overflowPunct w:val="0"/>
        <w:spacing w:before="119"/>
        <w:ind w:right="43"/>
        <w:rPr>
          <w:rFonts w:cs="Arial"/>
          <w:szCs w:val="22"/>
          <w:u w:val="none"/>
        </w:rPr>
      </w:pPr>
      <w:r w:rsidRPr="00223BFD">
        <w:rPr>
          <w:rFonts w:cs="Arial"/>
          <w:szCs w:val="22"/>
          <w:u w:val="none"/>
        </w:rPr>
        <w:t>Erfordert eine Bedingungsänderung einen höheren Beitrag, wird sie für diesen Vertrag nur wirksam, wenn der Versicherungsnehmer der Änderung und der damit verbundenen Beitragsanpassung zuvor ausdrücklich in Textform zustimmt. Ein Wirksamwerden durch Schweigen, Widerspruchsfristen, unterlassenen Verzicht oder konkludentes Verhalten ist ausgeschlossen. Verweigert der Versicherungsnehmer die Zustimmung oder äußert er sich nicht, verbleibt es uneingeschränkt bei den bisher vereinbarten Bedingungen und Beiträgen; ein Kündigungs- oder Anpassungsrecht des Versicherers entsteht hierdurch nicht</w:t>
      </w:r>
      <w:r>
        <w:rPr>
          <w:rFonts w:cs="Arial"/>
          <w:szCs w:val="22"/>
          <w:u w:val="none"/>
        </w:rPr>
        <w:t>.</w:t>
      </w:r>
    </w:p>
    <w:p w14:paraId="556CF783" w14:textId="37EF9455" w:rsidR="00223BFD" w:rsidRDefault="00223BFD" w:rsidP="001C4DD8">
      <w:pPr>
        <w:pStyle w:val="Textkrper"/>
        <w:kinsoku w:val="0"/>
        <w:overflowPunct w:val="0"/>
        <w:spacing w:before="119"/>
        <w:ind w:right="43"/>
        <w:rPr>
          <w:rFonts w:cs="Arial"/>
          <w:szCs w:val="22"/>
          <w:u w:val="none"/>
        </w:rPr>
      </w:pPr>
      <w:r w:rsidRPr="00223BFD">
        <w:rPr>
          <w:rFonts w:cs="Arial"/>
          <w:szCs w:val="22"/>
          <w:u w:val="none"/>
        </w:rPr>
        <w:t>Eine Zustimmung erfolgt stets vorbehaltlich der vergaberechtlichen Zulässigkeit der Vertragsänderung, insbesondere der Grenzen des § 132 GWB</w:t>
      </w:r>
      <w:r>
        <w:rPr>
          <w:rFonts w:cs="Arial"/>
          <w:szCs w:val="22"/>
          <w:u w:val="none"/>
        </w:rPr>
        <w:t>.</w:t>
      </w:r>
    </w:p>
    <w:p w14:paraId="1CE8C9FB" w14:textId="2FEB1737" w:rsidR="00223BFD" w:rsidRPr="001C4DD8" w:rsidRDefault="00223BFD" w:rsidP="001C4DD8">
      <w:pPr>
        <w:pStyle w:val="Textkrper"/>
        <w:kinsoku w:val="0"/>
        <w:overflowPunct w:val="0"/>
        <w:spacing w:before="119"/>
        <w:ind w:right="43"/>
        <w:rPr>
          <w:rFonts w:cs="Arial"/>
          <w:szCs w:val="22"/>
          <w:u w:val="none"/>
        </w:rPr>
      </w:pPr>
      <w:r w:rsidRPr="00223BFD">
        <w:rPr>
          <w:rFonts w:cs="Arial"/>
          <w:szCs w:val="22"/>
          <w:u w:val="none"/>
        </w:rPr>
        <w:t>Das zuvor Ausgeführte gilt nicht für Bedingungsänderungen, die eine Verschlechterung gegenüber dem vereinbarten Deckungsumfang darstellen; solche Änderungen werden nicht Vertragsbestandteil</w:t>
      </w:r>
      <w:r>
        <w:rPr>
          <w:rFonts w:cs="Arial"/>
          <w:szCs w:val="22"/>
          <w:u w:val="none"/>
        </w:rPr>
        <w:t xml:space="preserve">. </w:t>
      </w:r>
    </w:p>
    <w:p w14:paraId="37F39D93" w14:textId="62B03AFE" w:rsidR="00CC4514" w:rsidRPr="00CB7FE4" w:rsidRDefault="0070196F" w:rsidP="00BB2AE1">
      <w:pPr>
        <w:pStyle w:val="berschrift1"/>
        <w:rPr>
          <w:rFonts w:cs="Arial"/>
          <w:szCs w:val="22"/>
        </w:rPr>
      </w:pPr>
      <w:bookmarkStart w:id="18" w:name="_Toc242805959"/>
      <w:r>
        <w:rPr>
          <w:rFonts w:cs="Arial"/>
          <w:szCs w:val="22"/>
        </w:rPr>
        <w:t>4</w:t>
      </w:r>
      <w:r w:rsidR="001E79A4" w:rsidRPr="00CB7FE4">
        <w:rPr>
          <w:rFonts w:cs="Arial"/>
          <w:szCs w:val="22"/>
        </w:rPr>
        <w:t xml:space="preserve">. </w:t>
      </w:r>
      <w:r w:rsidR="004F01E2" w:rsidRPr="00CB7FE4">
        <w:rPr>
          <w:rFonts w:cs="Arial"/>
          <w:szCs w:val="22"/>
        </w:rPr>
        <w:t>Gegenstand der Versicherung</w:t>
      </w:r>
      <w:bookmarkEnd w:id="18"/>
    </w:p>
    <w:p w14:paraId="40D08572" w14:textId="55A066DB" w:rsidR="001C4DD8" w:rsidRDefault="001C4DD8" w:rsidP="001C4DD8">
      <w:r w:rsidRPr="00184339">
        <w:t xml:space="preserve">Versichert sind </w:t>
      </w:r>
      <w:r w:rsidR="0040450B">
        <w:t xml:space="preserve">im Rahmen der Kfz-Flottenversicherung </w:t>
      </w:r>
      <w:r w:rsidRPr="00184339">
        <w:t>alle eigenen und geleasten versicherungs- und zulassungspflichtigen Kraftfahrzeuge</w:t>
      </w:r>
      <w:r w:rsidR="004133FA">
        <w:t xml:space="preserve"> und</w:t>
      </w:r>
      <w:r w:rsidRPr="00184339">
        <w:t xml:space="preserve"> Anhänger des Versicherungsnehmers, die dem deutschen Zulassungsrecht unterliegen und die mit einer Versicherungsbestätigung (eVB) des Versicherers zugelassen sind.</w:t>
      </w:r>
    </w:p>
    <w:p w14:paraId="1A9C3444" w14:textId="77777777" w:rsidR="001C4DD8" w:rsidRDefault="001C4DD8" w:rsidP="001C4DD8"/>
    <w:p w14:paraId="758DE3F9" w14:textId="38A8CCC7" w:rsidR="001C4DD8" w:rsidRPr="00F43BE8" w:rsidRDefault="001C4DD8" w:rsidP="001C4DD8">
      <w:r w:rsidRPr="00184339">
        <w:t>Darüber hinaus besteht Versicherungsschutz für zulassungspflichtige, aber nicht zugelassene, bzw. nicht zulassungspflichtige sowie vorübergehend stillgelegte (Ruheversicherung) Fahrzeuge</w:t>
      </w:r>
      <w:r w:rsidR="004133FA">
        <w:t xml:space="preserve"> und</w:t>
      </w:r>
      <w:r w:rsidRPr="00184339">
        <w:t xml:space="preserve"> Anhänger des Versicherungsnehmers.</w:t>
      </w:r>
    </w:p>
    <w:p w14:paraId="5F6FCE67" w14:textId="77777777" w:rsidR="001C4DD8" w:rsidRDefault="001C4DD8" w:rsidP="001C4DD8"/>
    <w:p w14:paraId="5F4E2480" w14:textId="5B28C8FA" w:rsidR="001C4DD8" w:rsidRPr="00CB0486" w:rsidRDefault="001C4DD8" w:rsidP="001C4DD8">
      <w:r w:rsidRPr="00CB0486">
        <w:lastRenderedPageBreak/>
        <w:t>Dieser Vertrag gilt nicht als laufende Versicherung im Sinne der §§ 53 ff. VVG. Sofern durch den Versicherer Einzelversicherungsverträge ausgefertigt werden, gelten die hier aufgeführten</w:t>
      </w:r>
      <w:r>
        <w:t xml:space="preserve"> </w:t>
      </w:r>
      <w:r w:rsidRPr="00CB0486">
        <w:t>Bestimmungen und Bedingungen für alle unter diesem Vertrag geführten Einzelversicherungsverträge. Neben diesem gilt:</w:t>
      </w:r>
    </w:p>
    <w:p w14:paraId="53DB2F98" w14:textId="77777777" w:rsidR="001C4DD8" w:rsidRPr="00CB0486" w:rsidRDefault="001C4DD8" w:rsidP="001C4DD8"/>
    <w:p w14:paraId="1ABDC60B" w14:textId="153068B1" w:rsidR="001C4DD8" w:rsidRDefault="001C4DD8" w:rsidP="001C4DD8">
      <w:pPr>
        <w:rPr>
          <w:rFonts w:cs="Arial"/>
        </w:rPr>
      </w:pPr>
      <w:r w:rsidRPr="00CB0486">
        <w:rPr>
          <w:rFonts w:cs="Arial"/>
        </w:rPr>
        <w:t>Unabhängig von der Frage einer Einstufung des Versicherungsnehmers als Großrisiko gemäß</w:t>
      </w:r>
      <w:r>
        <w:rPr>
          <w:rFonts w:cs="Arial"/>
        </w:rPr>
        <w:t xml:space="preserve"> </w:t>
      </w:r>
      <w:r w:rsidRPr="00CB0486">
        <w:rPr>
          <w:rFonts w:cs="Arial"/>
        </w:rPr>
        <w:t>§ 210 VVG gelten die Bestimmungen des VVG und die nachfolgenden Regelungen dieses</w:t>
      </w:r>
      <w:r>
        <w:rPr>
          <w:rFonts w:cs="Arial"/>
        </w:rPr>
        <w:t xml:space="preserve"> </w:t>
      </w:r>
      <w:r w:rsidRPr="00CB0486">
        <w:rPr>
          <w:rFonts w:cs="Arial"/>
        </w:rPr>
        <w:t>Vertrags.</w:t>
      </w:r>
    </w:p>
    <w:p w14:paraId="325FC9DB" w14:textId="330C0C9A" w:rsidR="0069445C" w:rsidRPr="00CB7FE4" w:rsidRDefault="0069445C" w:rsidP="00BB2AE1">
      <w:pPr>
        <w:pStyle w:val="berschrift1"/>
        <w:rPr>
          <w:rFonts w:cs="Arial"/>
          <w:szCs w:val="22"/>
        </w:rPr>
      </w:pPr>
      <w:bookmarkStart w:id="19" w:name="_Toc242805960"/>
      <w:r w:rsidRPr="00CB7FE4">
        <w:rPr>
          <w:rFonts w:cs="Arial"/>
          <w:szCs w:val="22"/>
        </w:rPr>
        <w:t xml:space="preserve">5. </w:t>
      </w:r>
      <w:r w:rsidR="00C97E65" w:rsidRPr="00CB7FE4">
        <w:rPr>
          <w:rFonts w:cs="Arial"/>
          <w:szCs w:val="22"/>
        </w:rPr>
        <w:t>Repräsentanten</w:t>
      </w:r>
      <w:bookmarkEnd w:id="19"/>
    </w:p>
    <w:p w14:paraId="3AE050BA" w14:textId="7F9DE8AC" w:rsidR="00007269" w:rsidRPr="00CB7FE4" w:rsidRDefault="008B42B8" w:rsidP="00C160B1">
      <w:pPr>
        <w:rPr>
          <w:rFonts w:cs="Arial"/>
          <w:szCs w:val="22"/>
        </w:rPr>
      </w:pPr>
      <w:r w:rsidRPr="00CB7FE4">
        <w:rPr>
          <w:rFonts w:cs="Arial"/>
          <w:szCs w:val="22"/>
        </w:rPr>
        <w:t>Der Ausschluss von Schäden und Verlusten, hervorgerufen</w:t>
      </w:r>
      <w:r w:rsidRPr="00CB7FE4">
        <w:rPr>
          <w:rFonts w:cs="Arial"/>
          <w:spacing w:val="-9"/>
          <w:szCs w:val="22"/>
        </w:rPr>
        <w:t xml:space="preserve"> </w:t>
      </w:r>
      <w:r w:rsidRPr="00CB7FE4">
        <w:rPr>
          <w:rFonts w:cs="Arial"/>
          <w:szCs w:val="22"/>
        </w:rPr>
        <w:t>durch</w:t>
      </w:r>
      <w:r w:rsidRPr="00CB7FE4">
        <w:rPr>
          <w:rFonts w:cs="Arial"/>
          <w:spacing w:val="-9"/>
          <w:szCs w:val="22"/>
        </w:rPr>
        <w:t xml:space="preserve"> </w:t>
      </w:r>
      <w:r w:rsidRPr="00CB7FE4">
        <w:rPr>
          <w:rFonts w:cs="Arial"/>
          <w:szCs w:val="22"/>
        </w:rPr>
        <w:t>Vorsatz,</w:t>
      </w:r>
      <w:r w:rsidRPr="00CB7FE4">
        <w:rPr>
          <w:rFonts w:cs="Arial"/>
          <w:spacing w:val="-9"/>
          <w:szCs w:val="22"/>
        </w:rPr>
        <w:t xml:space="preserve"> </w:t>
      </w:r>
      <w:r w:rsidRPr="00CB7FE4">
        <w:rPr>
          <w:rFonts w:cs="Arial"/>
          <w:szCs w:val="22"/>
        </w:rPr>
        <w:t>sowie</w:t>
      </w:r>
      <w:r w:rsidRPr="00CB7FE4">
        <w:rPr>
          <w:rFonts w:cs="Arial"/>
          <w:spacing w:val="-9"/>
          <w:szCs w:val="22"/>
        </w:rPr>
        <w:t xml:space="preserve"> </w:t>
      </w:r>
      <w:r w:rsidRPr="00CB7FE4">
        <w:rPr>
          <w:rFonts w:cs="Arial"/>
          <w:szCs w:val="22"/>
        </w:rPr>
        <w:t>die</w:t>
      </w:r>
      <w:r w:rsidRPr="00CB7FE4">
        <w:rPr>
          <w:rFonts w:cs="Arial"/>
          <w:spacing w:val="-9"/>
          <w:szCs w:val="22"/>
        </w:rPr>
        <w:t xml:space="preserve"> </w:t>
      </w:r>
      <w:r w:rsidRPr="00CB7FE4">
        <w:rPr>
          <w:rFonts w:cs="Arial"/>
          <w:szCs w:val="22"/>
        </w:rPr>
        <w:t>Einschränkung des Versicherungsschutzes für Schäden durch grobe Fahrlässigkeit des Versicherungsnehmers und</w:t>
      </w:r>
      <w:r w:rsidRPr="00CB7FE4">
        <w:rPr>
          <w:rFonts w:cs="Arial"/>
          <w:spacing w:val="-10"/>
          <w:szCs w:val="22"/>
        </w:rPr>
        <w:t xml:space="preserve"> </w:t>
      </w:r>
      <w:r w:rsidRPr="00CB7FE4">
        <w:rPr>
          <w:rFonts w:cs="Arial"/>
          <w:szCs w:val="22"/>
        </w:rPr>
        <w:t>der</w:t>
      </w:r>
      <w:r w:rsidRPr="00CB7FE4">
        <w:rPr>
          <w:rFonts w:cs="Arial"/>
          <w:spacing w:val="-11"/>
          <w:szCs w:val="22"/>
        </w:rPr>
        <w:t xml:space="preserve"> </w:t>
      </w:r>
      <w:r w:rsidRPr="00CB7FE4">
        <w:rPr>
          <w:rFonts w:cs="Arial"/>
          <w:szCs w:val="22"/>
        </w:rPr>
        <w:t>Versicherten</w:t>
      </w:r>
      <w:r w:rsidRPr="00CB7FE4">
        <w:rPr>
          <w:rFonts w:cs="Arial"/>
          <w:spacing w:val="-10"/>
          <w:szCs w:val="22"/>
        </w:rPr>
        <w:t xml:space="preserve"> </w:t>
      </w:r>
      <w:r w:rsidRPr="00CB7FE4">
        <w:rPr>
          <w:rFonts w:cs="Arial"/>
          <w:szCs w:val="22"/>
        </w:rPr>
        <w:t>gilt</w:t>
      </w:r>
      <w:r w:rsidRPr="00CB7FE4">
        <w:rPr>
          <w:rFonts w:cs="Arial"/>
          <w:spacing w:val="-13"/>
          <w:szCs w:val="22"/>
        </w:rPr>
        <w:t xml:space="preserve"> </w:t>
      </w:r>
      <w:r w:rsidRPr="00CB7FE4">
        <w:rPr>
          <w:rFonts w:cs="Arial"/>
          <w:szCs w:val="22"/>
        </w:rPr>
        <w:t>nur</w:t>
      </w:r>
      <w:r w:rsidRPr="00CB7FE4">
        <w:rPr>
          <w:rFonts w:cs="Arial"/>
          <w:spacing w:val="-12"/>
          <w:szCs w:val="22"/>
        </w:rPr>
        <w:t xml:space="preserve"> </w:t>
      </w:r>
      <w:r w:rsidRPr="00CB7FE4">
        <w:rPr>
          <w:rFonts w:cs="Arial"/>
          <w:szCs w:val="22"/>
        </w:rPr>
        <w:t>für</w:t>
      </w:r>
      <w:r w:rsidRPr="00CB7FE4">
        <w:rPr>
          <w:rFonts w:cs="Arial"/>
          <w:spacing w:val="-11"/>
          <w:szCs w:val="22"/>
        </w:rPr>
        <w:t xml:space="preserve"> </w:t>
      </w:r>
      <w:r w:rsidR="00C160B1" w:rsidRPr="00CB7FE4">
        <w:rPr>
          <w:rFonts w:cs="Arial"/>
          <w:spacing w:val="-11"/>
          <w:szCs w:val="22"/>
        </w:rPr>
        <w:t xml:space="preserve">folgende </w:t>
      </w:r>
      <w:r w:rsidRPr="00CB7FE4">
        <w:rPr>
          <w:rFonts w:cs="Arial"/>
          <w:szCs w:val="22"/>
        </w:rPr>
        <w:t>Repräsentanten</w:t>
      </w:r>
      <w:r w:rsidR="00C160B1" w:rsidRPr="00CB7FE4">
        <w:rPr>
          <w:rFonts w:cs="Arial"/>
          <w:szCs w:val="22"/>
        </w:rPr>
        <w:t>:</w:t>
      </w:r>
    </w:p>
    <w:p w14:paraId="6DDE731C" w14:textId="77777777" w:rsidR="00007269" w:rsidRPr="00CB7FE4" w:rsidRDefault="00007269" w:rsidP="008B42B8">
      <w:pPr>
        <w:rPr>
          <w:rFonts w:cs="Arial"/>
          <w:szCs w:val="22"/>
        </w:rPr>
      </w:pPr>
    </w:p>
    <w:p w14:paraId="0D76B7F1" w14:textId="0FF59143" w:rsidR="00007269" w:rsidRPr="00CB7FE4" w:rsidRDefault="000D0E54">
      <w:pPr>
        <w:pStyle w:val="Listenabsatz"/>
        <w:numPr>
          <w:ilvl w:val="0"/>
          <w:numId w:val="6"/>
        </w:numPr>
        <w:ind w:left="567" w:hanging="283"/>
        <w:rPr>
          <w:rFonts w:cs="Arial"/>
          <w:szCs w:val="22"/>
        </w:rPr>
      </w:pPr>
      <w:r w:rsidRPr="00CB7FE4">
        <w:rPr>
          <w:rFonts w:cs="Arial"/>
          <w:szCs w:val="22"/>
        </w:rPr>
        <w:t>bei Aktiengesellschaften die Mitglieder des Vorstandes oder deren Generalbevollmächtigte</w:t>
      </w:r>
    </w:p>
    <w:p w14:paraId="366E822E" w14:textId="1E408BD8" w:rsidR="00125F62" w:rsidRPr="00CB7FE4" w:rsidRDefault="00125F62">
      <w:pPr>
        <w:pStyle w:val="Listenabsatz"/>
        <w:numPr>
          <w:ilvl w:val="0"/>
          <w:numId w:val="6"/>
        </w:numPr>
        <w:ind w:left="567" w:hanging="283"/>
        <w:rPr>
          <w:rFonts w:cs="Arial"/>
          <w:szCs w:val="22"/>
        </w:rPr>
      </w:pPr>
      <w:r w:rsidRPr="00CB7FE4">
        <w:rPr>
          <w:rFonts w:cs="Arial"/>
          <w:szCs w:val="22"/>
        </w:rPr>
        <w:t xml:space="preserve">bei </w:t>
      </w:r>
      <w:r w:rsidR="00B04EF3" w:rsidRPr="00CB7FE4">
        <w:rPr>
          <w:rFonts w:cs="Arial"/>
          <w:szCs w:val="22"/>
        </w:rPr>
        <w:t>Gesellschaften mit beschränkter Haftung die Geschäftsführer</w:t>
      </w:r>
    </w:p>
    <w:p w14:paraId="4A42447A" w14:textId="6E2E42BD" w:rsidR="00B04EF3" w:rsidRPr="00CB7FE4" w:rsidRDefault="00490D78">
      <w:pPr>
        <w:pStyle w:val="Listenabsatz"/>
        <w:numPr>
          <w:ilvl w:val="0"/>
          <w:numId w:val="6"/>
        </w:numPr>
        <w:ind w:left="567" w:hanging="283"/>
        <w:rPr>
          <w:rFonts w:cs="Arial"/>
          <w:szCs w:val="22"/>
        </w:rPr>
      </w:pPr>
      <w:r w:rsidRPr="00CB7FE4">
        <w:rPr>
          <w:rFonts w:cs="Arial"/>
          <w:szCs w:val="22"/>
        </w:rPr>
        <w:t>bei Kommanditgesellschaften die Komplementäre</w:t>
      </w:r>
    </w:p>
    <w:p w14:paraId="7DD0E0FF" w14:textId="268A7807" w:rsidR="00490D78" w:rsidRPr="00CB7FE4" w:rsidRDefault="00A06FD7">
      <w:pPr>
        <w:pStyle w:val="Listenabsatz"/>
        <w:numPr>
          <w:ilvl w:val="0"/>
          <w:numId w:val="6"/>
        </w:numPr>
        <w:ind w:left="567" w:hanging="283"/>
        <w:rPr>
          <w:rFonts w:cs="Arial"/>
          <w:szCs w:val="22"/>
        </w:rPr>
      </w:pPr>
      <w:r w:rsidRPr="00CB7FE4">
        <w:rPr>
          <w:rFonts w:cs="Arial"/>
          <w:szCs w:val="22"/>
        </w:rPr>
        <w:t>bei offenen Handelsgesellschaften die geschäftsführenden Gesellschafter</w:t>
      </w:r>
    </w:p>
    <w:p w14:paraId="039992EB" w14:textId="55CB2E3A" w:rsidR="00A06FD7" w:rsidRPr="00CB7FE4" w:rsidRDefault="00DD7384">
      <w:pPr>
        <w:pStyle w:val="Listenabsatz"/>
        <w:numPr>
          <w:ilvl w:val="0"/>
          <w:numId w:val="6"/>
        </w:numPr>
        <w:ind w:left="567" w:hanging="283"/>
        <w:rPr>
          <w:rFonts w:cs="Arial"/>
          <w:szCs w:val="22"/>
        </w:rPr>
      </w:pPr>
      <w:r w:rsidRPr="00CB7FE4">
        <w:rPr>
          <w:rFonts w:cs="Arial"/>
          <w:szCs w:val="22"/>
        </w:rPr>
        <w:t>bei Gesellschaften bürgerlichen Rechts die Gesellschafter und die Geschäftsführer</w:t>
      </w:r>
    </w:p>
    <w:p w14:paraId="54F61110" w14:textId="3908FE2B" w:rsidR="00DD7384" w:rsidRPr="00CB7FE4" w:rsidRDefault="00DD7384">
      <w:pPr>
        <w:pStyle w:val="Listenabsatz"/>
        <w:numPr>
          <w:ilvl w:val="0"/>
          <w:numId w:val="6"/>
        </w:numPr>
        <w:ind w:left="567" w:hanging="283"/>
        <w:rPr>
          <w:rFonts w:cs="Arial"/>
          <w:szCs w:val="22"/>
        </w:rPr>
      </w:pPr>
      <w:r w:rsidRPr="00CB7FE4">
        <w:rPr>
          <w:rFonts w:cs="Arial"/>
          <w:szCs w:val="22"/>
        </w:rPr>
        <w:t>bei Gewerbe/freien Berufe</w:t>
      </w:r>
      <w:r w:rsidR="0008576A" w:rsidRPr="00CB7FE4">
        <w:rPr>
          <w:rFonts w:cs="Arial"/>
          <w:szCs w:val="22"/>
        </w:rPr>
        <w:t xml:space="preserve"> die Inhaber</w:t>
      </w:r>
    </w:p>
    <w:p w14:paraId="65F22B43" w14:textId="2CBE9921" w:rsidR="0008576A" w:rsidRPr="00CB7FE4" w:rsidRDefault="0008576A">
      <w:pPr>
        <w:pStyle w:val="Listenabsatz"/>
        <w:numPr>
          <w:ilvl w:val="0"/>
          <w:numId w:val="6"/>
        </w:numPr>
        <w:ind w:left="567" w:hanging="283"/>
        <w:rPr>
          <w:rFonts w:cs="Arial"/>
          <w:szCs w:val="22"/>
        </w:rPr>
      </w:pPr>
      <w:r w:rsidRPr="00CB7FE4">
        <w:rPr>
          <w:rFonts w:cs="Arial"/>
          <w:szCs w:val="22"/>
        </w:rPr>
        <w:t>bei anderen Unternehmensformen, z. B. Genossenschaften, Verbänden, Körperschaften und Anstalten des öffentlichen Rechts-, Bundes- und</w:t>
      </w:r>
      <w:r w:rsidR="00C925DC" w:rsidRPr="00CB7FE4">
        <w:rPr>
          <w:rFonts w:cs="Arial"/>
          <w:szCs w:val="22"/>
        </w:rPr>
        <w:t xml:space="preserve"> </w:t>
      </w:r>
      <w:r w:rsidR="0007344E" w:rsidRPr="00CB7FE4">
        <w:rPr>
          <w:rFonts w:cs="Arial"/>
          <w:szCs w:val="22"/>
        </w:rPr>
        <w:t>Landesbehörden, die nach gesetzlichen Vorschriften berufenen obersten Vertretungsorgane</w:t>
      </w:r>
    </w:p>
    <w:p w14:paraId="7C6B9897" w14:textId="2A0F1534" w:rsidR="00177153" w:rsidRPr="00CB7FE4" w:rsidRDefault="00E03FDA">
      <w:pPr>
        <w:pStyle w:val="Listenabsatz"/>
        <w:numPr>
          <w:ilvl w:val="0"/>
          <w:numId w:val="6"/>
        </w:numPr>
        <w:ind w:left="567" w:hanging="283"/>
        <w:rPr>
          <w:rFonts w:cs="Arial"/>
          <w:szCs w:val="22"/>
        </w:rPr>
      </w:pPr>
      <w:r w:rsidRPr="00CB7FE4">
        <w:rPr>
          <w:rFonts w:cs="Arial"/>
          <w:szCs w:val="22"/>
        </w:rPr>
        <w:t>bei Firmen, für die deutsches Recht nicht gilt, finden vorste</w:t>
      </w:r>
      <w:r w:rsidR="003707DC" w:rsidRPr="00CB7FE4">
        <w:rPr>
          <w:rFonts w:cs="Arial"/>
          <w:szCs w:val="22"/>
        </w:rPr>
        <w:t xml:space="preserve">hende </w:t>
      </w:r>
      <w:r w:rsidR="00032B01" w:rsidRPr="00CB7FE4">
        <w:rPr>
          <w:rFonts w:cs="Arial"/>
          <w:szCs w:val="22"/>
        </w:rPr>
        <w:t>Bestimmungen sinngemäß Anwendung.</w:t>
      </w:r>
    </w:p>
    <w:p w14:paraId="6DBF3A91" w14:textId="0D108670" w:rsidR="002E18C9" w:rsidRPr="00CB7FE4" w:rsidRDefault="00C160B1" w:rsidP="00BB2AE1">
      <w:pPr>
        <w:pStyle w:val="berschrift1"/>
        <w:rPr>
          <w:rFonts w:cs="Arial"/>
          <w:szCs w:val="22"/>
        </w:rPr>
      </w:pPr>
      <w:bookmarkStart w:id="20" w:name="_Toc242805961"/>
      <w:r w:rsidRPr="00CB7FE4">
        <w:rPr>
          <w:rFonts w:cs="Arial"/>
          <w:szCs w:val="22"/>
        </w:rPr>
        <w:t>6</w:t>
      </w:r>
      <w:r w:rsidR="002E18C9" w:rsidRPr="00CB7FE4">
        <w:rPr>
          <w:rFonts w:cs="Arial"/>
          <w:szCs w:val="22"/>
        </w:rPr>
        <w:t xml:space="preserve">. </w:t>
      </w:r>
      <w:r w:rsidR="00826F99" w:rsidRPr="00CB7FE4">
        <w:rPr>
          <w:rFonts w:cs="Arial"/>
          <w:szCs w:val="22"/>
        </w:rPr>
        <w:t>Verwenderklausel</w:t>
      </w:r>
      <w:bookmarkEnd w:id="20"/>
    </w:p>
    <w:p w14:paraId="29ECE512" w14:textId="64F16476" w:rsidR="00E41CCD" w:rsidRPr="00CB7FE4" w:rsidRDefault="00D7316E" w:rsidP="00781BFB">
      <w:pPr>
        <w:rPr>
          <w:rFonts w:cs="Arial"/>
          <w:szCs w:val="22"/>
        </w:rPr>
      </w:pPr>
      <w:r>
        <w:rPr>
          <w:rFonts w:cs="Arial"/>
          <w:szCs w:val="22"/>
        </w:rPr>
        <w:t>Der</w:t>
      </w:r>
      <w:r w:rsidR="00A43C72">
        <w:rPr>
          <w:rFonts w:cs="Arial"/>
          <w:szCs w:val="22"/>
        </w:rPr>
        <w:t xml:space="preserve"> </w:t>
      </w:r>
      <w:r w:rsidR="00D3243D">
        <w:rPr>
          <w:rFonts w:cs="Arial"/>
          <w:szCs w:val="22"/>
        </w:rPr>
        <w:t xml:space="preserve">Auftragnehmer </w:t>
      </w:r>
      <w:r>
        <w:rPr>
          <w:rFonts w:cs="Arial"/>
          <w:szCs w:val="22"/>
        </w:rPr>
        <w:t>erklär</w:t>
      </w:r>
      <w:r w:rsidR="00A43C72">
        <w:rPr>
          <w:rFonts w:cs="Arial"/>
          <w:szCs w:val="22"/>
        </w:rPr>
        <w:t>t</w:t>
      </w:r>
      <w:r>
        <w:rPr>
          <w:rFonts w:cs="Arial"/>
          <w:szCs w:val="22"/>
        </w:rPr>
        <w:t xml:space="preserve"> sich als Verwender dieser Allgemeinen und </w:t>
      </w:r>
      <w:proofErr w:type="spellStart"/>
      <w:r>
        <w:rPr>
          <w:rFonts w:cs="Arial"/>
          <w:szCs w:val="22"/>
        </w:rPr>
        <w:t>Besonderen</w:t>
      </w:r>
      <w:proofErr w:type="spellEnd"/>
      <w:r>
        <w:rPr>
          <w:rFonts w:cs="Arial"/>
          <w:szCs w:val="22"/>
        </w:rPr>
        <w:t xml:space="preserve"> Versicherungsbedingungen (Leistungsbeschreibung).</w:t>
      </w:r>
    </w:p>
    <w:p w14:paraId="282A01CF" w14:textId="660E2AAA" w:rsidR="00826F99" w:rsidRDefault="00C160B1" w:rsidP="00BB2AE1">
      <w:pPr>
        <w:pStyle w:val="berschrift1"/>
        <w:rPr>
          <w:rFonts w:cs="Arial"/>
          <w:szCs w:val="22"/>
        </w:rPr>
      </w:pPr>
      <w:bookmarkStart w:id="21" w:name="_Toc236053718"/>
      <w:bookmarkStart w:id="22" w:name="_Toc242805962"/>
      <w:r w:rsidRPr="00CB7FE4">
        <w:rPr>
          <w:rFonts w:cs="Arial"/>
          <w:szCs w:val="22"/>
        </w:rPr>
        <w:t>7</w:t>
      </w:r>
      <w:r w:rsidR="00826F99" w:rsidRPr="00CB7FE4">
        <w:rPr>
          <w:rFonts w:cs="Arial"/>
          <w:szCs w:val="22"/>
        </w:rPr>
        <w:t>.</w:t>
      </w:r>
      <w:bookmarkEnd w:id="21"/>
      <w:r w:rsidR="00DA7003" w:rsidRPr="00CB7FE4">
        <w:rPr>
          <w:rFonts w:cs="Arial"/>
          <w:szCs w:val="22"/>
        </w:rPr>
        <w:t xml:space="preserve"> </w:t>
      </w:r>
      <w:r w:rsidR="00045CAB">
        <w:rPr>
          <w:rFonts w:cs="Arial"/>
          <w:szCs w:val="22"/>
        </w:rPr>
        <w:t>Beginn und Ende des Versicherungsschutzes</w:t>
      </w:r>
      <w:bookmarkEnd w:id="22"/>
    </w:p>
    <w:p w14:paraId="78A13D98" w14:textId="08135FD8" w:rsidR="00045CAB" w:rsidRPr="00747372" w:rsidRDefault="00045CAB">
      <w:pPr>
        <w:pStyle w:val="berschrift2"/>
        <w:numPr>
          <w:ilvl w:val="1"/>
          <w:numId w:val="10"/>
        </w:numPr>
      </w:pPr>
      <w:bookmarkStart w:id="23" w:name="_Toc242805963"/>
      <w:r>
        <w:t>Beginn des Versicherungsschutzes</w:t>
      </w:r>
      <w:bookmarkEnd w:id="23"/>
    </w:p>
    <w:p w14:paraId="5CC4E3D5" w14:textId="69998474" w:rsidR="00045CAB" w:rsidRDefault="00045CAB">
      <w:pPr>
        <w:pStyle w:val="Listenabsatz"/>
        <w:numPr>
          <w:ilvl w:val="0"/>
          <w:numId w:val="8"/>
        </w:numPr>
        <w:spacing w:before="60"/>
        <w:ind w:left="284" w:hanging="284"/>
        <w:jc w:val="both"/>
        <w:rPr>
          <w:rFonts w:cs="Arial"/>
        </w:rPr>
      </w:pPr>
      <w:r w:rsidRPr="00CB0486">
        <w:rPr>
          <w:rFonts w:cs="Arial"/>
        </w:rPr>
        <w:t>Für die Bestandsfahrzeuge beginnt der Versicherungsschutz durch diesen Vertrag am 01.01.202</w:t>
      </w:r>
      <w:r>
        <w:rPr>
          <w:rFonts w:cs="Arial"/>
        </w:rPr>
        <w:t>7</w:t>
      </w:r>
      <w:r w:rsidRPr="00CB0486">
        <w:rPr>
          <w:rFonts w:cs="Arial"/>
        </w:rPr>
        <w:t>, 0:00 Uhr.</w:t>
      </w:r>
    </w:p>
    <w:p w14:paraId="086546B6" w14:textId="275E2F68" w:rsidR="00045CAB" w:rsidRPr="00E0739E" w:rsidRDefault="00045CAB">
      <w:pPr>
        <w:pStyle w:val="Listenabsatz"/>
        <w:numPr>
          <w:ilvl w:val="0"/>
          <w:numId w:val="8"/>
        </w:numPr>
        <w:spacing w:before="60"/>
        <w:ind w:left="284" w:hanging="284"/>
        <w:jc w:val="both"/>
        <w:rPr>
          <w:rFonts w:cs="Arial"/>
        </w:rPr>
      </w:pPr>
      <w:r w:rsidRPr="00E0739E">
        <w:rPr>
          <w:rFonts w:cs="Arial"/>
        </w:rPr>
        <w:t>Für nach dem 01.01.202</w:t>
      </w:r>
      <w:r>
        <w:rPr>
          <w:rFonts w:cs="Arial"/>
        </w:rPr>
        <w:t>7</w:t>
      </w:r>
      <w:r w:rsidRPr="00E0739E">
        <w:rPr>
          <w:rFonts w:cs="Arial"/>
        </w:rPr>
        <w:t>, 0:00 Uhr, neu hinzukommende Fahrzeuge beginnt der Versicherungsschutz jeweils mit deren amtlicher Zulassung bzw. mit Übernahme, Inbetriebnahme oder Gefahrtragung durch den Versicherungsnehmer.</w:t>
      </w:r>
    </w:p>
    <w:p w14:paraId="30566FE9" w14:textId="77777777" w:rsidR="00045CAB" w:rsidRDefault="00045CAB">
      <w:pPr>
        <w:pStyle w:val="Listenabsatz"/>
        <w:numPr>
          <w:ilvl w:val="0"/>
          <w:numId w:val="8"/>
        </w:numPr>
        <w:spacing w:before="60"/>
        <w:ind w:left="284" w:hanging="284"/>
        <w:jc w:val="both"/>
        <w:rPr>
          <w:rFonts w:cs="Arial"/>
        </w:rPr>
      </w:pPr>
      <w:r>
        <w:rPr>
          <w:rFonts w:cs="Arial"/>
        </w:rPr>
        <w:t>Auch für Überführungsfahrten – insbesondere bei Fahrten von und zur Zulassungsstelle – besteht Versicherungsschutz im Rahmen und Umfang der vereinbarten Kaskoversicherung.</w:t>
      </w:r>
    </w:p>
    <w:p w14:paraId="7F101588" w14:textId="1BA7F0CA" w:rsidR="00045CAB" w:rsidRDefault="00045CAB">
      <w:pPr>
        <w:pStyle w:val="Listenabsatz"/>
        <w:numPr>
          <w:ilvl w:val="0"/>
          <w:numId w:val="8"/>
        </w:numPr>
        <w:spacing w:before="60"/>
        <w:ind w:left="284" w:hanging="284"/>
        <w:jc w:val="both"/>
        <w:rPr>
          <w:rFonts w:cs="Arial"/>
        </w:rPr>
      </w:pPr>
      <w:r>
        <w:rPr>
          <w:rFonts w:cs="Arial"/>
        </w:rPr>
        <w:lastRenderedPageBreak/>
        <w:t>Für nicht zugelassene Fahrzeuge/Fahrzeuge ohne Kennzeichen beginnt der Versicherungsschutz mit der beim Versicherer eingegangenen Mitteilung des Versicherungsnehmers.</w:t>
      </w:r>
    </w:p>
    <w:p w14:paraId="5378192B" w14:textId="4DB1E4CA" w:rsidR="00045CAB" w:rsidRPr="00747372" w:rsidRDefault="00045CAB">
      <w:pPr>
        <w:pStyle w:val="berschrift2"/>
        <w:numPr>
          <w:ilvl w:val="1"/>
          <w:numId w:val="10"/>
        </w:numPr>
      </w:pPr>
      <w:bookmarkStart w:id="24" w:name="_Toc242805964"/>
      <w:r>
        <w:t>Ende des Versicherungsschutzes</w:t>
      </w:r>
      <w:bookmarkEnd w:id="24"/>
    </w:p>
    <w:p w14:paraId="416A6AA7" w14:textId="77777777" w:rsidR="00045CAB" w:rsidRPr="00F51F2A" w:rsidRDefault="00045CAB" w:rsidP="00045CAB">
      <w:pPr>
        <w:rPr>
          <w:rFonts w:cs="Arial"/>
        </w:rPr>
      </w:pPr>
      <w:r w:rsidRPr="00F51F2A">
        <w:rPr>
          <w:rFonts w:cs="Arial"/>
        </w:rPr>
        <w:t>Der Versicherungsschutz für das einzelne Fahrzeug endet</w:t>
      </w:r>
    </w:p>
    <w:p w14:paraId="2A8A4EF4" w14:textId="14CD3AC5" w:rsidR="00045CAB" w:rsidRPr="00814F9C" w:rsidRDefault="00045CAB">
      <w:pPr>
        <w:pStyle w:val="Listenabsatz"/>
        <w:numPr>
          <w:ilvl w:val="0"/>
          <w:numId w:val="11"/>
        </w:numPr>
        <w:spacing w:before="60"/>
        <w:ind w:left="284" w:hanging="284"/>
        <w:jc w:val="both"/>
        <w:rPr>
          <w:rFonts w:cs="Arial"/>
        </w:rPr>
      </w:pPr>
      <w:r w:rsidRPr="00814F9C">
        <w:rPr>
          <w:rFonts w:cs="Arial"/>
        </w:rPr>
        <w:t xml:space="preserve">im Falle </w:t>
      </w:r>
      <w:r>
        <w:rPr>
          <w:rFonts w:cs="Arial"/>
        </w:rPr>
        <w:t>einer</w:t>
      </w:r>
      <w:r w:rsidRPr="00814F9C">
        <w:rPr>
          <w:rFonts w:cs="Arial"/>
        </w:rPr>
        <w:t xml:space="preserve"> Veräußerung mit dem </w:t>
      </w:r>
      <w:r>
        <w:rPr>
          <w:rFonts w:cs="Arial"/>
        </w:rPr>
        <w:t>Eigentum</w:t>
      </w:r>
      <w:r w:rsidR="00A43C72">
        <w:rPr>
          <w:rFonts w:cs="Arial"/>
        </w:rPr>
        <w:t>s</w:t>
      </w:r>
      <w:r>
        <w:rPr>
          <w:rFonts w:cs="Arial"/>
        </w:rPr>
        <w:t xml:space="preserve">übergang auf den Erwerber, spätestens mit </w:t>
      </w:r>
      <w:r w:rsidRPr="00814F9C">
        <w:rPr>
          <w:rFonts w:cs="Arial"/>
        </w:rPr>
        <w:t>Ablauf des Tages der amtlichen Abmeldung bzw. Ummeldung auf den Erwerber</w:t>
      </w:r>
      <w:r>
        <w:rPr>
          <w:rFonts w:cs="Arial"/>
        </w:rPr>
        <w:t>.</w:t>
      </w:r>
    </w:p>
    <w:p w14:paraId="1703A8A8" w14:textId="77777777" w:rsidR="00045CAB" w:rsidRPr="00814F9C" w:rsidRDefault="00045CAB">
      <w:pPr>
        <w:pStyle w:val="Listenabsatz"/>
        <w:numPr>
          <w:ilvl w:val="0"/>
          <w:numId w:val="11"/>
        </w:numPr>
        <w:spacing w:before="60"/>
        <w:ind w:left="284" w:hanging="284"/>
        <w:jc w:val="both"/>
        <w:rPr>
          <w:rFonts w:cs="Arial"/>
        </w:rPr>
      </w:pPr>
      <w:r w:rsidRPr="00814F9C">
        <w:rPr>
          <w:rFonts w:cs="Arial"/>
        </w:rPr>
        <w:t xml:space="preserve">im Falle </w:t>
      </w:r>
      <w:r>
        <w:rPr>
          <w:rFonts w:cs="Arial"/>
        </w:rPr>
        <w:t>eines</w:t>
      </w:r>
      <w:r w:rsidRPr="00814F9C">
        <w:rPr>
          <w:rFonts w:cs="Arial"/>
        </w:rPr>
        <w:t xml:space="preserve"> dauernden Wagniswegfalles mit Ablauf des Tages der amtlichen Abmeldung.</w:t>
      </w:r>
    </w:p>
    <w:p w14:paraId="0269E97C" w14:textId="77777777" w:rsidR="00045CAB" w:rsidRDefault="00045CAB">
      <w:pPr>
        <w:pStyle w:val="Listenabsatz"/>
        <w:numPr>
          <w:ilvl w:val="0"/>
          <w:numId w:val="11"/>
        </w:numPr>
        <w:spacing w:before="60"/>
        <w:ind w:left="284" w:hanging="284"/>
        <w:jc w:val="both"/>
        <w:rPr>
          <w:rFonts w:cs="Arial"/>
        </w:rPr>
      </w:pPr>
      <w:r w:rsidRPr="00814F9C">
        <w:rPr>
          <w:rFonts w:cs="Arial"/>
        </w:rPr>
        <w:t xml:space="preserve">im Falle </w:t>
      </w:r>
      <w:r>
        <w:rPr>
          <w:rFonts w:cs="Arial"/>
        </w:rPr>
        <w:t>einer</w:t>
      </w:r>
      <w:r w:rsidRPr="00814F9C">
        <w:rPr>
          <w:rFonts w:cs="Arial"/>
        </w:rPr>
        <w:t xml:space="preserve"> Kündigung mit dem Wirksamwerden der Kündigung.</w:t>
      </w:r>
    </w:p>
    <w:p w14:paraId="342EF338" w14:textId="77777777" w:rsidR="00045CAB" w:rsidRDefault="00045CAB">
      <w:pPr>
        <w:pStyle w:val="Listenabsatz"/>
        <w:numPr>
          <w:ilvl w:val="0"/>
          <w:numId w:val="11"/>
        </w:numPr>
        <w:spacing w:before="60"/>
        <w:ind w:left="284" w:hanging="284"/>
        <w:jc w:val="both"/>
        <w:rPr>
          <w:rFonts w:cs="Arial"/>
        </w:rPr>
      </w:pPr>
      <w:r>
        <w:rPr>
          <w:rFonts w:cs="Arial"/>
        </w:rPr>
        <w:t>im Rahmen der Ruheversicherung endet der Versicherungsschutz, abweichend zu AKB H.1, mit Wiederzulassung, Verkauf, Risikofortfall oder Beendigung dieses Vertrags.</w:t>
      </w:r>
    </w:p>
    <w:p w14:paraId="08357587" w14:textId="205452B0" w:rsidR="00045CAB" w:rsidRDefault="00045CAB">
      <w:pPr>
        <w:pStyle w:val="Listenabsatz"/>
        <w:numPr>
          <w:ilvl w:val="0"/>
          <w:numId w:val="11"/>
        </w:numPr>
        <w:spacing w:before="60"/>
        <w:ind w:left="284" w:hanging="284"/>
        <w:jc w:val="both"/>
        <w:rPr>
          <w:rFonts w:cs="Arial"/>
        </w:rPr>
      </w:pPr>
      <w:r>
        <w:rPr>
          <w:rFonts w:cs="Arial"/>
        </w:rPr>
        <w:t>für nicht zugelassene Fahrzeuge/Fahrzeuge ohne Kennzeichen endet der Versicherungsschutz mit der beim Versicherer eingegangenen Mitteilung des Versicherungsnehmers.</w:t>
      </w:r>
    </w:p>
    <w:p w14:paraId="0E0D0D74" w14:textId="17ADC85C" w:rsidR="00632314" w:rsidRDefault="00632314">
      <w:pPr>
        <w:pStyle w:val="berschrift1"/>
        <w:numPr>
          <w:ilvl w:val="0"/>
          <w:numId w:val="10"/>
        </w:numPr>
      </w:pPr>
      <w:bookmarkStart w:id="25" w:name="_Toc202789624"/>
      <w:bookmarkStart w:id="26" w:name="_Toc242805965"/>
      <w:r>
        <w:t>Bestandsführung/An- und Abmeldung/Beitragsabrechnung</w:t>
      </w:r>
      <w:bookmarkEnd w:id="25"/>
      <w:bookmarkEnd w:id="26"/>
    </w:p>
    <w:p w14:paraId="25C9CCBF" w14:textId="77777777" w:rsidR="00632314" w:rsidRDefault="00632314">
      <w:pPr>
        <w:pStyle w:val="Listenabsatz"/>
        <w:numPr>
          <w:ilvl w:val="0"/>
          <w:numId w:val="13"/>
        </w:numPr>
        <w:ind w:left="426" w:hanging="426"/>
        <w:contextualSpacing/>
        <w:jc w:val="both"/>
        <w:rPr>
          <w:rFonts w:cs="Arial"/>
        </w:rPr>
      </w:pPr>
      <w:r w:rsidRPr="00D418E7">
        <w:rPr>
          <w:rFonts w:cs="Arial"/>
        </w:rPr>
        <w:t>Anstatt von Einzelversicherungsscheinen kann die Auflistung der versicherten Fahrzeuge durch eine Fahrzeugbestandsliste ersetzt werden.</w:t>
      </w:r>
    </w:p>
    <w:p w14:paraId="49C0784E" w14:textId="77777777" w:rsidR="00632314" w:rsidRDefault="00632314" w:rsidP="00632314">
      <w:pPr>
        <w:pStyle w:val="Listenabsatz"/>
        <w:ind w:left="426"/>
        <w:rPr>
          <w:rFonts w:cs="Arial"/>
        </w:rPr>
      </w:pPr>
    </w:p>
    <w:p w14:paraId="77D415A9" w14:textId="55839ECD" w:rsidR="00632314" w:rsidRDefault="00632314">
      <w:pPr>
        <w:pStyle w:val="Listenabsatz"/>
        <w:numPr>
          <w:ilvl w:val="0"/>
          <w:numId w:val="13"/>
        </w:numPr>
        <w:ind w:left="426" w:hanging="426"/>
        <w:contextualSpacing/>
        <w:jc w:val="both"/>
        <w:rPr>
          <w:rFonts w:cs="Arial"/>
        </w:rPr>
      </w:pPr>
      <w:r w:rsidRPr="00D418E7">
        <w:rPr>
          <w:rFonts w:cs="Arial"/>
        </w:rPr>
        <w:t>Neue Fahrzeuge werden beim Versicherer durch Übersendung der Zulassungsbescheinigung</w:t>
      </w:r>
      <w:r>
        <w:rPr>
          <w:rFonts w:cs="Arial"/>
        </w:rPr>
        <w:t xml:space="preserve"> </w:t>
      </w:r>
      <w:r w:rsidRPr="00D418E7">
        <w:rPr>
          <w:rFonts w:cs="Arial"/>
        </w:rPr>
        <w:t>angemeldet.</w:t>
      </w:r>
    </w:p>
    <w:p w14:paraId="1E4FDF9F" w14:textId="77777777" w:rsidR="00632314" w:rsidRPr="00D418E7" w:rsidRDefault="00632314" w:rsidP="00632314">
      <w:pPr>
        <w:rPr>
          <w:rFonts w:cs="Arial"/>
        </w:rPr>
      </w:pPr>
    </w:p>
    <w:p w14:paraId="79428789" w14:textId="00EC3F80" w:rsidR="00632314" w:rsidRDefault="00632314">
      <w:pPr>
        <w:pStyle w:val="Listenabsatz"/>
        <w:numPr>
          <w:ilvl w:val="0"/>
          <w:numId w:val="13"/>
        </w:numPr>
        <w:ind w:left="426" w:hanging="426"/>
        <w:contextualSpacing/>
        <w:jc w:val="both"/>
        <w:rPr>
          <w:rFonts w:cs="Arial"/>
        </w:rPr>
      </w:pPr>
      <w:r w:rsidRPr="00D418E7">
        <w:rPr>
          <w:rFonts w:cs="Arial"/>
        </w:rPr>
        <w:t>Wegfallende Fahrzeuge werden beim Versicherer durch Übersendung der Abmeldebescheinigung abgemeldet.</w:t>
      </w:r>
    </w:p>
    <w:p w14:paraId="08569C7E" w14:textId="77777777" w:rsidR="00632314" w:rsidRPr="00D418E7" w:rsidRDefault="00632314" w:rsidP="00632314">
      <w:pPr>
        <w:rPr>
          <w:rFonts w:cs="Arial"/>
          <w:highlight w:val="yellow"/>
        </w:rPr>
      </w:pPr>
    </w:p>
    <w:p w14:paraId="7DBE3BB3" w14:textId="0D1D419C" w:rsidR="00632314" w:rsidRPr="00184339" w:rsidRDefault="00632314">
      <w:pPr>
        <w:pStyle w:val="Listenabsatz"/>
        <w:numPr>
          <w:ilvl w:val="0"/>
          <w:numId w:val="13"/>
        </w:numPr>
        <w:ind w:left="426" w:hanging="426"/>
        <w:contextualSpacing/>
        <w:jc w:val="both"/>
        <w:rPr>
          <w:rFonts w:cs="Arial"/>
        </w:rPr>
      </w:pPr>
      <w:r w:rsidRPr="00184339">
        <w:rPr>
          <w:rFonts w:cs="Arial"/>
        </w:rPr>
        <w:t xml:space="preserve">Die Beitragsabrechnung erfolgt jährlich im Rahmen einer Beitragssammelrechnung. Neu hinzukommende sowie abgemeldete Fahrzeuge werden dabei </w:t>
      </w:r>
      <w:r w:rsidR="00301868">
        <w:rPr>
          <w:rFonts w:cs="Arial"/>
        </w:rPr>
        <w:t xml:space="preserve">tagesgenau </w:t>
      </w:r>
      <w:r w:rsidRPr="00184339">
        <w:rPr>
          <w:rFonts w:cs="Arial"/>
        </w:rPr>
        <w:t>abgerechnet.</w:t>
      </w:r>
    </w:p>
    <w:p w14:paraId="418F52D8" w14:textId="78B1A017" w:rsidR="00632314" w:rsidRDefault="00632314">
      <w:pPr>
        <w:pStyle w:val="berschrift1"/>
        <w:numPr>
          <w:ilvl w:val="0"/>
          <w:numId w:val="10"/>
        </w:numPr>
      </w:pPr>
      <w:bookmarkStart w:id="27" w:name="_Ref192407517"/>
      <w:bookmarkStart w:id="28" w:name="_Toc202789625"/>
      <w:bookmarkStart w:id="29" w:name="_Toc242805966"/>
      <w:r>
        <w:t>Beratungs- und Informationspflichten</w:t>
      </w:r>
      <w:bookmarkEnd w:id="27"/>
      <w:bookmarkEnd w:id="28"/>
      <w:bookmarkEnd w:id="29"/>
    </w:p>
    <w:p w14:paraId="326A12A5" w14:textId="024CCF52" w:rsidR="00632314" w:rsidRDefault="00632314" w:rsidP="00632314">
      <w:pPr>
        <w:rPr>
          <w:rFonts w:cs="Arial"/>
        </w:rPr>
      </w:pPr>
      <w:r>
        <w:rPr>
          <w:rFonts w:cs="Arial"/>
        </w:rPr>
        <w:t xml:space="preserve">Von den Beratungs- und Informationspflichten der §§ 6 und 7 VVG ist der Versicherer während der Vertragslaufzeit nicht befreit. Dies gilt in Abänderung von § 6 Abs. 6 VVG auch dann, wenn ein Versicherungsvermittler/Versicherungsmakler eingeschaltet ist. </w:t>
      </w:r>
    </w:p>
    <w:p w14:paraId="0E264B59" w14:textId="04D46A2B" w:rsidR="00632314" w:rsidRDefault="00632314">
      <w:pPr>
        <w:pStyle w:val="berschrift1"/>
        <w:numPr>
          <w:ilvl w:val="0"/>
          <w:numId w:val="10"/>
        </w:numPr>
      </w:pPr>
      <w:bookmarkStart w:id="30" w:name="_Toc202789626"/>
      <w:bookmarkStart w:id="31" w:name="_Toc242805967"/>
      <w:r>
        <w:t>Auskunftspflichten</w:t>
      </w:r>
      <w:bookmarkEnd w:id="30"/>
      <w:bookmarkEnd w:id="31"/>
    </w:p>
    <w:p w14:paraId="6E2560A2" w14:textId="1CC393EC" w:rsidR="00632314" w:rsidRDefault="00632314" w:rsidP="00632314">
      <w:r w:rsidRPr="00270736">
        <w:t xml:space="preserve">Die nachfolgenden Auskunftspflichten gelten für alle </w:t>
      </w:r>
      <w:r>
        <w:t>Fahrzeuge</w:t>
      </w:r>
      <w:r w:rsidR="00D3243D">
        <w:t xml:space="preserve"> und Anhänger</w:t>
      </w:r>
      <w:r>
        <w:t>, die</w:t>
      </w:r>
      <w:r w:rsidRPr="00270736">
        <w:t xml:space="preserve"> während der Laufzeit dieses Vertrags</w:t>
      </w:r>
      <w:r>
        <w:t xml:space="preserve"> versichert waren bzw. sind:</w:t>
      </w:r>
    </w:p>
    <w:p w14:paraId="30C413A2" w14:textId="3169EA41" w:rsidR="00632314" w:rsidRDefault="00632314" w:rsidP="00632314">
      <w:pPr>
        <w:pStyle w:val="berschrift2"/>
        <w:numPr>
          <w:ilvl w:val="0"/>
          <w:numId w:val="0"/>
        </w:numPr>
        <w:ind w:left="574" w:hanging="432"/>
      </w:pPr>
      <w:bookmarkStart w:id="32" w:name="_Toc242805968"/>
      <w:r>
        <w:t>10.1 Prämien- und Schadenaufstellung</w:t>
      </w:r>
      <w:bookmarkEnd w:id="32"/>
    </w:p>
    <w:p w14:paraId="6D32001F" w14:textId="750D03E8" w:rsidR="00632314" w:rsidRDefault="00632314" w:rsidP="00632314">
      <w:pPr>
        <w:rPr>
          <w:rFonts w:cs="Arial"/>
        </w:rPr>
      </w:pPr>
      <w:r>
        <w:rPr>
          <w:rFonts w:cs="Arial"/>
        </w:rPr>
        <w:t>Der Versicherer wird dem Versicherungsnehmer auf dessen Verlangen für die Laufzeit des</w:t>
      </w:r>
      <w:r>
        <w:rPr>
          <w:rFonts w:cs="Arial"/>
        </w:rPr>
        <w:br/>
        <w:t xml:space="preserve">Vertrags, höchstens jedoch für die letzten zehn vollen Versicherungsjahre, eine Einzelschadenaufstellung zur Verfügung stellen. Die Einzelschadenaufstellung muss mindestens den genauen Schadentag, die betroffene Sparte und den Entschädigungsbetrag sowie eventuell gebildete Reserven enthalten. </w:t>
      </w:r>
    </w:p>
    <w:p w14:paraId="323B9009" w14:textId="77777777" w:rsidR="00632314" w:rsidRDefault="00632314" w:rsidP="00632314">
      <w:pPr>
        <w:spacing w:before="40"/>
        <w:rPr>
          <w:rFonts w:cs="Arial"/>
        </w:rPr>
      </w:pPr>
      <w:r>
        <w:rPr>
          <w:rFonts w:cs="Arial"/>
        </w:rPr>
        <w:lastRenderedPageBreak/>
        <w:t>Soweit vom Versicherungsnehmer gewünscht, wird für den gleichen Zeitraum eine Aufstellung der bezahlten Netto-Versicherungsbeiträge zur Verfügung gestellt.</w:t>
      </w:r>
    </w:p>
    <w:p w14:paraId="63F3E572" w14:textId="67622271" w:rsidR="00632314" w:rsidRDefault="00632314" w:rsidP="00632314">
      <w:pPr>
        <w:pStyle w:val="berschrift2"/>
        <w:numPr>
          <w:ilvl w:val="0"/>
          <w:numId w:val="0"/>
        </w:numPr>
        <w:ind w:left="142"/>
      </w:pPr>
      <w:bookmarkStart w:id="33" w:name="_Toc242805969"/>
      <w:r>
        <w:t>10.2 Bestandsliste</w:t>
      </w:r>
      <w:bookmarkEnd w:id="33"/>
    </w:p>
    <w:p w14:paraId="1EB63ED4" w14:textId="4ECE6240" w:rsidR="00632314" w:rsidRDefault="00632314" w:rsidP="00632314">
      <w:pPr>
        <w:rPr>
          <w:rFonts w:cs="Arial"/>
        </w:rPr>
      </w:pPr>
      <w:r>
        <w:rPr>
          <w:rFonts w:cs="Arial"/>
        </w:rPr>
        <w:t xml:space="preserve">Der Versicherer ist verpflichtet eine Bestandsliste zu führen. Diese ist dem Versicherungsnehmer auf Verlangen als Excel-Datei auszuhändigen und </w:t>
      </w:r>
      <w:r w:rsidR="00184339">
        <w:rPr>
          <w:rFonts w:cs="Arial"/>
        </w:rPr>
        <w:t>muss</w:t>
      </w:r>
      <w:r>
        <w:rPr>
          <w:rFonts w:cs="Arial"/>
        </w:rPr>
        <w:t xml:space="preserve"> folgende Angaben je Fahrzeug enthalten:</w:t>
      </w:r>
    </w:p>
    <w:p w14:paraId="5094FA85" w14:textId="77777777" w:rsidR="00632314" w:rsidRPr="00BE193E" w:rsidRDefault="00632314">
      <w:pPr>
        <w:pStyle w:val="Listenabsatz"/>
        <w:numPr>
          <w:ilvl w:val="0"/>
          <w:numId w:val="12"/>
        </w:numPr>
        <w:spacing w:before="20"/>
        <w:ind w:left="284" w:hanging="284"/>
        <w:jc w:val="both"/>
        <w:rPr>
          <w:rFonts w:cs="Arial"/>
        </w:rPr>
      </w:pPr>
      <w:r w:rsidRPr="00BE193E">
        <w:rPr>
          <w:rFonts w:cs="Arial"/>
        </w:rPr>
        <w:t>Kennzeichen</w:t>
      </w:r>
    </w:p>
    <w:p w14:paraId="0F17DD64" w14:textId="77777777" w:rsidR="00632314" w:rsidRPr="00BE193E" w:rsidRDefault="00632314">
      <w:pPr>
        <w:pStyle w:val="Listenabsatz"/>
        <w:numPr>
          <w:ilvl w:val="0"/>
          <w:numId w:val="12"/>
        </w:numPr>
        <w:spacing w:before="20"/>
        <w:ind w:left="284" w:hanging="284"/>
        <w:jc w:val="both"/>
        <w:rPr>
          <w:rFonts w:cs="Arial"/>
        </w:rPr>
      </w:pPr>
      <w:r w:rsidRPr="00BE193E">
        <w:rPr>
          <w:rFonts w:cs="Arial"/>
        </w:rPr>
        <w:t>Wagniskennziffer</w:t>
      </w:r>
    </w:p>
    <w:p w14:paraId="219505C5" w14:textId="77777777" w:rsidR="00632314" w:rsidRPr="00BE193E" w:rsidRDefault="00632314">
      <w:pPr>
        <w:pStyle w:val="Listenabsatz"/>
        <w:numPr>
          <w:ilvl w:val="0"/>
          <w:numId w:val="12"/>
        </w:numPr>
        <w:spacing w:before="20"/>
        <w:ind w:left="284" w:hanging="284"/>
        <w:jc w:val="both"/>
        <w:rPr>
          <w:rFonts w:cs="Arial"/>
        </w:rPr>
      </w:pPr>
      <w:r w:rsidRPr="00BE193E">
        <w:rPr>
          <w:rFonts w:cs="Arial"/>
        </w:rPr>
        <w:t xml:space="preserve">Leistung in </w:t>
      </w:r>
      <w:proofErr w:type="spellStart"/>
      <w:r w:rsidRPr="00BE193E">
        <w:rPr>
          <w:rFonts w:cs="Arial"/>
        </w:rPr>
        <w:t>kw</w:t>
      </w:r>
      <w:proofErr w:type="spellEnd"/>
    </w:p>
    <w:p w14:paraId="6D0B1222" w14:textId="57BA2AA5" w:rsidR="00632314" w:rsidRPr="00BE193E" w:rsidRDefault="00632314">
      <w:pPr>
        <w:pStyle w:val="Listenabsatz"/>
        <w:numPr>
          <w:ilvl w:val="0"/>
          <w:numId w:val="12"/>
        </w:numPr>
        <w:spacing w:before="20"/>
        <w:ind w:left="284" w:hanging="284"/>
        <w:jc w:val="both"/>
        <w:rPr>
          <w:rFonts w:cs="Arial"/>
        </w:rPr>
      </w:pPr>
      <w:r w:rsidRPr="00BE193E">
        <w:rPr>
          <w:rFonts w:cs="Arial"/>
        </w:rPr>
        <w:t xml:space="preserve">Nutzlast bei Nutzfahrzeugen, Anhängern </w:t>
      </w:r>
    </w:p>
    <w:p w14:paraId="5CC38BB3" w14:textId="1C02E793" w:rsidR="00632314" w:rsidRPr="00BE193E" w:rsidRDefault="00632314">
      <w:pPr>
        <w:pStyle w:val="Listenabsatz"/>
        <w:numPr>
          <w:ilvl w:val="0"/>
          <w:numId w:val="12"/>
        </w:numPr>
        <w:spacing w:before="20"/>
        <w:ind w:left="284" w:hanging="284"/>
        <w:jc w:val="both"/>
        <w:rPr>
          <w:rFonts w:cs="Arial"/>
        </w:rPr>
      </w:pPr>
      <w:r w:rsidRPr="00BE193E">
        <w:rPr>
          <w:rFonts w:cs="Arial"/>
        </w:rPr>
        <w:t>Zulässiges Gesamtgewicht bei Nutzfahrzeugen, Anhängern</w:t>
      </w:r>
    </w:p>
    <w:p w14:paraId="54D33AB4" w14:textId="1EFD4394" w:rsidR="00632314" w:rsidRPr="00BE193E" w:rsidRDefault="00632314">
      <w:pPr>
        <w:pStyle w:val="Listenabsatz"/>
        <w:numPr>
          <w:ilvl w:val="0"/>
          <w:numId w:val="12"/>
        </w:numPr>
        <w:spacing w:before="20"/>
        <w:ind w:left="284" w:hanging="284"/>
        <w:jc w:val="both"/>
        <w:rPr>
          <w:rFonts w:cs="Arial"/>
        </w:rPr>
      </w:pPr>
      <w:r w:rsidRPr="00BE193E">
        <w:rPr>
          <w:rFonts w:cs="Arial"/>
        </w:rPr>
        <w:t>Art des Aufbaus von Nutzfahrzeugen, Anhängern</w:t>
      </w:r>
    </w:p>
    <w:p w14:paraId="467FDBB7" w14:textId="7516492C" w:rsidR="00632314" w:rsidRPr="00BE193E" w:rsidRDefault="00632314">
      <w:pPr>
        <w:pStyle w:val="Listenabsatz"/>
        <w:numPr>
          <w:ilvl w:val="0"/>
          <w:numId w:val="12"/>
        </w:numPr>
        <w:spacing w:before="20"/>
        <w:ind w:left="284" w:hanging="284"/>
        <w:jc w:val="both"/>
        <w:rPr>
          <w:rFonts w:cs="Arial"/>
        </w:rPr>
      </w:pPr>
      <w:r w:rsidRPr="00BE193E">
        <w:rPr>
          <w:rFonts w:cs="Arial"/>
        </w:rPr>
        <w:t xml:space="preserve">Art und Wert von </w:t>
      </w:r>
      <w:proofErr w:type="spellStart"/>
      <w:r w:rsidRPr="00BE193E">
        <w:rPr>
          <w:rFonts w:cs="Arial"/>
        </w:rPr>
        <w:t>Sonderein</w:t>
      </w:r>
      <w:proofErr w:type="spellEnd"/>
      <w:r w:rsidRPr="00BE193E">
        <w:rPr>
          <w:rFonts w:cs="Arial"/>
        </w:rPr>
        <w:t>-/aufbauten, Sonderausstattungen</w:t>
      </w:r>
    </w:p>
    <w:p w14:paraId="321CCA88" w14:textId="77777777" w:rsidR="00632314" w:rsidRPr="00BE193E" w:rsidRDefault="00632314">
      <w:pPr>
        <w:pStyle w:val="Listenabsatz"/>
        <w:numPr>
          <w:ilvl w:val="0"/>
          <w:numId w:val="12"/>
        </w:numPr>
        <w:spacing w:before="20"/>
        <w:ind w:left="284" w:hanging="284"/>
        <w:jc w:val="both"/>
        <w:rPr>
          <w:rFonts w:cs="Arial"/>
        </w:rPr>
      </w:pPr>
      <w:r w:rsidRPr="00BE193E">
        <w:rPr>
          <w:rFonts w:cs="Arial"/>
        </w:rPr>
        <w:t>Fahrgestellnummer</w:t>
      </w:r>
    </w:p>
    <w:p w14:paraId="15928F16" w14:textId="77777777" w:rsidR="00632314" w:rsidRPr="00BE193E" w:rsidRDefault="00632314">
      <w:pPr>
        <w:pStyle w:val="Listenabsatz"/>
        <w:numPr>
          <w:ilvl w:val="0"/>
          <w:numId w:val="12"/>
        </w:numPr>
        <w:spacing w:before="20"/>
        <w:ind w:left="284" w:hanging="284"/>
        <w:jc w:val="both"/>
        <w:rPr>
          <w:rFonts w:cs="Arial"/>
        </w:rPr>
      </w:pPr>
      <w:r w:rsidRPr="00BE193E">
        <w:rPr>
          <w:rFonts w:cs="Arial"/>
        </w:rPr>
        <w:t>Datum der Erstzulassung</w:t>
      </w:r>
    </w:p>
    <w:p w14:paraId="32880401" w14:textId="77777777" w:rsidR="00632314" w:rsidRPr="00BE193E" w:rsidRDefault="00632314">
      <w:pPr>
        <w:pStyle w:val="Listenabsatz"/>
        <w:numPr>
          <w:ilvl w:val="0"/>
          <w:numId w:val="12"/>
        </w:numPr>
        <w:spacing w:before="20"/>
        <w:ind w:left="284" w:hanging="284"/>
        <w:jc w:val="both"/>
        <w:rPr>
          <w:rFonts w:cs="Arial"/>
        </w:rPr>
      </w:pPr>
      <w:r w:rsidRPr="00BE193E">
        <w:rPr>
          <w:rFonts w:cs="Arial"/>
        </w:rPr>
        <w:t>Datum der Zulassung auf die VN</w:t>
      </w:r>
    </w:p>
    <w:p w14:paraId="270E5901" w14:textId="77777777" w:rsidR="00632314" w:rsidRPr="00BE193E" w:rsidRDefault="00632314">
      <w:pPr>
        <w:pStyle w:val="Listenabsatz"/>
        <w:numPr>
          <w:ilvl w:val="0"/>
          <w:numId w:val="12"/>
        </w:numPr>
        <w:spacing w:before="20"/>
        <w:ind w:left="284" w:hanging="284"/>
        <w:jc w:val="both"/>
        <w:rPr>
          <w:rFonts w:cs="Arial"/>
        </w:rPr>
      </w:pPr>
      <w:r w:rsidRPr="00BE193E">
        <w:rPr>
          <w:rFonts w:cs="Arial"/>
        </w:rPr>
        <w:t>Hersteller- und Typschlüsselnummer</w:t>
      </w:r>
    </w:p>
    <w:p w14:paraId="6C794F81" w14:textId="730216F7" w:rsidR="00632314" w:rsidRPr="00BE193E" w:rsidRDefault="00632314">
      <w:pPr>
        <w:pStyle w:val="Listenabsatz"/>
        <w:numPr>
          <w:ilvl w:val="0"/>
          <w:numId w:val="12"/>
        </w:numPr>
        <w:spacing w:before="20"/>
        <w:ind w:left="284" w:hanging="284"/>
        <w:jc w:val="both"/>
        <w:rPr>
          <w:rFonts w:cs="Arial"/>
        </w:rPr>
      </w:pPr>
      <w:r w:rsidRPr="00BE193E">
        <w:rPr>
          <w:rFonts w:cs="Arial"/>
        </w:rPr>
        <w:t>Rabattgrundjahr/Schadenfreiheitsklasse in der Kfz-Haftpflicht- und ggfs. Vollkaskoversicherung</w:t>
      </w:r>
    </w:p>
    <w:p w14:paraId="64FC0165" w14:textId="1D1D526A" w:rsidR="00632314" w:rsidRDefault="00632314" w:rsidP="00632314">
      <w:pPr>
        <w:pStyle w:val="berschrift2"/>
        <w:numPr>
          <w:ilvl w:val="0"/>
          <w:numId w:val="0"/>
        </w:numPr>
        <w:ind w:left="574" w:hanging="432"/>
      </w:pPr>
      <w:bookmarkStart w:id="34" w:name="_Toc242805970"/>
      <w:r>
        <w:t>10.3</w:t>
      </w:r>
      <w:r>
        <w:tab/>
        <w:t xml:space="preserve"> Schadenfreie Jahre</w:t>
      </w:r>
      <w:bookmarkEnd w:id="34"/>
    </w:p>
    <w:p w14:paraId="32CE655F" w14:textId="3237F6D8" w:rsidR="00632314" w:rsidRDefault="00632314" w:rsidP="00632314">
      <w:pPr>
        <w:rPr>
          <w:rFonts w:cs="Arial"/>
        </w:rPr>
      </w:pPr>
      <w:r>
        <w:rPr>
          <w:rFonts w:cs="Arial"/>
        </w:rPr>
        <w:t>Der Versicherer ist verpflichtet die schadenfreien Jahre in der Kfz-Haftpflicht- und Kaskoversicherung je Fahrzeug/Einzelversicherungsvertrag zu führen und auf Verlangen dem Versicherungsnehmer auszuhändigen.</w:t>
      </w:r>
    </w:p>
    <w:p w14:paraId="3E58BB4B" w14:textId="1DF84DF3" w:rsidR="00632314" w:rsidRPr="00B7621C" w:rsidRDefault="00632314">
      <w:pPr>
        <w:pStyle w:val="berschrift1"/>
        <w:numPr>
          <w:ilvl w:val="0"/>
          <w:numId w:val="10"/>
        </w:numPr>
      </w:pPr>
      <w:bookmarkStart w:id="35" w:name="_Toc202789627"/>
      <w:bookmarkStart w:id="36" w:name="_Toc242805971"/>
      <w:r w:rsidRPr="00B7621C">
        <w:t>Vertragserhebliche Umstände</w:t>
      </w:r>
      <w:r>
        <w:t>/Versehensklausel</w:t>
      </w:r>
      <w:bookmarkEnd w:id="35"/>
      <w:bookmarkEnd w:id="36"/>
    </w:p>
    <w:p w14:paraId="6D160B07" w14:textId="139B0A96" w:rsidR="00632314" w:rsidRPr="00EA210D" w:rsidRDefault="00632314" w:rsidP="00632314">
      <w:pPr>
        <w:rPr>
          <w:rFonts w:cs="Arial"/>
        </w:rPr>
      </w:pPr>
      <w:r w:rsidRPr="00EA210D">
        <w:rPr>
          <w:rFonts w:cs="Arial"/>
        </w:rPr>
        <w:t>Eine versehentliche Anzeigenunterlassung oder versehentlic</w:t>
      </w:r>
      <w:r>
        <w:rPr>
          <w:rFonts w:cs="Arial"/>
        </w:rPr>
        <w:t>h unrichtige bzw. versehentlich</w:t>
      </w:r>
      <w:r>
        <w:rPr>
          <w:rFonts w:cs="Arial"/>
        </w:rPr>
        <w:br/>
      </w:r>
      <w:r w:rsidRPr="00EA210D">
        <w:rPr>
          <w:rFonts w:cs="Arial"/>
        </w:rPr>
        <w:t>verspätete Anzeige</w:t>
      </w:r>
      <w:r>
        <w:rPr>
          <w:rFonts w:cs="Arial"/>
        </w:rPr>
        <w:t>n/Meldungen/Deklarationen</w:t>
      </w:r>
      <w:r w:rsidRPr="00EA210D">
        <w:rPr>
          <w:rFonts w:cs="Arial"/>
        </w:rPr>
        <w:t xml:space="preserve"> macht der Versicherer im Schadenfall nicht zum Nachteil </w:t>
      </w:r>
      <w:r>
        <w:rPr>
          <w:rFonts w:cs="Arial"/>
        </w:rPr>
        <w:t>des</w:t>
      </w:r>
      <w:r w:rsidRPr="00EA210D">
        <w:rPr>
          <w:rFonts w:cs="Arial"/>
        </w:rPr>
        <w:t xml:space="preserve"> Versicherungsnehmer</w:t>
      </w:r>
      <w:r>
        <w:rPr>
          <w:rFonts w:cs="Arial"/>
        </w:rPr>
        <w:t>s</w:t>
      </w:r>
      <w:r w:rsidRPr="00EA210D">
        <w:rPr>
          <w:rFonts w:cs="Arial"/>
        </w:rPr>
        <w:t xml:space="preserve"> geltend, soweit nicht Vorsatz oder grobe Fahrlässigkeit vorliegt. Soweit sich daraus</w:t>
      </w:r>
      <w:r>
        <w:rPr>
          <w:rFonts w:cs="Arial"/>
        </w:rPr>
        <w:t xml:space="preserve"> </w:t>
      </w:r>
      <w:r w:rsidRPr="00EA210D">
        <w:rPr>
          <w:rFonts w:cs="Arial"/>
        </w:rPr>
        <w:t>prämienrelevante Forderungen ergeben, sind diese nachzuentrichten.</w:t>
      </w:r>
    </w:p>
    <w:p w14:paraId="01B20322" w14:textId="77777777" w:rsidR="00632314" w:rsidRPr="00EA210D" w:rsidRDefault="00632314" w:rsidP="00632314">
      <w:pPr>
        <w:spacing w:before="60"/>
        <w:rPr>
          <w:rFonts w:cs="Arial"/>
        </w:rPr>
      </w:pPr>
      <w:r w:rsidRPr="00EA210D">
        <w:rPr>
          <w:rFonts w:cs="Arial"/>
        </w:rPr>
        <w:t>Eine Anzeige gilt als rechtzeitig, wenn sie unverzüglich nach Kenntnisnahme des vertrags</w:t>
      </w:r>
      <w:r>
        <w:rPr>
          <w:rFonts w:cs="Arial"/>
        </w:rPr>
        <w:t>-</w:t>
      </w:r>
      <w:r>
        <w:rPr>
          <w:rFonts w:cs="Arial"/>
        </w:rPr>
        <w:br/>
      </w:r>
      <w:r w:rsidRPr="00EA210D">
        <w:rPr>
          <w:rFonts w:cs="Arial"/>
        </w:rPr>
        <w:t>erheblichen Umstandes durch den für die Versicherungsbearbeitung zuständigen Mitarbeiter erfolgt.</w:t>
      </w:r>
    </w:p>
    <w:p w14:paraId="1EF9BE05" w14:textId="3DF1EADE" w:rsidR="00632314" w:rsidRPr="00557C37" w:rsidRDefault="00632314">
      <w:pPr>
        <w:pStyle w:val="berschrift1"/>
        <w:numPr>
          <w:ilvl w:val="0"/>
          <w:numId w:val="10"/>
        </w:numPr>
      </w:pPr>
      <w:bookmarkStart w:id="37" w:name="_Toc202789628"/>
      <w:bookmarkStart w:id="38" w:name="_Toc242805972"/>
      <w:r w:rsidRPr="00557C37">
        <w:t>Verzicht auf die Einrede grober Fahrlässigkeit/Regressverzicht</w:t>
      </w:r>
      <w:bookmarkEnd w:id="37"/>
      <w:bookmarkEnd w:id="38"/>
    </w:p>
    <w:p w14:paraId="6DFB777E" w14:textId="145C69CA" w:rsidR="00632314" w:rsidRDefault="00632314" w:rsidP="00632314">
      <w:r w:rsidRPr="00557C37">
        <w:t xml:space="preserve">Der Versicherer verzichtet im Rahmen der </w:t>
      </w:r>
      <w:r>
        <w:t>Kasko</w:t>
      </w:r>
      <w:r w:rsidRPr="00557C37">
        <w:t xml:space="preserve">versicherung gegenüber </w:t>
      </w:r>
      <w:r>
        <w:t>dem</w:t>
      </w:r>
      <w:r w:rsidRPr="00557C37">
        <w:t xml:space="preserve"> Versicherungsnehmer, </w:t>
      </w:r>
      <w:r>
        <w:t>seinen</w:t>
      </w:r>
      <w:r w:rsidRPr="00557C37">
        <w:t xml:space="preserve"> Repräsentanten oder sonstigen mitversicherten Personen auf den Einwand der grob fahrlässigen Herbeiführung des Versicherungsfalles gem</w:t>
      </w:r>
      <w:r>
        <w:t>äß</w:t>
      </w:r>
      <w:r w:rsidRPr="00557C37">
        <w:t xml:space="preserve"> § 81 VVG. Der Versicherer wird von seinem Recht, seine Leistung in einem der Schwere des Verschuldens </w:t>
      </w:r>
      <w:r w:rsidRPr="00557C37">
        <w:lastRenderedPageBreak/>
        <w:t>d</w:t>
      </w:r>
      <w:r>
        <w:t xml:space="preserve">es </w:t>
      </w:r>
      <w:r w:rsidRPr="00557C37">
        <w:t>Versicherungsnehmer</w:t>
      </w:r>
      <w:r>
        <w:t>s,</w:t>
      </w:r>
      <w:r w:rsidRPr="00557C37">
        <w:t xml:space="preserve"> </w:t>
      </w:r>
      <w:r>
        <w:t>seiner</w:t>
      </w:r>
      <w:r w:rsidRPr="00557C37">
        <w:t xml:space="preserve"> Repräsentanten oder sonstigen mitversicherten Personen entsprechenden Verhältnis zu</w:t>
      </w:r>
      <w:r>
        <w:t xml:space="preserve"> </w:t>
      </w:r>
      <w:r w:rsidRPr="00557C37">
        <w:t>kürzen, keinen Gebrauch machen. In diesen Fällen wird der Versicherer den gem</w:t>
      </w:r>
      <w:r>
        <w:t>äß</w:t>
      </w:r>
      <w:r w:rsidRPr="00557C37">
        <w:t xml:space="preserve"> § 86 VVG auf ihn übergegangenen Anspruch nicht geltend machen. Dieser</w:t>
      </w:r>
      <w:r>
        <w:t xml:space="preserve"> </w:t>
      </w:r>
      <w:r w:rsidRPr="00557C37">
        <w:t>Verzicht gilt auch gegenüber den</w:t>
      </w:r>
      <w:r>
        <w:t xml:space="preserve"> Beschäftigten</w:t>
      </w:r>
      <w:r w:rsidRPr="00557C37">
        <w:t xml:space="preserve"> de</w:t>
      </w:r>
      <w:r>
        <w:t>s</w:t>
      </w:r>
      <w:r w:rsidRPr="00557C37">
        <w:t xml:space="preserve"> Versicherungsnehmer</w:t>
      </w:r>
      <w:r>
        <w:t>s</w:t>
      </w:r>
      <w:r w:rsidRPr="00557C37">
        <w:t>, es sei denn, d</w:t>
      </w:r>
      <w:r>
        <w:t xml:space="preserve">er </w:t>
      </w:r>
      <w:r w:rsidRPr="00557C37">
        <w:t>Versicherungsnehmer ist mit dem</w:t>
      </w:r>
      <w:r>
        <w:t xml:space="preserve"> </w:t>
      </w:r>
      <w:r w:rsidRPr="00557C37">
        <w:t>Regress einverstanden.</w:t>
      </w:r>
    </w:p>
    <w:p w14:paraId="63240705" w14:textId="77777777" w:rsidR="00632314" w:rsidRPr="00557C37" w:rsidRDefault="00632314" w:rsidP="00632314"/>
    <w:p w14:paraId="782E3A62" w14:textId="67BE91D1" w:rsidR="00632314" w:rsidRPr="00557C37" w:rsidRDefault="00632314" w:rsidP="00632314">
      <w:r w:rsidRPr="00557C37">
        <w:t>Ausgenommen von diesem Verzicht bleiben die grob fahrlässige Ermöglichung eines Diebstahls des Fahrzeugs oder seiner Teile und die grob fahrlässige Herbeiführung des Versicherungsfalles infolge des Genusses alkoholischer Getränke oder anderer berauschender Mittel.</w:t>
      </w:r>
      <w:r>
        <w:t xml:space="preserve"> </w:t>
      </w:r>
      <w:r w:rsidRPr="00557C37">
        <w:t>In diesen Fällen ist der Versicherer berechtigt, seine Leistung in einem der Schwere des Verschuldens entsprechenden</w:t>
      </w:r>
      <w:r>
        <w:t xml:space="preserve"> </w:t>
      </w:r>
      <w:r w:rsidRPr="00557C37">
        <w:t>Verhältnis zu kürzen.</w:t>
      </w:r>
    </w:p>
    <w:p w14:paraId="0EA20DB0" w14:textId="69FC33A8" w:rsidR="00632314" w:rsidRPr="00557C37" w:rsidRDefault="00632314">
      <w:pPr>
        <w:pStyle w:val="berschrift1"/>
        <w:numPr>
          <w:ilvl w:val="0"/>
          <w:numId w:val="10"/>
        </w:numPr>
      </w:pPr>
      <w:bookmarkStart w:id="39" w:name="_Toc202789629"/>
      <w:bookmarkStart w:id="40" w:name="_Toc242805973"/>
      <w:r>
        <w:t>Zahlungsfrist</w:t>
      </w:r>
      <w:bookmarkEnd w:id="39"/>
      <w:bookmarkEnd w:id="40"/>
    </w:p>
    <w:p w14:paraId="79F3CCDC" w14:textId="77777777" w:rsidR="00632314" w:rsidRDefault="00632314" w:rsidP="00632314">
      <w:pPr>
        <w:rPr>
          <w:rFonts w:cs="Arial"/>
        </w:rPr>
      </w:pPr>
      <w:r>
        <w:rPr>
          <w:rFonts w:cs="Arial"/>
        </w:rPr>
        <w:t>Abweichend von § 33 VVG ist die dort in Abs. 1 genannte Frist auf 1 Monat verlängert. Dies gilt auch für Erstprämien.</w:t>
      </w:r>
    </w:p>
    <w:p w14:paraId="64EB3CF3" w14:textId="04CC2057" w:rsidR="006A11E1" w:rsidRPr="00557C37" w:rsidRDefault="006A11E1">
      <w:pPr>
        <w:pStyle w:val="berschrift1"/>
        <w:numPr>
          <w:ilvl w:val="0"/>
          <w:numId w:val="10"/>
        </w:numPr>
      </w:pPr>
      <w:bookmarkStart w:id="41" w:name="_Toc242805974"/>
      <w:r>
        <w:t>Bonus-/Malus-Regelung</w:t>
      </w:r>
      <w:bookmarkEnd w:id="41"/>
    </w:p>
    <w:p w14:paraId="2B8D405F" w14:textId="6C32A1B0" w:rsidR="006A11E1" w:rsidRDefault="00A50CD9" w:rsidP="00045CAB">
      <w:r>
        <w:t xml:space="preserve">Die Wirtschaftlichkeit der Kfz-Flotten- sowie </w:t>
      </w:r>
      <w:r w:rsidR="00290BF5">
        <w:t xml:space="preserve">der </w:t>
      </w:r>
      <w:r>
        <w:t>Kfz-Dienstreise</w:t>
      </w:r>
      <w:r w:rsidR="00290BF5">
        <w:t>kasko-V</w:t>
      </w:r>
      <w:r>
        <w:t xml:space="preserve">ersicherung ist </w:t>
      </w:r>
      <w:r w:rsidR="00D37BD9">
        <w:t xml:space="preserve">gemeinschaftlich </w:t>
      </w:r>
      <w:r>
        <w:t>zu beurteilen.</w:t>
      </w:r>
    </w:p>
    <w:p w14:paraId="3C7AA077" w14:textId="77777777" w:rsidR="00A50CD9" w:rsidRDefault="00A50CD9" w:rsidP="00045CAB"/>
    <w:p w14:paraId="67A236B1" w14:textId="1A8243C0" w:rsidR="00A50CD9" w:rsidRDefault="00A50CD9" w:rsidP="00045CAB">
      <w:r>
        <w:t xml:space="preserve">Der mit Beginn des Vertrags ab 01.01.2027 </w:t>
      </w:r>
      <w:r w:rsidR="00290BF5">
        <w:t xml:space="preserve">für die Kfz-Flotten- und Kfz-Dienstreisekasko-Versicherung </w:t>
      </w:r>
      <w:r>
        <w:t xml:space="preserve">vereinbarte </w:t>
      </w:r>
      <w:r w:rsidR="00290BF5">
        <w:t>B</w:t>
      </w:r>
      <w:r>
        <w:t xml:space="preserve">eitrag wird </w:t>
      </w:r>
      <w:r w:rsidR="00603799">
        <w:t>kumuliert</w:t>
      </w:r>
      <w:r w:rsidR="009D549F">
        <w:t xml:space="preserve"> </w:t>
      </w:r>
      <w:r>
        <w:t xml:space="preserve">mit einer Ziel-Schadenquote </w:t>
      </w:r>
      <w:r w:rsidR="00290BF5">
        <w:t xml:space="preserve">bis </w:t>
      </w:r>
      <w:r>
        <w:t>75 %</w:t>
      </w:r>
      <w:r w:rsidR="00F82C4D">
        <w:t xml:space="preserve"> je Versicherungsjahr </w:t>
      </w:r>
      <w:r>
        <w:t>kalkuliert.</w:t>
      </w:r>
    </w:p>
    <w:p w14:paraId="32BF4857" w14:textId="77777777" w:rsidR="00A50CD9" w:rsidRDefault="00A50CD9" w:rsidP="00045CAB"/>
    <w:p w14:paraId="6FD0247C" w14:textId="77287A27" w:rsidR="00603799" w:rsidRDefault="00D37BD9" w:rsidP="00045CAB">
      <w:r>
        <w:t xml:space="preserve">Der Versicherer wird </w:t>
      </w:r>
      <w:r w:rsidR="009D549F">
        <w:t xml:space="preserve">die Schadenquote für das Versicherungsjahr 2027 erstmals zum 01.06.2028 </w:t>
      </w:r>
      <w:r>
        <w:t xml:space="preserve">nach den anerkannten Regeln der Versicherungstechnik und Versicherungsmathematik </w:t>
      </w:r>
      <w:r w:rsidR="00603799">
        <w:t xml:space="preserve">(Verhältnis Gesamt-Nettobeiträge zu Zahlungen und Reserven) </w:t>
      </w:r>
      <w:r w:rsidR="009D549F">
        <w:t>ermitteln</w:t>
      </w:r>
      <w:r>
        <w:t>.</w:t>
      </w:r>
    </w:p>
    <w:p w14:paraId="3DCE7573" w14:textId="77777777" w:rsidR="00603799" w:rsidRDefault="00603799" w:rsidP="00045CAB"/>
    <w:p w14:paraId="6150F8AB" w14:textId="2441853E" w:rsidR="00D37BD9" w:rsidRDefault="00603799" w:rsidP="00045CAB">
      <w:r>
        <w:t>Für die Folgejahre wird der Versicherer die Gesamt-Schadenquote kumuliert für die maximal drei vorangegangenen vollen Versicherungsjahre jeweils zum 01.06. nach den anerkannten Regeln der Versicherungstechnik und Versicherungsmathematik (Verhältnis Gesamt-Nettobeiträge zu Zahlungen und Reserven) ermitteln.</w:t>
      </w:r>
    </w:p>
    <w:p w14:paraId="7A86D22A" w14:textId="4D626557" w:rsidR="00D37BD9" w:rsidRDefault="00D37BD9" w:rsidP="00045CAB"/>
    <w:p w14:paraId="1C59564C" w14:textId="0FE785EB" w:rsidR="00D37BD9" w:rsidRDefault="00603799" w:rsidP="00045CAB">
      <w:r>
        <w:t xml:space="preserve">Der </w:t>
      </w:r>
      <w:r w:rsidR="009D549F">
        <w:t xml:space="preserve">Betrachtungszeitraum </w:t>
      </w:r>
      <w:r>
        <w:t xml:space="preserve">für die jährliche Ermittlung zum 01.06. ist das letzte volle Versicherungsjahr (Zeitraum </w:t>
      </w:r>
      <w:r w:rsidR="009D549F">
        <w:t>01.01. bis 31.12.</w:t>
      </w:r>
      <w:r>
        <w:t>)</w:t>
      </w:r>
      <w:r w:rsidR="009D549F">
        <w:t xml:space="preserve"> </w:t>
      </w:r>
      <w:r w:rsidR="00C55C5A">
        <w:t xml:space="preserve">vor diesem Stichtag sowie maximal zwei weitere vorangegangene </w:t>
      </w:r>
      <w:r w:rsidR="009D549F">
        <w:t>Versicherungsjahre.</w:t>
      </w:r>
    </w:p>
    <w:p w14:paraId="6687D358" w14:textId="77777777" w:rsidR="00C55C5A" w:rsidRDefault="00C55C5A" w:rsidP="00045CAB"/>
    <w:p w14:paraId="3953BCBD" w14:textId="1C4E0FC1" w:rsidR="00C55C5A" w:rsidRDefault="00C55C5A" w:rsidP="00045CAB">
      <w:r>
        <w:t>Beispiel zur Verdeutlichung:</w:t>
      </w:r>
    </w:p>
    <w:p w14:paraId="43DFEA00" w14:textId="77777777" w:rsidR="00C55C5A" w:rsidRDefault="00C55C5A" w:rsidP="00045CAB"/>
    <w:p w14:paraId="1F0D3B0F" w14:textId="03AFF4CF" w:rsidR="00C55C5A" w:rsidRDefault="00C55C5A" w:rsidP="00045CAB">
      <w:r>
        <w:t>Stichtag 01.06.2028:</w:t>
      </w:r>
      <w:r>
        <w:tab/>
        <w:t>Betrachtungszeitraum Versicherungsjahr 2027</w:t>
      </w:r>
    </w:p>
    <w:p w14:paraId="58B141A3" w14:textId="6BEEB365" w:rsidR="00C55C5A" w:rsidRDefault="00C55C5A" w:rsidP="00045CAB">
      <w:r>
        <w:t>Stichtag 01.06.2029:</w:t>
      </w:r>
      <w:r>
        <w:tab/>
        <w:t>Betrachtungszeitraum Versicherungsjahre 2027, 2028</w:t>
      </w:r>
    </w:p>
    <w:p w14:paraId="6DD5E33B" w14:textId="72787026" w:rsidR="00C55C5A" w:rsidRDefault="00C55C5A" w:rsidP="00C55C5A">
      <w:r>
        <w:t>Stichtag 01.06.2030:</w:t>
      </w:r>
      <w:r>
        <w:tab/>
        <w:t>Betrachtungszeitraum Versicherungsjahre 2027, 2028, 2029</w:t>
      </w:r>
    </w:p>
    <w:p w14:paraId="3289C75B" w14:textId="24C6E3A8" w:rsidR="00C55C5A" w:rsidRDefault="00C55C5A" w:rsidP="00C55C5A">
      <w:r>
        <w:lastRenderedPageBreak/>
        <w:t>Stichtag 01.06.2031:</w:t>
      </w:r>
      <w:r>
        <w:tab/>
        <w:t>Betrachtungszeitraum Versicherungsjahre 2028, 2029, 2030</w:t>
      </w:r>
    </w:p>
    <w:p w14:paraId="6BB95923" w14:textId="77777777" w:rsidR="00C55C5A" w:rsidRDefault="00C55C5A" w:rsidP="00C55C5A"/>
    <w:p w14:paraId="47150CDB" w14:textId="77777777" w:rsidR="00C55C5A" w:rsidRDefault="00C55C5A" w:rsidP="00C55C5A">
      <w:r>
        <w:t>Bei der Berechnung der Schadenquote werden Großschäden nur bis zu einer Entschädigungsleistung von 75.000,00 EUR berücksichtigt.</w:t>
      </w:r>
    </w:p>
    <w:p w14:paraId="7C2E3EBA" w14:textId="77777777" w:rsidR="00C55C5A" w:rsidRDefault="00C55C5A" w:rsidP="00045CAB"/>
    <w:p w14:paraId="44307CBE" w14:textId="43E13ACF" w:rsidR="00A50CD9" w:rsidRDefault="00A50CD9" w:rsidP="00045CAB">
      <w:r>
        <w:t>Der Versicherer ist verpflichtet, die Berechtigung etwaiger Reserven innerhalb des jeweiligen Betrachtungszeitraums auf Antrag des Versicherungsnehmers darzulegen und ggfs. nachzuweisen.</w:t>
      </w:r>
    </w:p>
    <w:p w14:paraId="6446BAD4" w14:textId="77777777" w:rsidR="00A50CD9" w:rsidRDefault="00A50CD9" w:rsidP="00045CAB"/>
    <w:p w14:paraId="538E6945" w14:textId="4CD9156D" w:rsidR="00A50CD9" w:rsidRDefault="00A50CD9" w:rsidP="00045CAB">
      <w:r>
        <w:t>Aufwendungen des Versicherers aus Teilungsabkommen mit anderen Versicherungsunternehmen oder Sozialversicherungsträgern etc., denen aus Sicht des Versicherungsnehmers ansonsten kein ersatzpflichtiger Schaden zugrunde liegt, gelten nicht als Schadenaufwendungen im Sinne dieser Preisgleitklausel und bleiben daher bei der Bemessung der Schadenquote unberücksichtigt. Die diesbezügliche Beweislast</w:t>
      </w:r>
      <w:r w:rsidR="00F82C4D">
        <w:t>, ob ein aufgrund von Teilungsabkommen regulierter Schadenfall unter Würdigung von Deckung und Haftung ersatzpflichtig ist, obliegt im Zweifel dem Versicherer.</w:t>
      </w:r>
    </w:p>
    <w:p w14:paraId="0F7ECC0B" w14:textId="77777777" w:rsidR="00F82C4D" w:rsidRDefault="00F82C4D" w:rsidP="00045CAB"/>
    <w:p w14:paraId="0DEBBB28" w14:textId="16C20F13" w:rsidR="00F82C4D" w:rsidRDefault="00C55C5A" w:rsidP="00045CAB">
      <w:r>
        <w:t xml:space="preserve">Die zum 01.06. eines jeden Versicherungsjahres ermittelten </w:t>
      </w:r>
      <w:r w:rsidR="009D549F">
        <w:t>Beitragsänderung</w:t>
      </w:r>
      <w:r>
        <w:t xml:space="preserve">en </w:t>
      </w:r>
      <w:r w:rsidR="009D549F">
        <w:t>der Kfz-Flotten- und Kfz-Dienstreisekasko-Versicherung</w:t>
      </w:r>
      <w:r>
        <w:t>en</w:t>
      </w:r>
      <w:r w:rsidR="009D549F">
        <w:t xml:space="preserve"> </w:t>
      </w:r>
      <w:r>
        <w:t>werden sowohl für das laufende als auch</w:t>
      </w:r>
      <w:r w:rsidR="00F82C4D">
        <w:t xml:space="preserve"> </w:t>
      </w:r>
      <w:r>
        <w:t xml:space="preserve">für das </w:t>
      </w:r>
      <w:r w:rsidR="00F82C4D">
        <w:t xml:space="preserve">folgende Versicherungsjahr auf Basis der </w:t>
      </w:r>
      <w:r>
        <w:t xml:space="preserve">dieser </w:t>
      </w:r>
      <w:r w:rsidR="00F82C4D">
        <w:t xml:space="preserve">Preis-Gleitklausel </w:t>
      </w:r>
      <w:r>
        <w:t>wirksam</w:t>
      </w:r>
      <w:r w:rsidR="00F82C4D">
        <w:t>:</w:t>
      </w:r>
    </w:p>
    <w:p w14:paraId="6CDAAF23" w14:textId="77777777" w:rsidR="0040450B" w:rsidRDefault="0040450B" w:rsidP="00045CAB"/>
    <w:tbl>
      <w:tblPr>
        <w:tblStyle w:val="Tabellenraster"/>
        <w:tblW w:w="0" w:type="auto"/>
        <w:tblInd w:w="0" w:type="dxa"/>
        <w:tblLook w:val="04A0" w:firstRow="1" w:lastRow="0" w:firstColumn="1" w:lastColumn="0" w:noHBand="0" w:noVBand="1"/>
      </w:tblPr>
      <w:tblGrid>
        <w:gridCol w:w="4530"/>
        <w:gridCol w:w="4530"/>
      </w:tblGrid>
      <w:tr w:rsidR="00F82C4D" w14:paraId="21ADC06C" w14:textId="77777777" w:rsidTr="00F82C4D">
        <w:tc>
          <w:tcPr>
            <w:tcW w:w="4530" w:type="dxa"/>
          </w:tcPr>
          <w:p w14:paraId="532EA783" w14:textId="60C2B8D1" w:rsidR="00F82C4D" w:rsidRDefault="00F82C4D" w:rsidP="00045CAB">
            <w:r>
              <w:t>Schadenquote &lt; 50 %</w:t>
            </w:r>
          </w:p>
        </w:tc>
        <w:tc>
          <w:tcPr>
            <w:tcW w:w="4530" w:type="dxa"/>
          </w:tcPr>
          <w:p w14:paraId="3FDD23A8" w14:textId="0A3BCAB8" w:rsidR="00F82C4D" w:rsidRDefault="00F82C4D" w:rsidP="00045CAB">
            <w:r>
              <w:t xml:space="preserve">Beitragsreduzierung </w:t>
            </w:r>
            <w:r w:rsidR="00D734A7">
              <w:t xml:space="preserve">25 </w:t>
            </w:r>
            <w:r>
              <w:t>%</w:t>
            </w:r>
          </w:p>
        </w:tc>
      </w:tr>
      <w:tr w:rsidR="00F82C4D" w14:paraId="1DD7CFDA" w14:textId="77777777" w:rsidTr="00F82C4D">
        <w:tc>
          <w:tcPr>
            <w:tcW w:w="4530" w:type="dxa"/>
          </w:tcPr>
          <w:p w14:paraId="21BBA14A" w14:textId="5E015DD3" w:rsidR="00F82C4D" w:rsidRDefault="00F82C4D" w:rsidP="00045CAB">
            <w:r>
              <w:t>Schadenquote 50 bis 65 %</w:t>
            </w:r>
          </w:p>
        </w:tc>
        <w:tc>
          <w:tcPr>
            <w:tcW w:w="4530" w:type="dxa"/>
          </w:tcPr>
          <w:p w14:paraId="3627543F" w14:textId="01F52D43" w:rsidR="00F82C4D" w:rsidRDefault="00F82C4D" w:rsidP="00045CAB">
            <w:r>
              <w:t xml:space="preserve">Beitragsreduzierung </w:t>
            </w:r>
            <w:r w:rsidR="00D734A7">
              <w:t xml:space="preserve">15 </w:t>
            </w:r>
            <w:r>
              <w:t>%</w:t>
            </w:r>
          </w:p>
        </w:tc>
      </w:tr>
      <w:tr w:rsidR="00F82C4D" w14:paraId="51AC4846" w14:textId="77777777" w:rsidTr="00F82C4D">
        <w:tc>
          <w:tcPr>
            <w:tcW w:w="4530" w:type="dxa"/>
          </w:tcPr>
          <w:p w14:paraId="7B4DA54D" w14:textId="451A2CF7" w:rsidR="00F82C4D" w:rsidRDefault="00F82C4D" w:rsidP="00F82C4D">
            <w:r>
              <w:t>Schadenquote &gt; 65 bis 75 %</w:t>
            </w:r>
          </w:p>
        </w:tc>
        <w:tc>
          <w:tcPr>
            <w:tcW w:w="4530" w:type="dxa"/>
          </w:tcPr>
          <w:p w14:paraId="6CCB6345" w14:textId="01A1F3F0" w:rsidR="00F82C4D" w:rsidRDefault="00F82C4D" w:rsidP="00F82C4D">
            <w:r>
              <w:t>Keine Beitragsveränderung</w:t>
            </w:r>
          </w:p>
        </w:tc>
      </w:tr>
      <w:tr w:rsidR="00F82C4D" w14:paraId="30FD049E" w14:textId="77777777" w:rsidTr="00F82C4D">
        <w:tc>
          <w:tcPr>
            <w:tcW w:w="4530" w:type="dxa"/>
          </w:tcPr>
          <w:p w14:paraId="595D8928" w14:textId="2B124B43" w:rsidR="00F82C4D" w:rsidRDefault="00F82C4D" w:rsidP="00F82C4D">
            <w:r>
              <w:t>Schadenquote &gt; 75 bis 90 %</w:t>
            </w:r>
          </w:p>
        </w:tc>
        <w:tc>
          <w:tcPr>
            <w:tcW w:w="4530" w:type="dxa"/>
          </w:tcPr>
          <w:p w14:paraId="7463BAAA" w14:textId="72CEDDB2" w:rsidR="00F82C4D" w:rsidRDefault="00F82C4D" w:rsidP="00F82C4D">
            <w:r>
              <w:t>Beitragserhöhung 10 %</w:t>
            </w:r>
          </w:p>
        </w:tc>
      </w:tr>
      <w:tr w:rsidR="00F82C4D" w14:paraId="0B485D6E" w14:textId="77777777" w:rsidTr="00F82C4D">
        <w:tc>
          <w:tcPr>
            <w:tcW w:w="4530" w:type="dxa"/>
          </w:tcPr>
          <w:p w14:paraId="75A6FAC9" w14:textId="61705268" w:rsidR="00F82C4D" w:rsidRDefault="00F82C4D" w:rsidP="00F82C4D">
            <w:r>
              <w:t>Schadenquote &gt; 90 bis 100 %</w:t>
            </w:r>
          </w:p>
        </w:tc>
        <w:tc>
          <w:tcPr>
            <w:tcW w:w="4530" w:type="dxa"/>
          </w:tcPr>
          <w:p w14:paraId="21EFE59C" w14:textId="5E4063E4" w:rsidR="00F82C4D" w:rsidRDefault="00F82C4D" w:rsidP="00F82C4D">
            <w:r>
              <w:t>Beitragserhöhung 20 %</w:t>
            </w:r>
          </w:p>
        </w:tc>
      </w:tr>
      <w:tr w:rsidR="00F82C4D" w14:paraId="7783C71C" w14:textId="77777777" w:rsidTr="00F82C4D">
        <w:tc>
          <w:tcPr>
            <w:tcW w:w="4530" w:type="dxa"/>
          </w:tcPr>
          <w:p w14:paraId="7234EA92" w14:textId="7012F151" w:rsidR="00F82C4D" w:rsidRDefault="00F82C4D" w:rsidP="00F82C4D">
            <w:r>
              <w:t>Schadenquote &gt; 100 bis 110 %</w:t>
            </w:r>
          </w:p>
        </w:tc>
        <w:tc>
          <w:tcPr>
            <w:tcW w:w="4530" w:type="dxa"/>
          </w:tcPr>
          <w:p w14:paraId="7317EA48" w14:textId="2C79FC3B" w:rsidR="00F82C4D" w:rsidRDefault="00F82C4D" w:rsidP="00F82C4D">
            <w:r>
              <w:t xml:space="preserve">Beitragserhöhung </w:t>
            </w:r>
            <w:r w:rsidR="00D734A7">
              <w:t xml:space="preserve">30 </w:t>
            </w:r>
            <w:r>
              <w:t>%</w:t>
            </w:r>
          </w:p>
        </w:tc>
      </w:tr>
      <w:tr w:rsidR="00F82C4D" w14:paraId="6AA774F6" w14:textId="77777777" w:rsidTr="00F82C4D">
        <w:tc>
          <w:tcPr>
            <w:tcW w:w="4530" w:type="dxa"/>
          </w:tcPr>
          <w:p w14:paraId="157A8039" w14:textId="3B4A0630" w:rsidR="00F82C4D" w:rsidRDefault="00F82C4D" w:rsidP="00F82C4D">
            <w:r>
              <w:t>Schadenquote &gt; 110 bis 120 %</w:t>
            </w:r>
          </w:p>
        </w:tc>
        <w:tc>
          <w:tcPr>
            <w:tcW w:w="4530" w:type="dxa"/>
          </w:tcPr>
          <w:p w14:paraId="1795D8B6" w14:textId="6AF28D65" w:rsidR="00F82C4D" w:rsidRDefault="00F82C4D" w:rsidP="00F82C4D">
            <w:r>
              <w:t xml:space="preserve">Beitragserhöhung </w:t>
            </w:r>
            <w:r w:rsidR="00D734A7">
              <w:t xml:space="preserve">40 </w:t>
            </w:r>
            <w:r>
              <w:t>%</w:t>
            </w:r>
          </w:p>
        </w:tc>
      </w:tr>
      <w:tr w:rsidR="00301868" w14:paraId="094447D8" w14:textId="77777777" w:rsidTr="00F82C4D">
        <w:tc>
          <w:tcPr>
            <w:tcW w:w="4530" w:type="dxa"/>
          </w:tcPr>
          <w:p w14:paraId="72967EE3" w14:textId="55C3FC1C" w:rsidR="00301868" w:rsidRDefault="00301868" w:rsidP="00301868">
            <w:r>
              <w:t xml:space="preserve">Schadenquote &gt; </w:t>
            </w:r>
            <w:r w:rsidR="00D734A7">
              <w:t xml:space="preserve">120 </w:t>
            </w:r>
            <w:r>
              <w:t>%</w:t>
            </w:r>
          </w:p>
        </w:tc>
        <w:tc>
          <w:tcPr>
            <w:tcW w:w="4530" w:type="dxa"/>
          </w:tcPr>
          <w:p w14:paraId="128EBF0E" w14:textId="50EAC395" w:rsidR="00301868" w:rsidRDefault="00301868" w:rsidP="00301868">
            <w:r>
              <w:t xml:space="preserve">Beitragserhöhung </w:t>
            </w:r>
            <w:r w:rsidR="00D734A7">
              <w:t xml:space="preserve">50 </w:t>
            </w:r>
            <w:r>
              <w:t>%</w:t>
            </w:r>
          </w:p>
        </w:tc>
      </w:tr>
    </w:tbl>
    <w:p w14:paraId="7138CC38" w14:textId="77777777" w:rsidR="00F82C4D" w:rsidRDefault="00F82C4D" w:rsidP="00045CAB"/>
    <w:p w14:paraId="2569DC50" w14:textId="77777777" w:rsidR="00514BA2" w:rsidRDefault="00514BA2" w:rsidP="00045CAB"/>
    <w:p w14:paraId="5F34B453" w14:textId="001B3C44" w:rsidR="00514BA2" w:rsidRDefault="00514BA2" w:rsidP="00514BA2">
      <w:pPr>
        <w:rPr>
          <w:rFonts w:cs="Arial"/>
        </w:rPr>
      </w:pPr>
      <w:r w:rsidRPr="00A338AE">
        <w:rPr>
          <w:rFonts w:cs="Arial"/>
        </w:rPr>
        <w:t>Der Versicherungsnehmer ist berechtigt, im laufenden Versicherungsjahr regulierte Schäden bis zum 01.0</w:t>
      </w:r>
      <w:r w:rsidR="0042573E">
        <w:rPr>
          <w:rFonts w:cs="Arial"/>
        </w:rPr>
        <w:t>6</w:t>
      </w:r>
      <w:r w:rsidRPr="00A338AE">
        <w:rPr>
          <w:rFonts w:cs="Arial"/>
        </w:rPr>
        <w:t>. des Folgejahres an den Versicherer zurückzuzahlen.</w:t>
      </w:r>
    </w:p>
    <w:p w14:paraId="488BCD75" w14:textId="28EF7D85" w:rsidR="0002321C" w:rsidRPr="00CB7FE4" w:rsidRDefault="0002321C" w:rsidP="00BB2AE1">
      <w:pPr>
        <w:pStyle w:val="berschrift1"/>
        <w:rPr>
          <w:rFonts w:cs="Arial"/>
          <w:szCs w:val="22"/>
        </w:rPr>
      </w:pPr>
      <w:bookmarkStart w:id="42" w:name="_Toc242805975"/>
      <w:r w:rsidRPr="00CB7FE4">
        <w:rPr>
          <w:rFonts w:cs="Arial"/>
          <w:szCs w:val="22"/>
        </w:rPr>
        <w:t>I</w:t>
      </w:r>
      <w:r w:rsidR="00B60B34">
        <w:rPr>
          <w:rFonts w:cs="Arial"/>
          <w:szCs w:val="22"/>
        </w:rPr>
        <w:t>I</w:t>
      </w:r>
      <w:r w:rsidRPr="00CB7FE4">
        <w:rPr>
          <w:rFonts w:cs="Arial"/>
          <w:szCs w:val="22"/>
        </w:rPr>
        <w:t>I. Besondere Vereinbarungen</w:t>
      </w:r>
      <w:bookmarkEnd w:id="42"/>
      <w:r w:rsidR="00807E17" w:rsidRPr="00CB7FE4">
        <w:rPr>
          <w:rFonts w:cs="Arial"/>
          <w:szCs w:val="22"/>
        </w:rPr>
        <w:t xml:space="preserve"> </w:t>
      </w:r>
    </w:p>
    <w:p w14:paraId="234DD93C" w14:textId="53549F5A" w:rsidR="00DA7003" w:rsidRPr="00CB7FE4" w:rsidRDefault="00FD2B05" w:rsidP="00FD2B05">
      <w:pPr>
        <w:pStyle w:val="berschrift1"/>
        <w:rPr>
          <w:rFonts w:cs="Arial"/>
          <w:szCs w:val="22"/>
        </w:rPr>
      </w:pPr>
      <w:bookmarkStart w:id="43" w:name="_Toc242805976"/>
      <w:r w:rsidRPr="00CB7FE4">
        <w:rPr>
          <w:rFonts w:cs="Arial"/>
          <w:szCs w:val="22"/>
        </w:rPr>
        <w:t>A</w:t>
      </w:r>
      <w:r w:rsidR="00C160B1" w:rsidRPr="00CB7FE4">
        <w:rPr>
          <w:rFonts w:cs="Arial"/>
          <w:szCs w:val="22"/>
        </w:rPr>
        <w:tab/>
      </w:r>
      <w:r w:rsidR="004C403B">
        <w:rPr>
          <w:rFonts w:cs="Arial"/>
          <w:szCs w:val="22"/>
        </w:rPr>
        <w:t>Kfz-Haftpflichtversicherung</w:t>
      </w:r>
      <w:bookmarkEnd w:id="43"/>
    </w:p>
    <w:p w14:paraId="60554DC3" w14:textId="77777777" w:rsidR="004C403B" w:rsidRPr="00DE2404" w:rsidRDefault="004C403B" w:rsidP="004C403B">
      <w:r>
        <w:t>Die zugrunde liegenden Allgemeinen Bedingungen für die Kraftfahrtversicherung (AKB) werden wie folgt erweitert bzw. geändert:</w:t>
      </w:r>
    </w:p>
    <w:p w14:paraId="0436DC31" w14:textId="2D0EE91A" w:rsidR="00AC0614" w:rsidRDefault="00AC0614">
      <w:pPr>
        <w:pStyle w:val="berschrift1"/>
        <w:numPr>
          <w:ilvl w:val="0"/>
          <w:numId w:val="14"/>
        </w:numPr>
      </w:pPr>
      <w:bookmarkStart w:id="44" w:name="_Toc202789631"/>
      <w:bookmarkStart w:id="45" w:name="_Toc242805977"/>
      <w:r>
        <w:lastRenderedPageBreak/>
        <w:t>Deckungssumme</w:t>
      </w:r>
      <w:bookmarkEnd w:id="44"/>
      <w:bookmarkEnd w:id="45"/>
    </w:p>
    <w:p w14:paraId="47A9FF5E" w14:textId="77777777" w:rsidR="00AC0614" w:rsidRPr="00D3243D" w:rsidRDefault="00AC0614" w:rsidP="00AC0614">
      <w:pPr>
        <w:rPr>
          <w:rStyle w:val="s1"/>
          <w:color w:val="auto"/>
        </w:rPr>
      </w:pPr>
      <w:r>
        <w:t>Die Deckungssumme in der Kraftfahrthaftpflicht-Versicherung beträgt mindestens 100 Mio. €</w:t>
      </w:r>
      <w:r>
        <w:br/>
        <w:t>pauschal; jedoch für die einzelne Person beschränkt auf 15 Mio. € pro Schadenereignis</w:t>
      </w:r>
      <w:r>
        <w:rPr>
          <w:rStyle w:val="s1"/>
        </w:rPr>
        <w:t>.</w:t>
      </w:r>
    </w:p>
    <w:p w14:paraId="5FB6A27F" w14:textId="77777777" w:rsidR="00AC0614" w:rsidRDefault="00AC0614" w:rsidP="00AC0614"/>
    <w:p w14:paraId="7C84CACF" w14:textId="77777777" w:rsidR="00AC0614" w:rsidRDefault="00AC0614" w:rsidP="00AC0614">
      <w:r>
        <w:t>Auch bei einem durch Trunkenheit verursachten Schaden gelten in der Kraftfahrthaftpflicht-</w:t>
      </w:r>
      <w:r>
        <w:br/>
        <w:t>Versicherung die vereinbarten Deckungssummen. Eine Begrenzung auf die gesetzlichen Mindest-Deckungssummen erfolgt nicht.</w:t>
      </w:r>
    </w:p>
    <w:p w14:paraId="0D655DE4" w14:textId="77777777" w:rsidR="00AC0614" w:rsidRDefault="00AC0614" w:rsidP="00AC0614"/>
    <w:p w14:paraId="3CF9EEDC" w14:textId="1ECC677F" w:rsidR="00AC0614" w:rsidRPr="00AC0614" w:rsidRDefault="00AC0614" w:rsidP="00AC0614">
      <w:r>
        <w:t>Die Umweltschadenversicherung gilt mitversichert. Die Versicherungssumme beträgt 5 Mio. € je Schadenfall.</w:t>
      </w:r>
    </w:p>
    <w:p w14:paraId="5B4D52ED" w14:textId="3C9FB0E4" w:rsidR="00AC0614" w:rsidRDefault="00AC0614">
      <w:pPr>
        <w:pStyle w:val="berschrift1"/>
        <w:numPr>
          <w:ilvl w:val="0"/>
          <w:numId w:val="14"/>
        </w:numPr>
      </w:pPr>
      <w:bookmarkStart w:id="46" w:name="_Toc202789632"/>
      <w:bookmarkStart w:id="47" w:name="_Toc242805978"/>
      <w:r>
        <w:t>Ergänzungen zu AKB Teil A.1.1 – Was ist versichert?</w:t>
      </w:r>
      <w:bookmarkEnd w:id="46"/>
      <w:bookmarkEnd w:id="47"/>
    </w:p>
    <w:p w14:paraId="1BF57DB1" w14:textId="579E1F1E" w:rsidR="00AC0614" w:rsidRDefault="00AC0614">
      <w:pPr>
        <w:pStyle w:val="berschrift2"/>
        <w:numPr>
          <w:ilvl w:val="1"/>
          <w:numId w:val="14"/>
        </w:numPr>
      </w:pPr>
      <w:bookmarkStart w:id="48" w:name="_Toc242805979"/>
      <w:r>
        <w:t>Führen fremder gemieteter Fahrzeuge im In- und Ausland (Mallorca-Police)</w:t>
      </w:r>
      <w:bookmarkEnd w:id="48"/>
    </w:p>
    <w:p w14:paraId="33E3A89F" w14:textId="4CA854EE" w:rsidR="00AC0614" w:rsidRDefault="00AC0614" w:rsidP="00AC0614">
      <w:r>
        <w:t xml:space="preserve">Der Versicherungsschutz umfasst auch Schäden, die alle berechtigten Fahrer als Fahrer eines vorübergehend gemieteten, versicherungspflichtigen fremden Kfz im In- und Ausland von einem gewerbsmäßigen Vermieter als </w:t>
      </w:r>
      <w:proofErr w:type="spellStart"/>
      <w:r>
        <w:t>Selbstfahrervermietfahrzeug</w:t>
      </w:r>
      <w:proofErr w:type="spellEnd"/>
      <w:r>
        <w:t>, also ein Kraftfahrzeug, das gewerbsmäßig ohne Gestellung eines Fahrers vermietet wird, verursachen.</w:t>
      </w:r>
    </w:p>
    <w:p w14:paraId="3FC8B3E1" w14:textId="77777777" w:rsidR="00AC0614" w:rsidRDefault="00AC0614" w:rsidP="00AC0614">
      <w:pPr>
        <w:spacing w:before="60"/>
      </w:pPr>
      <w:r>
        <w:t>Dies gilt nur, wenn sich Ihre bestehende Haftpflichtversicherung auf ein als Pkw, Wohnmobil oder Kraftrad über 50 ccm zugelassenes Fahrzeug zur Eigenverwendung bezieht.</w:t>
      </w:r>
    </w:p>
    <w:p w14:paraId="11A98998" w14:textId="51AF2172" w:rsidR="00AC0614" w:rsidRDefault="00AC0614" w:rsidP="00AC0614">
      <w:pPr>
        <w:spacing w:before="60"/>
      </w:pPr>
      <w:r>
        <w:t>Als In- und Ausland gilt der Geltungsbereich nach AKB Teil A.1.4. Versicherungsschutz besteht für maximal 6 Monate ab Anmietung des Fahrzeugs.</w:t>
      </w:r>
    </w:p>
    <w:p w14:paraId="3010514E" w14:textId="77777777" w:rsidR="00AC0614" w:rsidRDefault="00AC0614" w:rsidP="00AC0614">
      <w:pPr>
        <w:spacing w:before="60"/>
      </w:pPr>
      <w:r>
        <w:t>Kein Versicherungsschutz besteht für den Teil, der aus einer für das gemietete Fahrzeug abgeschlossenen Haftpflichtversicherung gedeckt ist. Der Versicherungsschutz ist auf die vertragliche vereinbarte Deckungssumme begrenzt.</w:t>
      </w:r>
    </w:p>
    <w:p w14:paraId="570529BA" w14:textId="45CEE1A1" w:rsidR="00AC0614" w:rsidRDefault="00AC0614">
      <w:pPr>
        <w:pStyle w:val="berschrift2"/>
        <w:numPr>
          <w:ilvl w:val="1"/>
          <w:numId w:val="14"/>
        </w:numPr>
      </w:pPr>
      <w:bookmarkStart w:id="49" w:name="_Toc242805980"/>
      <w:r>
        <w:t>Automatisierte und autonomes Fahren (</w:t>
      </w:r>
      <w:proofErr w:type="spellStart"/>
      <w:r>
        <w:t>Cyber</w:t>
      </w:r>
      <w:proofErr w:type="spellEnd"/>
      <w:r>
        <w:t>)</w:t>
      </w:r>
      <w:bookmarkEnd w:id="49"/>
    </w:p>
    <w:p w14:paraId="7C1EA0BB" w14:textId="77777777" w:rsidR="00AC0614" w:rsidRDefault="00AC0614" w:rsidP="00AC0614">
      <w:r>
        <w:t>Versicherungsschutz besteht auch für Schäden durch den Gebrauch des Fahrzeugs, wenn</w:t>
      </w:r>
      <w:r>
        <w:br/>
        <w:t>versagende oder fehlerhafte Systeme zum automatisierten oder autonomen Fahren ursächlich sind.</w:t>
      </w:r>
    </w:p>
    <w:p w14:paraId="1153F1CF" w14:textId="77777777" w:rsidR="00AC0614" w:rsidRPr="00AC0614" w:rsidRDefault="00AC0614">
      <w:pPr>
        <w:pStyle w:val="berschrift2"/>
        <w:numPr>
          <w:ilvl w:val="1"/>
          <w:numId w:val="14"/>
        </w:numPr>
      </w:pPr>
      <w:bookmarkStart w:id="50" w:name="_Toc242805981"/>
      <w:r w:rsidRPr="00AC0614">
        <w:t>Eigenschäden außerhalb der Betriebsgrundstücke (</w:t>
      </w:r>
      <w:r w:rsidRPr="00AC0614">
        <w:rPr>
          <w:color w:val="EE0000"/>
        </w:rPr>
        <w:t>nicht zwingend</w:t>
      </w:r>
      <w:r w:rsidRPr="00AC0614">
        <w:t>)</w:t>
      </w:r>
      <w:bookmarkEnd w:id="50"/>
    </w:p>
    <w:p w14:paraId="5C705FC0" w14:textId="414DDE13" w:rsidR="00AC0614" w:rsidRDefault="00AC0614" w:rsidP="00AC0614">
      <w:r w:rsidRPr="004F0185">
        <w:t>Abweichend zu AKB A.1 ff. AKB (insbesondere AKB A.1.5) besteht bei einem Eigenschaden außerhalb der Betriebsgrundstücke Versicherungsschutz in gleichem Umfang, mit Ausnahme von</w:t>
      </w:r>
      <w:r>
        <w:t xml:space="preserve"> </w:t>
      </w:r>
      <w:r w:rsidRPr="004F0185">
        <w:t>Personenschäden. Der Versicherer wird die Ansprüche nach haftungsrechtlichen Gesichtspunkten bearbeiten und abwickeln und verzichtet auf die Einrede des Eigenschadens.</w:t>
      </w:r>
    </w:p>
    <w:p w14:paraId="56020807" w14:textId="5BC4E2E0" w:rsidR="00AC0614" w:rsidRPr="006D2FB4" w:rsidRDefault="00AC0614">
      <w:pPr>
        <w:pStyle w:val="berschrift1"/>
        <w:numPr>
          <w:ilvl w:val="0"/>
          <w:numId w:val="14"/>
        </w:numPr>
      </w:pPr>
      <w:bookmarkStart w:id="51" w:name="_Toc202789633"/>
      <w:bookmarkStart w:id="52" w:name="_Toc242805982"/>
      <w:r w:rsidRPr="006D2FB4">
        <w:t xml:space="preserve">Ergänzungen zu </w:t>
      </w:r>
      <w:r>
        <w:t xml:space="preserve">AKB Teil </w:t>
      </w:r>
      <w:r w:rsidRPr="006D2FB4">
        <w:t>A.1.</w:t>
      </w:r>
      <w:r>
        <w:t>2</w:t>
      </w:r>
      <w:r w:rsidRPr="006D2FB4">
        <w:t xml:space="preserve"> – </w:t>
      </w:r>
      <w:r>
        <w:t>Wer</w:t>
      </w:r>
      <w:r w:rsidRPr="006D2FB4">
        <w:t xml:space="preserve"> ist versichert?</w:t>
      </w:r>
      <w:bookmarkEnd w:id="51"/>
      <w:bookmarkEnd w:id="52"/>
    </w:p>
    <w:p w14:paraId="26FAD521" w14:textId="77777777" w:rsidR="00AC0614" w:rsidRDefault="00AC0614" w:rsidP="00AC0614">
      <w:pPr>
        <w:rPr>
          <w:rFonts w:cs="Arial"/>
        </w:rPr>
      </w:pPr>
      <w:r>
        <w:rPr>
          <w:rFonts w:cs="Arial"/>
        </w:rPr>
        <w:t>Die Aufzählung der mitversicherten Personen gilt wie folgt erweitert:</w:t>
      </w:r>
    </w:p>
    <w:p w14:paraId="7FCF0BA1" w14:textId="77777777" w:rsidR="00AC0614" w:rsidRPr="006D2FB4" w:rsidRDefault="00AC0614">
      <w:pPr>
        <w:pStyle w:val="Listenabsatz"/>
        <w:numPr>
          <w:ilvl w:val="0"/>
          <w:numId w:val="15"/>
        </w:numPr>
        <w:spacing w:before="60"/>
        <w:ind w:left="284" w:hanging="284"/>
        <w:jc w:val="both"/>
        <w:rPr>
          <w:rFonts w:cs="Arial"/>
        </w:rPr>
      </w:pPr>
      <w:r>
        <w:rPr>
          <w:rFonts w:cs="Arial"/>
        </w:rPr>
        <w:lastRenderedPageBreak/>
        <w:t xml:space="preserve">die berechtigten Insassen (siehe AKB A.4.2.4), soweit nicht anderweitig Haftpflichtversicherungsschutz besteht und es sich um ein als Pkw zugelassenes Fahrzeug handelt (ausgenommen Mietwagen, Taxis und </w:t>
      </w:r>
      <w:proofErr w:type="spellStart"/>
      <w:r>
        <w:rPr>
          <w:rFonts w:cs="Arial"/>
        </w:rPr>
        <w:t>Selbstfahrervermietfahrzeuge</w:t>
      </w:r>
      <w:proofErr w:type="spellEnd"/>
      <w:r>
        <w:rPr>
          <w:rFonts w:cs="Arial"/>
        </w:rPr>
        <w:t>).</w:t>
      </w:r>
    </w:p>
    <w:p w14:paraId="5DEED1C9" w14:textId="7A15E70A" w:rsidR="00AC0614" w:rsidRPr="006D2FB4" w:rsidRDefault="00AC0614">
      <w:pPr>
        <w:pStyle w:val="berschrift1"/>
        <w:numPr>
          <w:ilvl w:val="0"/>
          <w:numId w:val="14"/>
        </w:numPr>
      </w:pPr>
      <w:bookmarkStart w:id="53" w:name="_Toc202789634"/>
      <w:bookmarkStart w:id="54" w:name="_Toc242805983"/>
      <w:r>
        <w:t>Klarstellung</w:t>
      </w:r>
      <w:r w:rsidRPr="006D2FB4">
        <w:t xml:space="preserve"> zu</w:t>
      </w:r>
      <w:r>
        <w:t xml:space="preserve"> AKB Teil</w:t>
      </w:r>
      <w:r w:rsidRPr="006D2FB4">
        <w:t xml:space="preserve"> A.1.</w:t>
      </w:r>
      <w:r>
        <w:t>3</w:t>
      </w:r>
      <w:r w:rsidRPr="006D2FB4">
        <w:t xml:space="preserve"> – </w:t>
      </w:r>
      <w:r>
        <w:t>Bis zu welcher Höhe leisten wir</w:t>
      </w:r>
      <w:r w:rsidRPr="006D2FB4">
        <w:t>?</w:t>
      </w:r>
      <w:bookmarkEnd w:id="53"/>
      <w:bookmarkEnd w:id="54"/>
    </w:p>
    <w:p w14:paraId="2DF2ED34" w14:textId="77777777" w:rsidR="00AC0614" w:rsidRDefault="00AC0614" w:rsidP="00AC0614">
      <w:pPr>
        <w:rPr>
          <w:rFonts w:cs="Arial"/>
        </w:rPr>
      </w:pPr>
      <w:r>
        <w:rPr>
          <w:rFonts w:cs="Arial"/>
        </w:rPr>
        <w:t>Bei Schäden von Insassen in einem mitversicherten Anhänger (AKB A.1.3.2) gelten die gesetzlichen Mindestversicherungssummen.</w:t>
      </w:r>
    </w:p>
    <w:p w14:paraId="070A4CC6" w14:textId="2819F599" w:rsidR="00AC0614" w:rsidRPr="00557C37" w:rsidRDefault="00AC0614">
      <w:pPr>
        <w:pStyle w:val="berschrift1"/>
        <w:numPr>
          <w:ilvl w:val="0"/>
          <w:numId w:val="14"/>
        </w:numPr>
      </w:pPr>
      <w:bookmarkStart w:id="55" w:name="_Toc202789635"/>
      <w:bookmarkStart w:id="56" w:name="_Toc242805984"/>
      <w:r>
        <w:t>Klarstellung</w:t>
      </w:r>
      <w:r w:rsidRPr="006D2FB4">
        <w:t xml:space="preserve"> zu</w:t>
      </w:r>
      <w:r>
        <w:t xml:space="preserve"> AKB Teil</w:t>
      </w:r>
      <w:r w:rsidRPr="006D2FB4">
        <w:t xml:space="preserve"> A.1.</w:t>
      </w:r>
      <w:r>
        <w:t>4</w:t>
      </w:r>
      <w:r w:rsidRPr="006D2FB4">
        <w:t xml:space="preserve"> – </w:t>
      </w:r>
      <w:r>
        <w:t>Örtlicher Geltungsbereich</w:t>
      </w:r>
      <w:bookmarkEnd w:id="55"/>
      <w:bookmarkEnd w:id="56"/>
    </w:p>
    <w:p w14:paraId="312FED78" w14:textId="77777777" w:rsidR="00AC0614" w:rsidRDefault="00AC0614" w:rsidP="00AC0614">
      <w:r>
        <w:t>Abweichend von AKB A.1.4 erstreckt sich der örtliche Geltungsbereich auch auf den asiatischen Teil der Türkei sowie die Anrainerstaaten des Mittelmeeres und den außereuropäischen Teil Spaniens (Kanarische Inseln) sowie Portugals (Madeira).</w:t>
      </w:r>
    </w:p>
    <w:p w14:paraId="6D72B93B" w14:textId="70722FDC" w:rsidR="00AC0614" w:rsidRPr="00CB7FE4" w:rsidRDefault="00AC0614" w:rsidP="00AC0614">
      <w:pPr>
        <w:pStyle w:val="berschrift1"/>
        <w:rPr>
          <w:rFonts w:cs="Arial"/>
          <w:szCs w:val="22"/>
        </w:rPr>
      </w:pPr>
      <w:bookmarkStart w:id="57" w:name="_Toc242805985"/>
      <w:r>
        <w:rPr>
          <w:rFonts w:cs="Arial"/>
          <w:szCs w:val="22"/>
        </w:rPr>
        <w:t>B</w:t>
      </w:r>
      <w:r w:rsidRPr="00CB7FE4">
        <w:rPr>
          <w:rFonts w:cs="Arial"/>
          <w:szCs w:val="22"/>
        </w:rPr>
        <w:tab/>
      </w:r>
      <w:r>
        <w:rPr>
          <w:rFonts w:cs="Arial"/>
          <w:szCs w:val="22"/>
        </w:rPr>
        <w:t>Kfz-Kaskoversicherung</w:t>
      </w:r>
      <w:bookmarkEnd w:id="57"/>
    </w:p>
    <w:p w14:paraId="6538FACD" w14:textId="77777777" w:rsidR="00AC0614" w:rsidRPr="00DE2404" w:rsidRDefault="00AC0614" w:rsidP="00AC0614">
      <w:r>
        <w:t>Die zugrunde liegenden Allgemeinen Bedingungen für die Kraftfahrtversicherung (AKB) werden wie folgt erweitert bzw. geändert:</w:t>
      </w:r>
    </w:p>
    <w:p w14:paraId="45AAC53B" w14:textId="7AA9D17A" w:rsidR="00AC0614" w:rsidRDefault="00AC0614">
      <w:pPr>
        <w:pStyle w:val="berschrift1"/>
        <w:numPr>
          <w:ilvl w:val="0"/>
          <w:numId w:val="17"/>
        </w:numPr>
      </w:pPr>
      <w:bookmarkStart w:id="58" w:name="_Toc202789637"/>
      <w:bookmarkStart w:id="59" w:name="_Toc242805986"/>
      <w:r>
        <w:t>Wertgrenzen</w:t>
      </w:r>
      <w:bookmarkEnd w:id="58"/>
      <w:bookmarkEnd w:id="59"/>
    </w:p>
    <w:p w14:paraId="435D4F4F" w14:textId="77777777" w:rsidR="00AC0614" w:rsidRPr="004F0185" w:rsidRDefault="00AC0614" w:rsidP="00AC0614">
      <w:pPr>
        <w:rPr>
          <w:rFonts w:cs="Arial"/>
        </w:rPr>
      </w:pPr>
      <w:r w:rsidRPr="004F0185">
        <w:rPr>
          <w:rFonts w:cs="Arial"/>
        </w:rPr>
        <w:t>Der Versicherungsschutz im Rahmen der Kaskoversicherung ist ab folgenden Wertgrenzen vom Versicherungsnehmer gesondert zu beantragen:</w:t>
      </w:r>
    </w:p>
    <w:p w14:paraId="6DB87299" w14:textId="112E7733" w:rsidR="00AC0614" w:rsidRPr="00184339" w:rsidRDefault="00AC0614">
      <w:pPr>
        <w:pStyle w:val="Listenabsatz"/>
        <w:numPr>
          <w:ilvl w:val="0"/>
          <w:numId w:val="16"/>
        </w:numPr>
        <w:spacing w:before="60"/>
        <w:ind w:left="284" w:hanging="284"/>
        <w:jc w:val="both"/>
      </w:pPr>
      <w:r w:rsidRPr="00184339">
        <w:t xml:space="preserve">für Pkw mit einem Neuwert von mehr als </w:t>
      </w:r>
      <w:r w:rsidR="00184339" w:rsidRPr="00184339">
        <w:t>125</w:t>
      </w:r>
      <w:r w:rsidRPr="00184339">
        <w:t>.000,00 € inklusive der gesetzlichen Mehrwertsteuer.</w:t>
      </w:r>
    </w:p>
    <w:p w14:paraId="58113CCF" w14:textId="64CCE6FA" w:rsidR="00AC0614" w:rsidRPr="00184339" w:rsidRDefault="00AC0614">
      <w:pPr>
        <w:pStyle w:val="Listenabsatz"/>
        <w:numPr>
          <w:ilvl w:val="0"/>
          <w:numId w:val="16"/>
        </w:numPr>
        <w:spacing w:before="60"/>
        <w:ind w:left="284" w:hanging="284"/>
        <w:jc w:val="both"/>
      </w:pPr>
      <w:r w:rsidRPr="00184339">
        <w:t xml:space="preserve">für sonstige Fahrzeuge ab einem Neuwert von mehr als </w:t>
      </w:r>
      <w:r w:rsidR="00A75F61">
        <w:t>125</w:t>
      </w:r>
      <w:r w:rsidRPr="00184339">
        <w:t>.000,00 € inklusive der gesetzlichen Mehrwertsteuer.</w:t>
      </w:r>
    </w:p>
    <w:p w14:paraId="2856BA53" w14:textId="77777777" w:rsidR="00AC0614" w:rsidRPr="004F0185" w:rsidRDefault="00AC0614" w:rsidP="00AC0614">
      <w:pPr>
        <w:rPr>
          <w:rFonts w:cs="Arial"/>
        </w:rPr>
      </w:pPr>
    </w:p>
    <w:p w14:paraId="2236D5ED" w14:textId="7E9D21B6" w:rsidR="00AC0614" w:rsidRDefault="00AC0614" w:rsidP="00AC0614">
      <w:pPr>
        <w:rPr>
          <w:rFonts w:cs="Arial"/>
        </w:rPr>
      </w:pPr>
      <w:r w:rsidRPr="004F0185">
        <w:rPr>
          <w:rFonts w:cs="Arial"/>
        </w:rPr>
        <w:t>Bis zur Vorlage der Deckungszusage des Versicherers über eine abweichende/höhere Wertgrenze gilt für derartige Fahrzeuge eine Höchstentschädigung im Rahmen der genannten Wertgrenzen</w:t>
      </w:r>
      <w:r>
        <w:rPr>
          <w:rFonts w:cs="Arial"/>
        </w:rPr>
        <w:t xml:space="preserve"> ve</w:t>
      </w:r>
      <w:r w:rsidRPr="004F0185">
        <w:rPr>
          <w:rFonts w:cs="Arial"/>
        </w:rPr>
        <w:t>reinbart.</w:t>
      </w:r>
    </w:p>
    <w:p w14:paraId="0C529724" w14:textId="26BC549D" w:rsidR="00AC0614" w:rsidRDefault="00AC0614" w:rsidP="00AC0614">
      <w:pPr>
        <w:pStyle w:val="berschrift2"/>
      </w:pPr>
      <w:bookmarkStart w:id="60" w:name="_Toc202789638"/>
      <w:bookmarkStart w:id="61" w:name="_Toc242805987"/>
      <w:r>
        <w:t>Selbstbeteiligungen</w:t>
      </w:r>
      <w:bookmarkEnd w:id="60"/>
      <w:bookmarkEnd w:id="61"/>
    </w:p>
    <w:p w14:paraId="6FFCFBBB" w14:textId="6ACEB201" w:rsidR="00AC0614" w:rsidRPr="00D72ED2" w:rsidRDefault="00AC0614" w:rsidP="00AC0614">
      <w:pPr>
        <w:pStyle w:val="berschrift2"/>
        <w:numPr>
          <w:ilvl w:val="2"/>
          <w:numId w:val="1"/>
        </w:numPr>
      </w:pPr>
      <w:bookmarkStart w:id="62" w:name="_Toc242805988"/>
      <w:r>
        <w:t>Bestandsfahrzeuge</w:t>
      </w:r>
      <w:bookmarkEnd w:id="62"/>
    </w:p>
    <w:p w14:paraId="5752178A" w14:textId="5F541EB3" w:rsidR="00AC0614" w:rsidRDefault="00AC0614" w:rsidP="00AC0614">
      <w:pPr>
        <w:rPr>
          <w:rFonts w:cs="Arial"/>
        </w:rPr>
      </w:pPr>
      <w:r>
        <w:rPr>
          <w:rFonts w:cs="Arial"/>
        </w:rPr>
        <w:t xml:space="preserve">Für Bestandsfahrzeuge gelten die in der Fuhrparkaufstellung </w:t>
      </w:r>
      <w:r w:rsidR="00514BA2">
        <w:rPr>
          <w:rFonts w:cs="Arial"/>
        </w:rPr>
        <w:t>(</w:t>
      </w:r>
      <w:r w:rsidR="00C66067">
        <w:rPr>
          <w:rFonts w:cs="Arial"/>
        </w:rPr>
        <w:t>Anl D.02c_Fahrzeugliste_Stand 15.09.2026.xlsx</w:t>
      </w:r>
      <w:r w:rsidR="00E125E8">
        <w:rPr>
          <w:rFonts w:cs="Arial"/>
        </w:rPr>
        <w:t>)</w:t>
      </w:r>
      <w:r w:rsidR="00C66067">
        <w:rPr>
          <w:rFonts w:cs="Arial"/>
        </w:rPr>
        <w:t xml:space="preserve"> </w:t>
      </w:r>
      <w:r>
        <w:rPr>
          <w:rFonts w:cs="Arial"/>
        </w:rPr>
        <w:t>ausgewiesenen Selbstbeteiligungen in der Voll- bzw. Teilkaskoversicherung.</w:t>
      </w:r>
    </w:p>
    <w:p w14:paraId="4412B98B" w14:textId="2F1589CB" w:rsidR="00AC0614" w:rsidRDefault="00AC0614">
      <w:pPr>
        <w:pStyle w:val="berschrift2"/>
        <w:numPr>
          <w:ilvl w:val="1"/>
          <w:numId w:val="18"/>
        </w:numPr>
      </w:pPr>
      <w:bookmarkStart w:id="63" w:name="_Toc242805989"/>
      <w:r>
        <w:t>Neu hinzukommende Fahrzeuge</w:t>
      </w:r>
      <w:bookmarkEnd w:id="63"/>
    </w:p>
    <w:p w14:paraId="1D64DD32" w14:textId="4E51E0D4" w:rsidR="00AC0614" w:rsidRPr="00A50CD9" w:rsidRDefault="00AC0614" w:rsidP="00AC0614">
      <w:pPr>
        <w:pStyle w:val="berschrift3"/>
        <w:ind w:left="0"/>
      </w:pPr>
      <w:r>
        <w:t>2.2.1</w:t>
      </w:r>
      <w:r>
        <w:tab/>
      </w:r>
      <w:r w:rsidRPr="00A50CD9">
        <w:t>Fahrzeugvollversicherung (Vollkasko)</w:t>
      </w:r>
    </w:p>
    <w:p w14:paraId="41867685" w14:textId="77777777" w:rsidR="00AC0614" w:rsidRPr="00A50CD9" w:rsidRDefault="00AC0614" w:rsidP="00AC0614">
      <w:pPr>
        <w:ind w:left="340" w:firstLine="369"/>
        <w:rPr>
          <w:rFonts w:cs="Arial"/>
        </w:rPr>
      </w:pPr>
      <w:r w:rsidRPr="00A50CD9">
        <w:rPr>
          <w:rFonts w:cs="Arial"/>
        </w:rPr>
        <w:t>Die Selbstbeteiligung beträgt 500,00 €</w:t>
      </w:r>
    </w:p>
    <w:p w14:paraId="5E7D9E5D" w14:textId="0FACEEB0" w:rsidR="00AC0614" w:rsidRPr="00A50CD9" w:rsidRDefault="00AC0614" w:rsidP="00AC0614">
      <w:pPr>
        <w:pStyle w:val="berschrift3"/>
        <w:ind w:left="0"/>
      </w:pPr>
      <w:r w:rsidRPr="00A50CD9">
        <w:lastRenderedPageBreak/>
        <w:t>2.2.2</w:t>
      </w:r>
      <w:r w:rsidRPr="00A50CD9">
        <w:tab/>
        <w:t>Fahrzeugteilversicherung (Teilkasko)</w:t>
      </w:r>
    </w:p>
    <w:p w14:paraId="14312BA8" w14:textId="77777777" w:rsidR="00AC0614" w:rsidRDefault="00AC0614" w:rsidP="00AC0614">
      <w:pPr>
        <w:ind w:left="340" w:firstLine="369"/>
        <w:rPr>
          <w:rFonts w:cs="Arial"/>
        </w:rPr>
      </w:pPr>
      <w:r w:rsidRPr="00A50CD9">
        <w:rPr>
          <w:rFonts w:cs="Arial"/>
        </w:rPr>
        <w:t>Die Selbstbeteiligung beträgt 500,00 €</w:t>
      </w:r>
    </w:p>
    <w:p w14:paraId="3A6B8EFB" w14:textId="392AA197" w:rsidR="00AC0614" w:rsidRDefault="00AC0614">
      <w:pPr>
        <w:pStyle w:val="berschrift1"/>
        <w:numPr>
          <w:ilvl w:val="0"/>
          <w:numId w:val="18"/>
        </w:numPr>
      </w:pPr>
      <w:bookmarkStart w:id="64" w:name="_Toc202789639"/>
      <w:bookmarkStart w:id="65" w:name="_Toc242805990"/>
      <w:r>
        <w:t>Sonderbedingungen für Elektro-/Hybridfahrzeuge</w:t>
      </w:r>
      <w:bookmarkEnd w:id="64"/>
      <w:bookmarkEnd w:id="65"/>
    </w:p>
    <w:p w14:paraId="4B58F9C4" w14:textId="3385F6DF" w:rsidR="00AC0614" w:rsidRDefault="00AC0614" w:rsidP="00AC0614">
      <w:r>
        <w:t>Diese Sonderbedingungen gelten für sämtliche vorhandenen bzw. neu hinzukommenden Elektro-/Hybridfahrzeuge als mitversichert.</w:t>
      </w:r>
    </w:p>
    <w:p w14:paraId="2F72B217" w14:textId="378AC814" w:rsidR="00AC0614" w:rsidRDefault="00AC0614" w:rsidP="00AC0614">
      <w:pPr>
        <w:spacing w:before="60"/>
      </w:pPr>
      <w:r>
        <w:t>Die Leistungserweiterungen dieser Sonderbedingungen gelten nicht für Fahrzeuge, bei denen der Elektroantrieb lediglich den Verbrennungsmotor unterstützt (z.</w:t>
      </w:r>
      <w:r w:rsidR="00E125E8">
        <w:t xml:space="preserve"> </w:t>
      </w:r>
      <w:r>
        <w:t>B. Mild-Hybride, Mikro-Hybride).</w:t>
      </w:r>
    </w:p>
    <w:p w14:paraId="048D24C5" w14:textId="0CB0FEDB" w:rsidR="00AC0614" w:rsidRDefault="00AC0614" w:rsidP="00AC0614">
      <w:pPr>
        <w:pStyle w:val="berschrift2"/>
        <w:numPr>
          <w:ilvl w:val="0"/>
          <w:numId w:val="0"/>
        </w:numPr>
        <w:ind w:left="574" w:hanging="432"/>
      </w:pPr>
      <w:bookmarkStart w:id="66" w:name="_Toc242805991"/>
      <w:r>
        <w:t>3.1 Teilkaskoversicherung für Elektro-/Hybridfahrzeuge</w:t>
      </w:r>
      <w:bookmarkEnd w:id="66"/>
    </w:p>
    <w:p w14:paraId="35C8409B" w14:textId="77777777" w:rsidR="00AC0614" w:rsidRDefault="00AC0614" w:rsidP="00AC0614">
      <w:r>
        <w:t>Bei einer bestehenden Teilkaskoversicherung gelten für die zugrunde liegenden AKB die folgenden Bestimmungen zusätzlich vereinbart:</w:t>
      </w:r>
    </w:p>
    <w:p w14:paraId="21867FAA" w14:textId="43DB1F34" w:rsidR="00AC0614" w:rsidRDefault="00AC0614" w:rsidP="00AC0614">
      <w:pPr>
        <w:pStyle w:val="berschrift3"/>
        <w:ind w:left="0"/>
      </w:pPr>
      <w:r>
        <w:t xml:space="preserve">3.1.1. </w:t>
      </w:r>
      <w:proofErr w:type="spellStart"/>
      <w:r>
        <w:t>Tierbiss</w:t>
      </w:r>
      <w:proofErr w:type="spellEnd"/>
    </w:p>
    <w:p w14:paraId="3FDC5328" w14:textId="77777777" w:rsidR="00AC0614" w:rsidRDefault="00AC0614" w:rsidP="00AC0614">
      <w:r>
        <w:t xml:space="preserve">Abweichend zu AKB A.2.2.1 AKB sind Folgeschäden durch </w:t>
      </w:r>
      <w:proofErr w:type="spellStart"/>
      <w:r>
        <w:t>Tierbiss</w:t>
      </w:r>
      <w:proofErr w:type="spellEnd"/>
      <w:r>
        <w:t xml:space="preserve"> mitversichert.</w:t>
      </w:r>
    </w:p>
    <w:p w14:paraId="7689F9B7" w14:textId="43D81E39" w:rsidR="00AC0614" w:rsidRDefault="00AC0614" w:rsidP="00AC0614">
      <w:pPr>
        <w:pStyle w:val="berschrift3"/>
        <w:ind w:left="0"/>
      </w:pPr>
      <w:r>
        <w:t>3.1.2 Kurzschlussschäden an der Verkabelung</w:t>
      </w:r>
    </w:p>
    <w:p w14:paraId="263DE4AF" w14:textId="1994FB63" w:rsidR="00AC0614" w:rsidRDefault="00AC0614" w:rsidP="00AC0614">
      <w:r>
        <w:t>Abweichend zu AKB A.2.2.1.6 sind Folgeschäden an angrenzenden Aggregaten (z.</w:t>
      </w:r>
      <w:r w:rsidR="00E125E8">
        <w:t xml:space="preserve"> </w:t>
      </w:r>
      <w:r>
        <w:t>B. Licht-</w:t>
      </w:r>
      <w:r>
        <w:br/>
      </w:r>
      <w:proofErr w:type="spellStart"/>
      <w:r>
        <w:t>maschine</w:t>
      </w:r>
      <w:proofErr w:type="spellEnd"/>
      <w:r>
        <w:t xml:space="preserve">, Batterie, Anlasser) und an der Elektrik bis zu einem Betrag von </w:t>
      </w:r>
      <w:r w:rsidR="00514BA2">
        <w:t>10</w:t>
      </w:r>
      <w:r>
        <w:t>.000</w:t>
      </w:r>
      <w:r w:rsidR="00D3243D">
        <w:t>,00</w:t>
      </w:r>
      <w:r>
        <w:t xml:space="preserve"> € </w:t>
      </w:r>
      <w:r w:rsidR="006A62E1">
        <w:t xml:space="preserve">brutto </w:t>
      </w:r>
      <w:r>
        <w:t>mitversichert. Sonstige Folgeschäden sind nicht versichert.</w:t>
      </w:r>
    </w:p>
    <w:p w14:paraId="0A759B6A" w14:textId="29BF3598" w:rsidR="00AC0614" w:rsidRDefault="00AC0614" w:rsidP="00AC0614">
      <w:pPr>
        <w:pStyle w:val="berschrift3"/>
        <w:ind w:left="0"/>
      </w:pPr>
      <w:r>
        <w:t>3.1.3 Entsorgungskosten</w:t>
      </w:r>
    </w:p>
    <w:p w14:paraId="5CD7F444" w14:textId="11FDB769" w:rsidR="00AC0614" w:rsidRDefault="00AC0614" w:rsidP="00AC0614">
      <w:r>
        <w:t xml:space="preserve">Die nach einem Totalschaden tatsächlich angefallenen und nachgewiesenen Entsorgungskosten werden bis zu einem Betrag von </w:t>
      </w:r>
      <w:r w:rsidR="00514BA2">
        <w:t>5</w:t>
      </w:r>
      <w:r>
        <w:t>.000</w:t>
      </w:r>
      <w:r w:rsidR="00D3243D">
        <w:t>,00</w:t>
      </w:r>
      <w:r>
        <w:t xml:space="preserve"> € </w:t>
      </w:r>
      <w:r w:rsidR="006A62E1">
        <w:t xml:space="preserve">brutto </w:t>
      </w:r>
      <w:r>
        <w:t>entschädigt. Die Entsorgung umfasst die Beseitigung oder Verwertung des Fahrzeuges, nicht aber dessen Bergung oder das Abschleppen von der Unfallstelle. Aufräumungs-</w:t>
      </w:r>
      <w:r w:rsidR="002B3FCC">
        <w:t xml:space="preserve"> </w:t>
      </w:r>
      <w:r>
        <w:t>oder Entsorgungskosten, welche in Verbindung mit einer Beschädigung des Akkumulators in einem Elektro-/Hybridfahrzeug stehen sind mitversichert.</w:t>
      </w:r>
    </w:p>
    <w:p w14:paraId="7DCD7DE2" w14:textId="1474DC29" w:rsidR="00AC0614" w:rsidRDefault="00AC0614">
      <w:pPr>
        <w:pStyle w:val="berschrift2"/>
        <w:numPr>
          <w:ilvl w:val="1"/>
          <w:numId w:val="18"/>
        </w:numPr>
      </w:pPr>
      <w:bookmarkStart w:id="67" w:name="_Toc242805992"/>
      <w:r>
        <w:t>Vollkaskoversicherung für Elektro-/Hybridfahrzeuge</w:t>
      </w:r>
      <w:bookmarkEnd w:id="67"/>
    </w:p>
    <w:p w14:paraId="4F6343B5" w14:textId="77777777" w:rsidR="00AC0614" w:rsidRDefault="00AC0614" w:rsidP="00AC0614">
      <w:r>
        <w:t>Bei einer bestehenden Vollkaskoversicherung gelten für die zugrunde liegenden AKB die folgenden Bestimmungen zusätzlich vereinbart:</w:t>
      </w:r>
    </w:p>
    <w:p w14:paraId="026D243D" w14:textId="42CACA68" w:rsidR="00AC0614" w:rsidRDefault="00AC0614" w:rsidP="00AC0614">
      <w:pPr>
        <w:pStyle w:val="berschrift3"/>
        <w:ind w:left="0"/>
      </w:pPr>
      <w:r>
        <w:t>3.2.1 Leistungen Teilkasko</w:t>
      </w:r>
    </w:p>
    <w:p w14:paraId="3013F048" w14:textId="65F3C3DA" w:rsidR="00AC0614" w:rsidRDefault="00AC0614" w:rsidP="00AC0614">
      <w:r>
        <w:t xml:space="preserve">Die unter o.g. </w:t>
      </w:r>
      <w:proofErr w:type="spellStart"/>
      <w:r>
        <w:t>Ziff</w:t>
      </w:r>
      <w:proofErr w:type="spellEnd"/>
      <w:r>
        <w:t xml:space="preserve"> 3.1 dargestellten Leistungen der Teilkaskoversicherung gelten mitversichert.</w:t>
      </w:r>
    </w:p>
    <w:p w14:paraId="7D1AA313" w14:textId="71E250AF" w:rsidR="00AC0614" w:rsidRDefault="00AC0614" w:rsidP="00AC0614">
      <w:pPr>
        <w:pStyle w:val="berschrift3"/>
        <w:ind w:left="0"/>
      </w:pPr>
      <w:r>
        <w:lastRenderedPageBreak/>
        <w:t>3.2.2 Erweiterter Versicherungsschutz für Akkumulatoren</w:t>
      </w:r>
    </w:p>
    <w:p w14:paraId="01EF12A8" w14:textId="52B5C8F8" w:rsidR="00AC0614" w:rsidRPr="00960248" w:rsidRDefault="00AC0614" w:rsidP="00AC0614">
      <w:pPr>
        <w:pStyle w:val="berschrift4"/>
      </w:pPr>
      <w:r>
        <w:t xml:space="preserve">3.2.2.1 </w:t>
      </w:r>
      <w:r w:rsidRPr="00960248">
        <w:t>Was ist ein Akkumulator?</w:t>
      </w:r>
    </w:p>
    <w:p w14:paraId="4BAB6928" w14:textId="77777777" w:rsidR="00AC0614" w:rsidRDefault="00AC0614" w:rsidP="00AC0614">
      <w:r>
        <w:t>Ein Akkumulator ist ein wiederaufladbarer Speicher für elektrische Energie und dient zum Antrieb des Elektrofahrzeugs.</w:t>
      </w:r>
    </w:p>
    <w:p w14:paraId="09EE113B" w14:textId="67038E04" w:rsidR="00AC0614" w:rsidRDefault="00AC0614" w:rsidP="00AC0614">
      <w:pPr>
        <w:pStyle w:val="berschrift4"/>
      </w:pPr>
      <w:r>
        <w:t>3.2.2.2 Was ist versichert?</w:t>
      </w:r>
    </w:p>
    <w:p w14:paraId="0D17CBEB" w14:textId="3B2659CE" w:rsidR="00AC0614" w:rsidRDefault="00AC0614" w:rsidP="00AC0614">
      <w:r w:rsidRPr="00002C03">
        <w:t>Der Akkumulator des versicherten Elektro-</w:t>
      </w:r>
      <w:r w:rsidR="002B3FCC">
        <w:t xml:space="preserve"> </w:t>
      </w:r>
      <w:r w:rsidRPr="00002C03">
        <w:t>oder Hybridfahrzeugs ist über die in der Teilkasko AKB A.2.2.1 und Vollkasko AKB A.2.2.2 AKB beschriebenen Schadenereignisse hinaus gegen jede</w:t>
      </w:r>
      <w:r>
        <w:t xml:space="preserve"> </w:t>
      </w:r>
      <w:r w:rsidRPr="00002C03">
        <w:t>Beschädigung, Zerstörung oder jeden Verlust durch alle Ereignisse versichert, denen der Akkumulator ausgesetzt ist (Allgefahrendeckung für den Akku).</w:t>
      </w:r>
    </w:p>
    <w:p w14:paraId="64F6B4C9" w14:textId="7ED9C54C" w:rsidR="00AC0614" w:rsidRDefault="00AC0614" w:rsidP="00AC0614">
      <w:pPr>
        <w:pStyle w:val="berschrift4"/>
      </w:pPr>
      <w:r>
        <w:t>3.2.2.3 Was ist nicht versichert?</w:t>
      </w:r>
    </w:p>
    <w:p w14:paraId="6782689F" w14:textId="77777777" w:rsidR="00AC0614" w:rsidRDefault="00AC0614" w:rsidP="00AC0614">
      <w:r w:rsidRPr="00002C03">
        <w:t>Die in den AKB Teil A.2.9 genannten Fälle sind nicht versichert. Darüber hinaus besteht kein</w:t>
      </w:r>
      <w:r w:rsidRPr="00002C03">
        <w:br/>
        <w:t>Versicherungsschutz für:</w:t>
      </w:r>
    </w:p>
    <w:p w14:paraId="10F4814B" w14:textId="77777777" w:rsidR="00AC0614" w:rsidRPr="00010B88" w:rsidRDefault="00AC0614">
      <w:pPr>
        <w:pStyle w:val="Listenabsatz"/>
        <w:numPr>
          <w:ilvl w:val="0"/>
          <w:numId w:val="15"/>
        </w:numPr>
        <w:spacing w:before="60"/>
        <w:ind w:left="284" w:hanging="284"/>
        <w:jc w:val="both"/>
        <w:rPr>
          <w:i/>
          <w:iCs/>
        </w:rPr>
      </w:pPr>
      <w:r w:rsidRPr="00010B88">
        <w:rPr>
          <w:i/>
          <w:iCs/>
        </w:rPr>
        <w:t>Schäden durch Verschleiß/Abnutzung</w:t>
      </w:r>
    </w:p>
    <w:p w14:paraId="0F10D272" w14:textId="589B380E" w:rsidR="00AC0614" w:rsidRDefault="00AC0614" w:rsidP="00AC0614">
      <w:pPr>
        <w:ind w:left="284"/>
      </w:pPr>
      <w:r>
        <w:t>Kein Versicherungsschutz besteht für Schäden, die durch eine allmähliche Einwirkung oder durch den gewöhnlichen Alterungsprozess entstehen (z.</w:t>
      </w:r>
      <w:r w:rsidR="00321BA6">
        <w:t xml:space="preserve"> </w:t>
      </w:r>
      <w:r>
        <w:t>B. Leistungsminderung bei ordnungsgemäßem Gebrauch).</w:t>
      </w:r>
    </w:p>
    <w:p w14:paraId="13661BBC" w14:textId="279BA7E0" w:rsidR="00AC0614" w:rsidRPr="00010B88" w:rsidRDefault="00AC0614">
      <w:pPr>
        <w:pStyle w:val="Listenabsatz"/>
        <w:numPr>
          <w:ilvl w:val="0"/>
          <w:numId w:val="15"/>
        </w:numPr>
        <w:spacing w:before="60"/>
        <w:ind w:left="284" w:hanging="284"/>
        <w:jc w:val="both"/>
        <w:rPr>
          <w:i/>
          <w:iCs/>
        </w:rPr>
      </w:pPr>
      <w:r w:rsidRPr="00010B88">
        <w:rPr>
          <w:i/>
          <w:iCs/>
        </w:rPr>
        <w:t>Konstruktions-</w:t>
      </w:r>
      <w:r w:rsidR="002B3FCC">
        <w:rPr>
          <w:i/>
          <w:iCs/>
        </w:rPr>
        <w:t xml:space="preserve"> </w:t>
      </w:r>
      <w:r w:rsidRPr="00010B88">
        <w:rPr>
          <w:i/>
          <w:iCs/>
        </w:rPr>
        <w:t>oder Materialfehler</w:t>
      </w:r>
    </w:p>
    <w:p w14:paraId="4F42B73D" w14:textId="71389A41" w:rsidR="00AC0614" w:rsidRDefault="00AC0614" w:rsidP="00AC0614">
      <w:pPr>
        <w:ind w:left="284"/>
      </w:pPr>
      <w:r>
        <w:t>Kein Versicherungsschutz besteht für Schäden durch Konstruktions-</w:t>
      </w:r>
      <w:r w:rsidR="002B3FCC">
        <w:t xml:space="preserve"> </w:t>
      </w:r>
      <w:r>
        <w:t>oder Materialfehler des Herstellers.</w:t>
      </w:r>
    </w:p>
    <w:p w14:paraId="4D7C84FD" w14:textId="77777777" w:rsidR="00AC0614" w:rsidRPr="00010B88" w:rsidRDefault="00AC0614">
      <w:pPr>
        <w:pStyle w:val="Listenabsatz"/>
        <w:numPr>
          <w:ilvl w:val="0"/>
          <w:numId w:val="15"/>
        </w:numPr>
        <w:spacing w:before="60"/>
        <w:ind w:left="284" w:hanging="284"/>
        <w:jc w:val="both"/>
        <w:rPr>
          <w:i/>
          <w:iCs/>
        </w:rPr>
      </w:pPr>
      <w:r w:rsidRPr="00010B88">
        <w:rPr>
          <w:i/>
          <w:iCs/>
        </w:rPr>
        <w:t>Chemische Reaktionen</w:t>
      </w:r>
    </w:p>
    <w:p w14:paraId="3D06B1FB" w14:textId="7CF81AE5" w:rsidR="00AC0614" w:rsidRDefault="00AC0614" w:rsidP="00AC0614">
      <w:pPr>
        <w:ind w:left="284"/>
      </w:pPr>
      <w:r>
        <w:t>Kein Versicherungsschutz besteht für Schäden an Akkumulatoren, welche durch chemische Reaktionen ausgelöst werden.</w:t>
      </w:r>
    </w:p>
    <w:p w14:paraId="329D061B" w14:textId="44F4A0D1" w:rsidR="00492B34" w:rsidRDefault="00492B34" w:rsidP="00492B34">
      <w:pPr>
        <w:pStyle w:val="berschrift3"/>
        <w:ind w:left="0"/>
      </w:pPr>
      <w:r>
        <w:t>3.2.3 Sonstige Kosten</w:t>
      </w:r>
    </w:p>
    <w:p w14:paraId="4CFFFC0B" w14:textId="1E57719C" w:rsidR="00492B34" w:rsidRDefault="00492B34" w:rsidP="00492B34">
      <w:r>
        <w:t>Bei Elektro- oder Hybridfahrzeugen werden bei einem versicherten Schadenereignis zusätzlich folgende Kosten übernommen:</w:t>
      </w:r>
    </w:p>
    <w:p w14:paraId="137521B8" w14:textId="77777777" w:rsidR="00492B34" w:rsidRPr="00010B88" w:rsidRDefault="00492B34">
      <w:pPr>
        <w:pStyle w:val="Listenabsatz"/>
        <w:numPr>
          <w:ilvl w:val="0"/>
          <w:numId w:val="19"/>
        </w:numPr>
        <w:spacing w:before="60"/>
        <w:ind w:left="284" w:hanging="284"/>
        <w:jc w:val="both"/>
        <w:rPr>
          <w:i/>
          <w:iCs/>
        </w:rPr>
      </w:pPr>
      <w:r w:rsidRPr="00010B88">
        <w:rPr>
          <w:i/>
          <w:iCs/>
        </w:rPr>
        <w:t>Kosten für Wassercontainer</w:t>
      </w:r>
    </w:p>
    <w:p w14:paraId="0F9B3CA7" w14:textId="06E08AF0" w:rsidR="00492B34" w:rsidRDefault="00492B34" w:rsidP="00492B34">
      <w:pPr>
        <w:ind w:left="284"/>
      </w:pPr>
      <w:r>
        <w:t>Die tatsächlich angefallenen Kosten der notwendigen Verbringung oder Lagerung des Fahrzeugs in einem Wassercontainer oder einem anderen dem Zweck nach vergleichbarem Gehäuse werden übernommen. Voraussetzung ist, dass dies erfolgt, um eine drohende Entzündung zu verhindern.</w:t>
      </w:r>
    </w:p>
    <w:p w14:paraId="51729DF8" w14:textId="77777777" w:rsidR="00492B34" w:rsidRPr="00010B88" w:rsidRDefault="00492B34">
      <w:pPr>
        <w:pStyle w:val="Listenabsatz"/>
        <w:numPr>
          <w:ilvl w:val="0"/>
          <w:numId w:val="19"/>
        </w:numPr>
        <w:spacing w:before="60"/>
        <w:ind w:left="284" w:hanging="284"/>
        <w:jc w:val="both"/>
        <w:rPr>
          <w:i/>
          <w:iCs/>
        </w:rPr>
      </w:pPr>
      <w:r w:rsidRPr="00010B88">
        <w:rPr>
          <w:i/>
          <w:iCs/>
        </w:rPr>
        <w:t>Fahrzeugabstellungskosten</w:t>
      </w:r>
    </w:p>
    <w:p w14:paraId="352321FD" w14:textId="5A354549" w:rsidR="00492B34" w:rsidRDefault="00492B34" w:rsidP="00492B34">
      <w:pPr>
        <w:ind w:left="284"/>
      </w:pPr>
      <w:r>
        <w:t>Zusätzlich werden bis zu 14 Tage die tatsächlich angefallenen Kosten für eine Fahrzeug-</w:t>
      </w:r>
      <w:r>
        <w:br/>
      </w:r>
      <w:proofErr w:type="spellStart"/>
      <w:r>
        <w:t>abstellung</w:t>
      </w:r>
      <w:proofErr w:type="spellEnd"/>
      <w:r>
        <w:t xml:space="preserve"> nach Herstellervorgaben oder auf Grund gesetzlicher Vorschriften übernommen. Hierfür müssen die folgenden Voraussetzungen vorliegen:</w:t>
      </w:r>
    </w:p>
    <w:p w14:paraId="1FDBBA28" w14:textId="77777777" w:rsidR="00492B34" w:rsidRDefault="00492B34">
      <w:pPr>
        <w:pStyle w:val="Listenabsatz"/>
        <w:numPr>
          <w:ilvl w:val="0"/>
          <w:numId w:val="15"/>
        </w:numPr>
        <w:ind w:left="567" w:hanging="283"/>
        <w:contextualSpacing/>
        <w:jc w:val="both"/>
      </w:pPr>
      <w:r>
        <w:t>Die Fahrzeugabstellung ist notwendig, um ein Entzünden anderer Fahrzeuge oder Gegenstände zu verhindern.</w:t>
      </w:r>
    </w:p>
    <w:p w14:paraId="4B8162CD" w14:textId="77777777" w:rsidR="00492B34" w:rsidRDefault="00492B34">
      <w:pPr>
        <w:pStyle w:val="Listenabsatz"/>
        <w:numPr>
          <w:ilvl w:val="0"/>
          <w:numId w:val="15"/>
        </w:numPr>
        <w:ind w:left="567" w:hanging="283"/>
        <w:contextualSpacing/>
        <w:jc w:val="both"/>
      </w:pPr>
      <w:r>
        <w:t>Bei der Fahrzeugabstellung wird der vorgeschriebene Mindestabstand eingehalten.</w:t>
      </w:r>
    </w:p>
    <w:p w14:paraId="3DB83D3F" w14:textId="77777777" w:rsidR="00492B34" w:rsidRPr="00010B88" w:rsidRDefault="00492B34">
      <w:pPr>
        <w:pStyle w:val="Listenabsatz"/>
        <w:numPr>
          <w:ilvl w:val="0"/>
          <w:numId w:val="19"/>
        </w:numPr>
        <w:spacing w:before="60"/>
        <w:ind w:left="284" w:hanging="284"/>
        <w:jc w:val="both"/>
        <w:rPr>
          <w:i/>
          <w:iCs/>
        </w:rPr>
      </w:pPr>
      <w:r w:rsidRPr="00010B88">
        <w:rPr>
          <w:i/>
          <w:iCs/>
        </w:rPr>
        <w:t>Ausbaukosten zur Entsorgung bei Totalschaden des Akkus</w:t>
      </w:r>
    </w:p>
    <w:p w14:paraId="60126D81" w14:textId="2AEF3A4C" w:rsidR="00492B34" w:rsidRDefault="00492B34" w:rsidP="00492B34">
      <w:pPr>
        <w:pStyle w:val="Listenabsatz"/>
        <w:ind w:left="284"/>
      </w:pPr>
      <w:r>
        <w:t>Muss ein Akku zur Erfüllung einer gesetzlichen Rücknahmepflicht ausgebaut werden, gilt:</w:t>
      </w:r>
      <w:r>
        <w:br/>
        <w:t>Die tatsächlich angefallenen Ausbau-</w:t>
      </w:r>
      <w:r w:rsidR="002B3FCC">
        <w:t xml:space="preserve"> </w:t>
      </w:r>
      <w:r>
        <w:t xml:space="preserve">und Verbringungskosten zur nächstgelegenen </w:t>
      </w:r>
      <w:r>
        <w:lastRenderedPageBreak/>
        <w:t>Rücknahmestelle werden erstattet. Die Kosten der Entsorgung werden nur erstattet, soweit kein Dritter hierzu verpflichtet ist.</w:t>
      </w:r>
    </w:p>
    <w:p w14:paraId="35B0E6D4" w14:textId="37E9E5C8" w:rsidR="00492B34" w:rsidRDefault="00492B34">
      <w:pPr>
        <w:pStyle w:val="berschrift1"/>
        <w:numPr>
          <w:ilvl w:val="0"/>
          <w:numId w:val="18"/>
        </w:numPr>
      </w:pPr>
      <w:bookmarkStart w:id="68" w:name="_Toc202789640"/>
      <w:bookmarkStart w:id="69" w:name="_Toc242805993"/>
      <w:r>
        <w:t>Ergänzung zu AKB Teil A.2.1 – was ist versichert?</w:t>
      </w:r>
      <w:bookmarkEnd w:id="68"/>
      <w:bookmarkEnd w:id="69"/>
    </w:p>
    <w:p w14:paraId="764756B1" w14:textId="162EA289" w:rsidR="00492B34" w:rsidRPr="00D72ED2" w:rsidRDefault="00492B34" w:rsidP="00492B34">
      <w:pPr>
        <w:pStyle w:val="berschrift2"/>
        <w:numPr>
          <w:ilvl w:val="0"/>
          <w:numId w:val="0"/>
        </w:numPr>
        <w:ind w:left="574" w:hanging="432"/>
      </w:pPr>
      <w:bookmarkStart w:id="70" w:name="_Toc242805994"/>
      <w:r>
        <w:t>4.1 Beitragsfrei mitversicherte Teile</w:t>
      </w:r>
      <w:bookmarkEnd w:id="70"/>
    </w:p>
    <w:p w14:paraId="29D5C09C" w14:textId="77777777" w:rsidR="00492B34" w:rsidRDefault="00492B34" w:rsidP="00492B34">
      <w:pPr>
        <w:rPr>
          <w:rFonts w:cs="Arial"/>
        </w:rPr>
      </w:pPr>
      <w:r>
        <w:rPr>
          <w:rFonts w:cs="Arial"/>
        </w:rPr>
        <w:t>Die Aufzählung der beitragsfrei mitversicherten Teile gemäß AKB A.2.1.2.1 gilt wie folgt erweitert:</w:t>
      </w:r>
    </w:p>
    <w:p w14:paraId="084AE157" w14:textId="77777777" w:rsidR="00492B34" w:rsidRPr="006D2FB4" w:rsidRDefault="00492B34">
      <w:pPr>
        <w:pStyle w:val="Listenabsatz"/>
        <w:numPr>
          <w:ilvl w:val="0"/>
          <w:numId w:val="15"/>
        </w:numPr>
        <w:spacing w:before="60"/>
        <w:ind w:left="284" w:hanging="284"/>
        <w:jc w:val="both"/>
        <w:rPr>
          <w:rFonts w:cs="Arial"/>
        </w:rPr>
      </w:pPr>
      <w:r>
        <w:rPr>
          <w:rFonts w:cs="Arial"/>
        </w:rPr>
        <w:t>die zu Ihrem Elektro- oder Hybridfahrzeug gehörenden Ladekabel.</w:t>
      </w:r>
    </w:p>
    <w:p w14:paraId="6DF7F977" w14:textId="147D4F48" w:rsidR="00492B34" w:rsidRDefault="00492B34">
      <w:pPr>
        <w:pStyle w:val="berschrift2"/>
        <w:numPr>
          <w:ilvl w:val="1"/>
          <w:numId w:val="18"/>
        </w:numPr>
      </w:pPr>
      <w:bookmarkStart w:id="71" w:name="_Toc242805995"/>
      <w:r>
        <w:t>Gegen Beitragszuschlag mitversicherte Teile/Sonderausstattungen</w:t>
      </w:r>
      <w:bookmarkEnd w:id="71"/>
    </w:p>
    <w:p w14:paraId="5D2A3407" w14:textId="77777777" w:rsidR="00492B34" w:rsidRDefault="00492B34" w:rsidP="00492B34">
      <w:pPr>
        <w:rPr>
          <w:rFonts w:cs="Arial"/>
        </w:rPr>
      </w:pPr>
      <w:r>
        <w:rPr>
          <w:rFonts w:cs="Arial"/>
        </w:rPr>
        <w:t>Klarstellend zu AKB A.2.1.2.2 gilt vereinbart:</w:t>
      </w:r>
    </w:p>
    <w:p w14:paraId="03F5DEEB" w14:textId="54A9BA72" w:rsidR="00AC0614" w:rsidRDefault="00492B34" w:rsidP="00492B34">
      <w:r w:rsidRPr="00A338AE">
        <w:rPr>
          <w:rFonts w:cs="Arial"/>
        </w:rPr>
        <w:t>Auf die Vereinbarung von Beitragszuschlägen wird für alle versicherten Wagnisse/Fahrzeugarten bis zu einem Gesamt-Neuwert i.</w:t>
      </w:r>
      <w:r w:rsidR="00321BA6">
        <w:rPr>
          <w:rFonts w:cs="Arial"/>
        </w:rPr>
        <w:t xml:space="preserve"> </w:t>
      </w:r>
      <w:r w:rsidRPr="00A338AE">
        <w:rPr>
          <w:rFonts w:cs="Arial"/>
        </w:rPr>
        <w:t>H.</w:t>
      </w:r>
      <w:r w:rsidR="00321BA6">
        <w:rPr>
          <w:rFonts w:cs="Arial"/>
        </w:rPr>
        <w:t xml:space="preserve"> </w:t>
      </w:r>
      <w:r w:rsidRPr="00A338AE">
        <w:rPr>
          <w:rFonts w:cs="Arial"/>
        </w:rPr>
        <w:t xml:space="preserve">v. </w:t>
      </w:r>
      <w:r w:rsidR="00514BA2">
        <w:rPr>
          <w:rFonts w:cs="Arial"/>
        </w:rPr>
        <w:t>5</w:t>
      </w:r>
      <w:r w:rsidRPr="00A338AE">
        <w:rPr>
          <w:rFonts w:cs="Arial"/>
        </w:rPr>
        <w:t>.000,00 € brutto verzichtet</w:t>
      </w:r>
      <w:r w:rsidR="004531AE">
        <w:rPr>
          <w:rFonts w:cs="Arial"/>
        </w:rPr>
        <w:t>.</w:t>
      </w:r>
    </w:p>
    <w:p w14:paraId="7468D367" w14:textId="37A314E7" w:rsidR="004531AE" w:rsidRDefault="004531AE">
      <w:pPr>
        <w:pStyle w:val="berschrift1"/>
        <w:numPr>
          <w:ilvl w:val="0"/>
          <w:numId w:val="18"/>
        </w:numPr>
      </w:pPr>
      <w:bookmarkStart w:id="72" w:name="_Toc202789641"/>
      <w:bookmarkStart w:id="73" w:name="_Toc242805996"/>
      <w:r>
        <w:t>Ergänzung zu A.2.2 – Welche Ereignisse sind versichert?</w:t>
      </w:r>
      <w:bookmarkEnd w:id="72"/>
      <w:bookmarkEnd w:id="73"/>
    </w:p>
    <w:p w14:paraId="6086CBDB" w14:textId="113923B3" w:rsidR="004531AE" w:rsidRDefault="00535CC4" w:rsidP="00535CC4">
      <w:pPr>
        <w:pStyle w:val="berschrift2"/>
        <w:numPr>
          <w:ilvl w:val="0"/>
          <w:numId w:val="0"/>
        </w:numPr>
        <w:ind w:left="574" w:hanging="432"/>
      </w:pPr>
      <w:bookmarkStart w:id="74" w:name="_Toc242805997"/>
      <w:r>
        <w:t xml:space="preserve">5.1 </w:t>
      </w:r>
      <w:r w:rsidR="004531AE">
        <w:t>Erweiterung zu AKB A.2.2.1.2 - Entwendung</w:t>
      </w:r>
      <w:bookmarkEnd w:id="74"/>
    </w:p>
    <w:p w14:paraId="2E4784C6" w14:textId="23B8DD6B" w:rsidR="004531AE" w:rsidRDefault="004531AE" w:rsidP="004531AE">
      <w:r>
        <w:t>Bei als Pkw zugelassenen Fahrzeugen besteht abweichend von AKB A.2.2.1.2 Versicherungsschutz für mobile Navigationsgeräte bei Entwendung durch Einbruch in das versicherte Fahrzeug. Mehrfachfunktionsgeräte mit Navigations-Software, z.</w:t>
      </w:r>
      <w:r w:rsidR="00321BA6">
        <w:t xml:space="preserve"> </w:t>
      </w:r>
      <w:r>
        <w:t>B. Mobiltelefone oder PDA, gelten nicht als</w:t>
      </w:r>
      <w:r w:rsidR="00535CC4">
        <w:t xml:space="preserve"> </w:t>
      </w:r>
      <w:r>
        <w:t>Navigationsgeräte im Sinne dieser Bestimmung.</w:t>
      </w:r>
    </w:p>
    <w:p w14:paraId="08BD6F35" w14:textId="77777777" w:rsidR="004531AE" w:rsidRDefault="004531AE" w:rsidP="004531AE"/>
    <w:p w14:paraId="665FFE79" w14:textId="6AEA938B" w:rsidR="004531AE" w:rsidRDefault="004531AE" w:rsidP="004531AE">
      <w:r>
        <w:t>Versichert sind auch Beschädigungen des Fahrzeugs, wenn diese durch eine vollendete oder</w:t>
      </w:r>
      <w:r w:rsidR="00535CC4">
        <w:t xml:space="preserve"> </w:t>
      </w:r>
      <w:r>
        <w:t>versuchte Entwendung</w:t>
      </w:r>
    </w:p>
    <w:p w14:paraId="0BB246F8" w14:textId="77777777" w:rsidR="004531AE" w:rsidRDefault="004531AE">
      <w:pPr>
        <w:pStyle w:val="Listenabsatz"/>
        <w:numPr>
          <w:ilvl w:val="0"/>
          <w:numId w:val="15"/>
        </w:numPr>
        <w:spacing w:before="40"/>
        <w:ind w:left="284" w:hanging="284"/>
        <w:jc w:val="both"/>
      </w:pPr>
      <w:r>
        <w:t>des Fahrzeugs</w:t>
      </w:r>
    </w:p>
    <w:p w14:paraId="515957DB" w14:textId="77777777" w:rsidR="004531AE" w:rsidRDefault="004531AE">
      <w:pPr>
        <w:pStyle w:val="Listenabsatz"/>
        <w:numPr>
          <w:ilvl w:val="0"/>
          <w:numId w:val="15"/>
        </w:numPr>
        <w:spacing w:before="40"/>
        <w:ind w:left="284" w:hanging="284"/>
        <w:jc w:val="both"/>
      </w:pPr>
      <w:r>
        <w:t>seiner mitversicherten Teile oder</w:t>
      </w:r>
    </w:p>
    <w:p w14:paraId="6B8C5C80" w14:textId="17917330" w:rsidR="004531AE" w:rsidRDefault="004531AE">
      <w:pPr>
        <w:pStyle w:val="Listenabsatz"/>
        <w:numPr>
          <w:ilvl w:val="0"/>
          <w:numId w:val="15"/>
        </w:numPr>
        <w:spacing w:before="40"/>
        <w:ind w:left="284" w:hanging="284"/>
        <w:jc w:val="both"/>
      </w:pPr>
      <w:r>
        <w:t>sonstigen Fahrzeuginhalts (z.</w:t>
      </w:r>
      <w:r w:rsidR="00321BA6">
        <w:t xml:space="preserve"> </w:t>
      </w:r>
      <w:r>
        <w:t>B. Mantel, Tasche, Koffer) verursacht werden.</w:t>
      </w:r>
    </w:p>
    <w:p w14:paraId="02C58294" w14:textId="77777777" w:rsidR="004531AE" w:rsidRDefault="004531AE" w:rsidP="004531AE"/>
    <w:p w14:paraId="6E2F26C7" w14:textId="6F4D1B77" w:rsidR="004531AE" w:rsidRDefault="004531AE" w:rsidP="004531AE">
      <w:r>
        <w:t>Dies gilt nicht für Vandalismusschäden, die anlässlich der Entwendung oder des Entwendungsversuchs herbeigeführt werden (z.</w:t>
      </w:r>
      <w:r w:rsidR="00321BA6">
        <w:t xml:space="preserve"> </w:t>
      </w:r>
      <w:r>
        <w:t>B. Aufschlitzen des Sitzes, Tritte gegen das Fahrzeug).</w:t>
      </w:r>
    </w:p>
    <w:p w14:paraId="21EF9749" w14:textId="335A1A96" w:rsidR="004531AE" w:rsidRDefault="00535CC4" w:rsidP="00535CC4">
      <w:pPr>
        <w:pStyle w:val="berschrift2"/>
        <w:numPr>
          <w:ilvl w:val="0"/>
          <w:numId w:val="0"/>
        </w:numPr>
        <w:ind w:left="574" w:hanging="432"/>
      </w:pPr>
      <w:bookmarkStart w:id="75" w:name="_Toc242805998"/>
      <w:r>
        <w:t xml:space="preserve">5.2 </w:t>
      </w:r>
      <w:r w:rsidR="004531AE">
        <w:t>Änderung zu AKB A.2.2.1.3 – Sturm, Hagel, Blitzschlag, Überschwemmung</w:t>
      </w:r>
      <w:bookmarkEnd w:id="75"/>
    </w:p>
    <w:p w14:paraId="7F8B80A4" w14:textId="77777777" w:rsidR="004531AE" w:rsidRDefault="004531AE" w:rsidP="004531AE">
      <w:r>
        <w:t>Die Klausel AKB A.2.2.1.3 gilt gestrichen und gegen diese Formulierung ersetzt:</w:t>
      </w:r>
    </w:p>
    <w:p w14:paraId="25D30B77" w14:textId="77777777" w:rsidR="004531AE" w:rsidRDefault="004531AE" w:rsidP="004531AE"/>
    <w:p w14:paraId="2C6B9FAF" w14:textId="77777777" w:rsidR="004531AE" w:rsidRDefault="004531AE" w:rsidP="004531AE">
      <w:r>
        <w:t>Versichert ist die unmittelbare Einwirkung der folgenden Naturgewalten auf das Fahrzeug:</w:t>
      </w:r>
    </w:p>
    <w:p w14:paraId="37D9D30B" w14:textId="39F326E2" w:rsidR="004531AE" w:rsidRDefault="004531AE">
      <w:pPr>
        <w:pStyle w:val="Listenabsatz"/>
        <w:numPr>
          <w:ilvl w:val="0"/>
          <w:numId w:val="20"/>
        </w:numPr>
        <w:spacing w:before="40"/>
        <w:ind w:left="284" w:hanging="284"/>
        <w:jc w:val="both"/>
      </w:pPr>
      <w:r>
        <w:t>Überschwemmungen/Sturmfluten (eine zeitlich begrenzte Wasserbedeckung von im Normalfall trockenen Landflächen, als Folge von Starkniederschlägen oder Ausuferung oberirdischer</w:t>
      </w:r>
      <w:r w:rsidR="00FD15F0">
        <w:t xml:space="preserve"> </w:t>
      </w:r>
      <w:r>
        <w:t>Gewässer),</w:t>
      </w:r>
    </w:p>
    <w:p w14:paraId="3A821800" w14:textId="77777777" w:rsidR="004531AE" w:rsidRDefault="004531AE">
      <w:pPr>
        <w:pStyle w:val="Listenabsatz"/>
        <w:numPr>
          <w:ilvl w:val="0"/>
          <w:numId w:val="20"/>
        </w:numPr>
        <w:spacing w:before="40"/>
        <w:ind w:left="284" w:hanging="284"/>
        <w:jc w:val="both"/>
      </w:pPr>
      <w:r>
        <w:t>Sturm (als Sturm gilt eine wetterbedingte Luftbewegung von mindestens Windstärke 8),</w:t>
      </w:r>
    </w:p>
    <w:p w14:paraId="2BDF8B06" w14:textId="77777777" w:rsidR="004531AE" w:rsidRDefault="004531AE">
      <w:pPr>
        <w:pStyle w:val="Listenabsatz"/>
        <w:numPr>
          <w:ilvl w:val="0"/>
          <w:numId w:val="20"/>
        </w:numPr>
        <w:spacing w:before="40"/>
        <w:ind w:left="284" w:hanging="284"/>
        <w:jc w:val="both"/>
      </w:pPr>
      <w:r>
        <w:lastRenderedPageBreak/>
        <w:t>Hagel (Niederschlag aus Eisstückchen),</w:t>
      </w:r>
    </w:p>
    <w:p w14:paraId="39E5228C" w14:textId="4FEFD5A1" w:rsidR="004531AE" w:rsidRDefault="004531AE">
      <w:pPr>
        <w:pStyle w:val="Listenabsatz"/>
        <w:numPr>
          <w:ilvl w:val="0"/>
          <w:numId w:val="20"/>
        </w:numPr>
        <w:spacing w:before="40"/>
        <w:ind w:left="284" w:hanging="284"/>
        <w:jc w:val="both"/>
      </w:pPr>
      <w:r>
        <w:t>Blitzschlag (elektrische Entladung atmosphärischen Ursprungs). Ebenfalls eingeschlossen sind durch einen Blitzschlag verursachte Überspannungsschäden an elektrischen Fahrzeugteilen (z.</w:t>
      </w:r>
      <w:r w:rsidR="00FD15F0">
        <w:t xml:space="preserve"> </w:t>
      </w:r>
      <w:r>
        <w:t>B. Lichtmaschine, Anlasser, Akkumulator von Elektro- und Hybridfahrzeugen), die durch das Ladekabel zum Fahrzeug übertragen werden,</w:t>
      </w:r>
    </w:p>
    <w:p w14:paraId="266B25A2" w14:textId="5D48E499" w:rsidR="004531AE" w:rsidRDefault="004531AE">
      <w:pPr>
        <w:pStyle w:val="Listenabsatz"/>
        <w:numPr>
          <w:ilvl w:val="0"/>
          <w:numId w:val="20"/>
        </w:numPr>
        <w:spacing w:before="40"/>
        <w:ind w:left="284" w:hanging="284"/>
        <w:jc w:val="both"/>
      </w:pPr>
      <w:r>
        <w:t>Lawinen (an Berghängen niedergehende Schnee-</w:t>
      </w:r>
      <w:r w:rsidR="002B3FCC">
        <w:t xml:space="preserve"> </w:t>
      </w:r>
      <w:r>
        <w:t>oder Eismassen),</w:t>
      </w:r>
    </w:p>
    <w:p w14:paraId="778F8A58" w14:textId="77777777" w:rsidR="004531AE" w:rsidRDefault="004531AE">
      <w:pPr>
        <w:pStyle w:val="Listenabsatz"/>
        <w:numPr>
          <w:ilvl w:val="0"/>
          <w:numId w:val="20"/>
        </w:numPr>
        <w:spacing w:before="40"/>
        <w:ind w:left="284" w:hanging="284"/>
        <w:jc w:val="both"/>
      </w:pPr>
      <w:r>
        <w:t>Dachlawinen (von Hausdächern niedergehende Schnee- oder Eismassen),</w:t>
      </w:r>
    </w:p>
    <w:p w14:paraId="58BB51A5" w14:textId="77777777" w:rsidR="004531AE" w:rsidRDefault="004531AE">
      <w:pPr>
        <w:pStyle w:val="Listenabsatz"/>
        <w:numPr>
          <w:ilvl w:val="0"/>
          <w:numId w:val="20"/>
        </w:numPr>
        <w:spacing w:before="40"/>
        <w:ind w:left="284" w:hanging="284"/>
        <w:jc w:val="both"/>
      </w:pPr>
      <w:r>
        <w:t>Muren (an Berghängen abgehende Geröll, Schlamm- und Gesteinsmassen),</w:t>
      </w:r>
    </w:p>
    <w:p w14:paraId="25381490" w14:textId="77777777" w:rsidR="004531AE" w:rsidRDefault="004531AE">
      <w:pPr>
        <w:pStyle w:val="Listenabsatz"/>
        <w:numPr>
          <w:ilvl w:val="0"/>
          <w:numId w:val="20"/>
        </w:numPr>
        <w:spacing w:before="40"/>
        <w:ind w:left="284" w:hanging="284"/>
        <w:jc w:val="both"/>
      </w:pPr>
      <w:r>
        <w:t>Erdfall (naturbedingter Einsturz des Erdbodens über natürlichen Hohlräumen),</w:t>
      </w:r>
    </w:p>
    <w:p w14:paraId="7379A82F" w14:textId="77777777" w:rsidR="004531AE" w:rsidRDefault="004531AE">
      <w:pPr>
        <w:pStyle w:val="Listenabsatz"/>
        <w:numPr>
          <w:ilvl w:val="0"/>
          <w:numId w:val="20"/>
        </w:numPr>
        <w:spacing w:before="40"/>
        <w:ind w:left="284" w:hanging="284"/>
        <w:jc w:val="both"/>
      </w:pPr>
      <w:r>
        <w:t>Erdbeben (eine naturbedingte Erschütterung des Erdbodens durch geophysikalische Vorgänge im Erdinnern),</w:t>
      </w:r>
    </w:p>
    <w:p w14:paraId="1D36050B" w14:textId="77777777" w:rsidR="004531AE" w:rsidRDefault="004531AE">
      <w:pPr>
        <w:pStyle w:val="Listenabsatz"/>
        <w:numPr>
          <w:ilvl w:val="0"/>
          <w:numId w:val="20"/>
        </w:numPr>
        <w:spacing w:before="40"/>
        <w:ind w:left="284" w:hanging="284"/>
        <w:jc w:val="both"/>
      </w:pPr>
      <w:r>
        <w:t>Vulkanausbruch (eine plötzliche Druckentladung beim Aufreißen der Erdkruste mit dem Austreten von Lava, Asche oder sonstigen Materialien).</w:t>
      </w:r>
    </w:p>
    <w:p w14:paraId="3C6C351D" w14:textId="77777777" w:rsidR="004531AE" w:rsidRDefault="004531AE" w:rsidP="004531AE"/>
    <w:p w14:paraId="1E3E6344" w14:textId="5CFFBF3C" w:rsidR="004531AE" w:rsidRDefault="004531AE" w:rsidP="004531AE">
      <w:r>
        <w:t>Eingeschlossen sind auch Schäden, die dadurch verursacht werden, dass durch diese Naturgewalten Gegenstände auf oder gegen das Fahrzeug geworfen werden.</w:t>
      </w:r>
    </w:p>
    <w:p w14:paraId="5A72F75A" w14:textId="77777777" w:rsidR="004531AE" w:rsidRDefault="004531AE" w:rsidP="004531AE"/>
    <w:p w14:paraId="078814C3" w14:textId="77777777" w:rsidR="004531AE" w:rsidRDefault="004531AE" w:rsidP="004531AE">
      <w:r>
        <w:t>Ausgeschlossen sind Schäden, die auf ein durch diese Naturgewalten veranlasstes Verhalten des Fahrers zurückzuführen sind.</w:t>
      </w:r>
    </w:p>
    <w:p w14:paraId="7CA73FBC" w14:textId="410E539B" w:rsidR="004531AE" w:rsidRDefault="00535CC4" w:rsidP="00535CC4">
      <w:pPr>
        <w:pStyle w:val="berschrift2"/>
        <w:numPr>
          <w:ilvl w:val="0"/>
          <w:numId w:val="0"/>
        </w:numPr>
        <w:ind w:left="574" w:hanging="432"/>
      </w:pPr>
      <w:bookmarkStart w:id="76" w:name="_Toc242805999"/>
      <w:r>
        <w:t xml:space="preserve">5.3 </w:t>
      </w:r>
      <w:r w:rsidR="004531AE">
        <w:t>Änderung zu AKB A.2.2.1.4 – Zusammenstoß mit Haarwild</w:t>
      </w:r>
      <w:bookmarkEnd w:id="76"/>
    </w:p>
    <w:p w14:paraId="374513FF" w14:textId="77777777" w:rsidR="004531AE" w:rsidRDefault="004531AE" w:rsidP="004531AE">
      <w:r>
        <w:t>Die Klausel AKB A.2.2.1.4 gilt gestrichen und gegen diese Formulierung ersetzt:</w:t>
      </w:r>
    </w:p>
    <w:p w14:paraId="701CEB7C" w14:textId="77777777" w:rsidR="004531AE" w:rsidRDefault="004531AE" w:rsidP="004531AE"/>
    <w:p w14:paraId="2082E9B0" w14:textId="77777777" w:rsidR="004531AE" w:rsidRDefault="004531AE" w:rsidP="004531AE">
      <w:r>
        <w:t>Versichert ist der Zusammenstoß des in Fahrt befindlichen Fahrzeugs mit Tieren jeglicher Art.</w:t>
      </w:r>
    </w:p>
    <w:p w14:paraId="49F1408A" w14:textId="1B0C5A3C" w:rsidR="004531AE" w:rsidRDefault="00535CC4" w:rsidP="00535CC4">
      <w:pPr>
        <w:pStyle w:val="berschrift2"/>
        <w:numPr>
          <w:ilvl w:val="0"/>
          <w:numId w:val="0"/>
        </w:numPr>
        <w:ind w:left="574" w:hanging="432"/>
      </w:pPr>
      <w:bookmarkStart w:id="77" w:name="_Toc242806000"/>
      <w:r>
        <w:t xml:space="preserve">5.4 </w:t>
      </w:r>
      <w:r w:rsidR="004531AE">
        <w:t>Erweiterung zu AKB A.2.2.1.6 – Kurzschlussschäden an der Verkabelung</w:t>
      </w:r>
      <w:bookmarkEnd w:id="77"/>
    </w:p>
    <w:p w14:paraId="4745D443" w14:textId="77777777" w:rsidR="004531AE" w:rsidRDefault="004531AE" w:rsidP="004531AE">
      <w:r>
        <w:t>Die Klausel AKB A.2.2.1.6 gilt gestrichen und gegen diese Formulierung ersetzt:</w:t>
      </w:r>
    </w:p>
    <w:p w14:paraId="5CECD7EB" w14:textId="77777777" w:rsidR="004531AE" w:rsidRDefault="004531AE" w:rsidP="004531AE">
      <w:pPr>
        <w:rPr>
          <w:rFonts w:cs="Arial"/>
        </w:rPr>
      </w:pPr>
    </w:p>
    <w:p w14:paraId="05243A73" w14:textId="6B8F3C62" w:rsidR="004531AE" w:rsidRDefault="004531AE" w:rsidP="004531AE">
      <w:pPr>
        <w:rPr>
          <w:rFonts w:cs="Arial"/>
        </w:rPr>
      </w:pPr>
      <w:r>
        <w:rPr>
          <w:rFonts w:cs="Arial"/>
        </w:rPr>
        <w:t>Versichert sind Schäden an der Verkabelung des Fahrzeugs durch Kurzschluss. Folgeschäden an den angrenzenden Aggregaten (z.</w:t>
      </w:r>
      <w:r w:rsidR="00FD15F0">
        <w:rPr>
          <w:rFonts w:cs="Arial"/>
        </w:rPr>
        <w:t xml:space="preserve"> </w:t>
      </w:r>
      <w:r>
        <w:rPr>
          <w:rFonts w:cs="Arial"/>
        </w:rPr>
        <w:t xml:space="preserve">B. Lichtmaschine, Batterie, Anlasser) sind bis zu einem Betrag von 5.000,00 € </w:t>
      </w:r>
      <w:r w:rsidR="006A62E1">
        <w:t xml:space="preserve">brutto </w:t>
      </w:r>
      <w:r>
        <w:rPr>
          <w:rFonts w:cs="Arial"/>
        </w:rPr>
        <w:t>mitversichert. Sonstige Folgeschäden sind nicht versichert.</w:t>
      </w:r>
    </w:p>
    <w:p w14:paraId="59E30CB7" w14:textId="77777777" w:rsidR="004531AE" w:rsidRDefault="004531AE" w:rsidP="004531AE">
      <w:pPr>
        <w:rPr>
          <w:rFonts w:cs="Arial"/>
        </w:rPr>
      </w:pPr>
    </w:p>
    <w:p w14:paraId="766BB87F" w14:textId="04956241" w:rsidR="004531AE" w:rsidRDefault="00535CC4" w:rsidP="00535CC4">
      <w:pPr>
        <w:pStyle w:val="berschrift2"/>
        <w:numPr>
          <w:ilvl w:val="0"/>
          <w:numId w:val="0"/>
        </w:numPr>
        <w:ind w:left="574" w:hanging="432"/>
      </w:pPr>
      <w:bookmarkStart w:id="78" w:name="_Toc242806001"/>
      <w:r>
        <w:t xml:space="preserve">5.5 </w:t>
      </w:r>
      <w:r w:rsidR="004531AE">
        <w:t xml:space="preserve">Erweiterung zu AKB A.2.2.1 – Schäden durch </w:t>
      </w:r>
      <w:proofErr w:type="spellStart"/>
      <w:r w:rsidR="004531AE">
        <w:t>Tierbiss</w:t>
      </w:r>
      <w:bookmarkEnd w:id="78"/>
      <w:proofErr w:type="spellEnd"/>
    </w:p>
    <w:p w14:paraId="1D91CF2F" w14:textId="77777777" w:rsidR="004531AE" w:rsidRDefault="004531AE" w:rsidP="004531AE">
      <w:r>
        <w:t>Die AKB werden im Teil A.2.2.1 wie folgt erweitert:</w:t>
      </w:r>
    </w:p>
    <w:p w14:paraId="7DC5F8E4" w14:textId="77777777" w:rsidR="004531AE" w:rsidRDefault="004531AE" w:rsidP="004531AE">
      <w:pPr>
        <w:rPr>
          <w:rFonts w:cs="Arial"/>
        </w:rPr>
      </w:pPr>
    </w:p>
    <w:p w14:paraId="2EEA3339" w14:textId="77777777" w:rsidR="004531AE" w:rsidRDefault="004531AE" w:rsidP="004531AE">
      <w:pPr>
        <w:rPr>
          <w:rFonts w:cs="Arial"/>
        </w:rPr>
      </w:pPr>
      <w:r>
        <w:rPr>
          <w:rFonts w:cs="Arial"/>
        </w:rPr>
        <w:t xml:space="preserve">Versichert sind durch </w:t>
      </w:r>
      <w:proofErr w:type="spellStart"/>
      <w:r>
        <w:rPr>
          <w:rFonts w:cs="Arial"/>
        </w:rPr>
        <w:t>Tierbiss</w:t>
      </w:r>
      <w:proofErr w:type="spellEnd"/>
      <w:r>
        <w:rPr>
          <w:rFonts w:cs="Arial"/>
        </w:rPr>
        <w:t xml:space="preserve"> unmittelbar am Fahrzeug verursachte Schäden. Schäden im Fahrzeuginnenraum sind vom Versicherungsschutz ausgeschlossen.</w:t>
      </w:r>
    </w:p>
    <w:p w14:paraId="69BBD6DD" w14:textId="77777777" w:rsidR="004531AE" w:rsidRDefault="004531AE" w:rsidP="004531AE">
      <w:pPr>
        <w:rPr>
          <w:rFonts w:cs="Arial"/>
        </w:rPr>
      </w:pPr>
    </w:p>
    <w:p w14:paraId="662ECF39" w14:textId="1371C403" w:rsidR="004531AE" w:rsidRDefault="004531AE">
      <w:pPr>
        <w:pStyle w:val="Listenabsatz"/>
        <w:numPr>
          <w:ilvl w:val="0"/>
          <w:numId w:val="24"/>
        </w:numPr>
        <w:ind w:left="426" w:hanging="426"/>
        <w:contextualSpacing/>
        <w:jc w:val="both"/>
        <w:rPr>
          <w:rFonts w:cs="Arial"/>
        </w:rPr>
      </w:pPr>
      <w:r w:rsidRPr="008F4615">
        <w:rPr>
          <w:rFonts w:cs="Arial"/>
        </w:rPr>
        <w:t xml:space="preserve">Folgeschäden durch </w:t>
      </w:r>
      <w:proofErr w:type="spellStart"/>
      <w:r w:rsidRPr="008F4615">
        <w:rPr>
          <w:rFonts w:cs="Arial"/>
        </w:rPr>
        <w:t>Tierbiss</w:t>
      </w:r>
      <w:proofErr w:type="spellEnd"/>
      <w:r w:rsidRPr="008F4615">
        <w:rPr>
          <w:rFonts w:cs="Arial"/>
        </w:rPr>
        <w:t xml:space="preserve"> sind bis 5.000,00 € </w:t>
      </w:r>
      <w:r w:rsidR="006A62E1">
        <w:t xml:space="preserve">brutto </w:t>
      </w:r>
      <w:r w:rsidRPr="008F4615">
        <w:rPr>
          <w:rFonts w:cs="Arial"/>
        </w:rPr>
        <w:t>mitversichert.</w:t>
      </w:r>
    </w:p>
    <w:p w14:paraId="2CD0AFF9" w14:textId="77777777" w:rsidR="004531AE" w:rsidRPr="00A338AE" w:rsidRDefault="004531AE">
      <w:pPr>
        <w:pStyle w:val="Listenabsatz"/>
        <w:numPr>
          <w:ilvl w:val="0"/>
          <w:numId w:val="24"/>
        </w:numPr>
        <w:ind w:left="426" w:hanging="426"/>
        <w:contextualSpacing/>
        <w:jc w:val="both"/>
        <w:rPr>
          <w:rFonts w:cs="Arial"/>
        </w:rPr>
      </w:pPr>
      <w:r w:rsidRPr="00A338AE">
        <w:rPr>
          <w:rFonts w:cs="Arial"/>
        </w:rPr>
        <w:t xml:space="preserve">Folgeschäden durch </w:t>
      </w:r>
      <w:proofErr w:type="spellStart"/>
      <w:r w:rsidRPr="00A338AE">
        <w:rPr>
          <w:rFonts w:cs="Arial"/>
        </w:rPr>
        <w:t>Tierbiss</w:t>
      </w:r>
      <w:proofErr w:type="spellEnd"/>
      <w:r w:rsidRPr="00A338AE">
        <w:rPr>
          <w:rFonts w:cs="Arial"/>
        </w:rPr>
        <w:t xml:space="preserve"> sind in unbegrenzter Höhe mitversichert. </w:t>
      </w:r>
      <w:r w:rsidRPr="00A338AE">
        <w:rPr>
          <w:rFonts w:cs="Arial"/>
          <w:b/>
          <w:bCs/>
        </w:rPr>
        <w:t>(</w:t>
      </w:r>
      <w:r w:rsidRPr="00535CC4">
        <w:rPr>
          <w:rFonts w:cs="Arial"/>
          <w:b/>
          <w:bCs/>
          <w:color w:val="EE0000"/>
        </w:rPr>
        <w:t>nicht zwingend</w:t>
      </w:r>
      <w:r w:rsidRPr="00A338AE">
        <w:rPr>
          <w:rFonts w:cs="Arial"/>
          <w:b/>
          <w:bCs/>
        </w:rPr>
        <w:t>)</w:t>
      </w:r>
    </w:p>
    <w:p w14:paraId="409CBE27" w14:textId="37BB6F2E" w:rsidR="004531AE" w:rsidRDefault="00535CC4" w:rsidP="00514BA2">
      <w:pPr>
        <w:pStyle w:val="berschrift2"/>
        <w:numPr>
          <w:ilvl w:val="0"/>
          <w:numId w:val="0"/>
        </w:numPr>
      </w:pPr>
      <w:bookmarkStart w:id="79" w:name="_Toc242806002"/>
      <w:r>
        <w:lastRenderedPageBreak/>
        <w:t xml:space="preserve">5.6 </w:t>
      </w:r>
      <w:r w:rsidR="004531AE">
        <w:t>Änderung zu AKB A.2.2.2.2 – Unfall</w:t>
      </w:r>
      <w:bookmarkEnd w:id="79"/>
    </w:p>
    <w:p w14:paraId="5837B36F" w14:textId="77777777" w:rsidR="004531AE" w:rsidRDefault="004531AE" w:rsidP="004531AE">
      <w:r>
        <w:t>Die Klausel AKB A.2.2.2.2 gilt gestrichen und gegen diese Formulierung ersetzt:</w:t>
      </w:r>
    </w:p>
    <w:p w14:paraId="6BEB9E49" w14:textId="77777777" w:rsidR="004531AE" w:rsidRDefault="004531AE" w:rsidP="004531AE"/>
    <w:p w14:paraId="4924451D" w14:textId="77777777" w:rsidR="004531AE" w:rsidRDefault="004531AE" w:rsidP="004531AE">
      <w:pPr>
        <w:rPr>
          <w:rFonts w:cs="Arial"/>
        </w:rPr>
      </w:pPr>
      <w:r w:rsidRPr="004B41E9">
        <w:rPr>
          <w:rFonts w:cs="Arial"/>
        </w:rPr>
        <w:t xml:space="preserve">Versichert sind </w:t>
      </w:r>
      <w:r>
        <w:rPr>
          <w:rFonts w:cs="Arial"/>
        </w:rPr>
        <w:t>Unfälle</w:t>
      </w:r>
      <w:r w:rsidRPr="004B41E9">
        <w:rPr>
          <w:rFonts w:cs="Arial"/>
        </w:rPr>
        <w:t xml:space="preserve"> des Fahrzeugs. Als Unfall gilt ein unmittelbar von </w:t>
      </w:r>
      <w:r>
        <w:rPr>
          <w:rFonts w:cs="Arial"/>
        </w:rPr>
        <w:t>außen</w:t>
      </w:r>
      <w:r w:rsidRPr="004B41E9">
        <w:rPr>
          <w:rFonts w:cs="Arial"/>
        </w:rPr>
        <w:t xml:space="preserve"> p</w:t>
      </w:r>
      <w:r>
        <w:rPr>
          <w:rFonts w:cs="Arial"/>
        </w:rPr>
        <w:t>löt</w:t>
      </w:r>
      <w:r w:rsidRPr="004B41E9">
        <w:rPr>
          <w:rFonts w:cs="Arial"/>
        </w:rPr>
        <w:t>zlich mit</w:t>
      </w:r>
      <w:r>
        <w:rPr>
          <w:rFonts w:cs="Arial"/>
        </w:rPr>
        <w:br/>
      </w:r>
      <w:r w:rsidRPr="004B41E9">
        <w:rPr>
          <w:rFonts w:cs="Arial"/>
        </w:rPr>
        <w:t>mechanischer Gewalt auf das Fahrzeug einwirkendes Ereignis.</w:t>
      </w:r>
    </w:p>
    <w:p w14:paraId="0F7C4746" w14:textId="77777777" w:rsidR="004531AE" w:rsidRPr="004B41E9" w:rsidRDefault="004531AE" w:rsidP="004531AE">
      <w:pPr>
        <w:rPr>
          <w:rFonts w:cs="Arial"/>
        </w:rPr>
      </w:pPr>
    </w:p>
    <w:p w14:paraId="2DC704D3" w14:textId="77777777" w:rsidR="004531AE" w:rsidRPr="004B41E9" w:rsidRDefault="004531AE" w:rsidP="004531AE">
      <w:pPr>
        <w:rPr>
          <w:rFonts w:cs="Arial"/>
        </w:rPr>
      </w:pPr>
      <w:r w:rsidRPr="004B41E9">
        <w:rPr>
          <w:rFonts w:cs="Arial"/>
        </w:rPr>
        <w:t xml:space="preserve">Nicht als </w:t>
      </w:r>
      <w:r>
        <w:rPr>
          <w:rFonts w:cs="Arial"/>
        </w:rPr>
        <w:t>Unfallschäden</w:t>
      </w:r>
      <w:r w:rsidRPr="004B41E9">
        <w:rPr>
          <w:rFonts w:cs="Arial"/>
        </w:rPr>
        <w:t xml:space="preserve"> gelten:</w:t>
      </w:r>
    </w:p>
    <w:p w14:paraId="4710D590" w14:textId="0FACB7D2" w:rsidR="004531AE" w:rsidRDefault="004531AE">
      <w:pPr>
        <w:pStyle w:val="Listenabsatz"/>
        <w:numPr>
          <w:ilvl w:val="0"/>
          <w:numId w:val="22"/>
        </w:numPr>
        <w:spacing w:before="40"/>
        <w:ind w:left="425" w:hanging="425"/>
        <w:jc w:val="both"/>
        <w:rPr>
          <w:rFonts w:cs="Arial"/>
        </w:rPr>
      </w:pPr>
      <w:r w:rsidRPr="009F5564">
        <w:rPr>
          <w:rFonts w:cs="Arial"/>
        </w:rPr>
        <w:t>Schäden aufgrund eines Brems- oder Betriebsvorgangs oder reine Bruchschäden. Dazu zählen z.</w:t>
      </w:r>
      <w:r w:rsidR="00421A53">
        <w:rPr>
          <w:rFonts w:cs="Arial"/>
        </w:rPr>
        <w:t xml:space="preserve"> </w:t>
      </w:r>
      <w:r w:rsidRPr="009F5564">
        <w:rPr>
          <w:rFonts w:cs="Arial"/>
        </w:rPr>
        <w:t>B. Schäden am Fahrzeug durch rutschende Ladung oder durch Abnutzung, Verwindungsschäden, Schäden aufgrund Bedienungsfehler oder Überbeanspruchung des Fahrzeugs.</w:t>
      </w:r>
    </w:p>
    <w:p w14:paraId="6BDDD704" w14:textId="66B7AF79" w:rsidR="004531AE" w:rsidRDefault="004531AE">
      <w:pPr>
        <w:pStyle w:val="Listenabsatz"/>
        <w:numPr>
          <w:ilvl w:val="0"/>
          <w:numId w:val="22"/>
        </w:numPr>
        <w:spacing w:before="40"/>
        <w:ind w:left="425" w:hanging="425"/>
        <w:jc w:val="both"/>
        <w:rPr>
          <w:rFonts w:cs="Arial"/>
        </w:rPr>
      </w:pPr>
      <w:r w:rsidRPr="009F5564">
        <w:rPr>
          <w:rFonts w:cs="Arial"/>
        </w:rPr>
        <w:t>Sch</w:t>
      </w:r>
      <w:r>
        <w:rPr>
          <w:rFonts w:cs="Arial"/>
        </w:rPr>
        <w:t>ä</w:t>
      </w:r>
      <w:r w:rsidRPr="009F5564">
        <w:rPr>
          <w:rFonts w:cs="Arial"/>
        </w:rPr>
        <w:t>den durch Kollision zwischen ziehendem und gezogenem Fahrzeug oder Anh</w:t>
      </w:r>
      <w:r>
        <w:rPr>
          <w:rFonts w:cs="Arial"/>
        </w:rPr>
        <w:t>ä</w:t>
      </w:r>
      <w:r w:rsidRPr="009F5564">
        <w:rPr>
          <w:rFonts w:cs="Arial"/>
        </w:rPr>
        <w:t>nger ohne Einwirkung von au</w:t>
      </w:r>
      <w:r>
        <w:rPr>
          <w:rFonts w:cs="Arial"/>
        </w:rPr>
        <w:t>ß</w:t>
      </w:r>
      <w:r w:rsidRPr="009F5564">
        <w:rPr>
          <w:rFonts w:cs="Arial"/>
        </w:rPr>
        <w:t>en. Dies sind z.</w:t>
      </w:r>
      <w:r w:rsidR="006541BB">
        <w:rPr>
          <w:rFonts w:cs="Arial"/>
        </w:rPr>
        <w:t xml:space="preserve"> </w:t>
      </w:r>
      <w:r w:rsidRPr="009F5564">
        <w:rPr>
          <w:rFonts w:cs="Arial"/>
        </w:rPr>
        <w:t>B. Rangiersch</w:t>
      </w:r>
      <w:r>
        <w:rPr>
          <w:rFonts w:cs="Arial"/>
        </w:rPr>
        <w:t>ä</w:t>
      </w:r>
      <w:r w:rsidRPr="009F5564">
        <w:rPr>
          <w:rFonts w:cs="Arial"/>
        </w:rPr>
        <w:t>den am Zugfahrzeug durch den Anh</w:t>
      </w:r>
      <w:r>
        <w:rPr>
          <w:rFonts w:cs="Arial"/>
        </w:rPr>
        <w:t>ä</w:t>
      </w:r>
      <w:r w:rsidRPr="009F5564">
        <w:rPr>
          <w:rFonts w:cs="Arial"/>
        </w:rPr>
        <w:t>nger oder Schlingersch</w:t>
      </w:r>
      <w:r>
        <w:rPr>
          <w:rFonts w:cs="Arial"/>
        </w:rPr>
        <w:t>ä</w:t>
      </w:r>
      <w:r w:rsidRPr="009F5564">
        <w:rPr>
          <w:rFonts w:cs="Arial"/>
        </w:rPr>
        <w:t>den.</w:t>
      </w:r>
    </w:p>
    <w:p w14:paraId="5CE429C1" w14:textId="3822A6AF" w:rsidR="00514BA2" w:rsidRDefault="00514BA2" w:rsidP="00514BA2">
      <w:pPr>
        <w:spacing w:before="60" w:line="240" w:lineRule="auto"/>
        <w:ind w:left="425"/>
      </w:pPr>
      <w:proofErr w:type="spellStart"/>
      <w:r>
        <w:t>ba</w:t>
      </w:r>
      <w:proofErr w:type="spellEnd"/>
      <w:r>
        <w:t xml:space="preserve">) </w:t>
      </w:r>
      <w:r w:rsidR="004531AE" w:rsidRPr="004B41E9">
        <w:t>Abweichend hiervon gelten bei Pkw Sch</w:t>
      </w:r>
      <w:r w:rsidR="004531AE">
        <w:t>ä</w:t>
      </w:r>
      <w:r w:rsidR="004531AE" w:rsidRPr="004B41E9">
        <w:t>den durch Kollision zwischen ziehendem und gezogenem Fahrzeug oder Anh</w:t>
      </w:r>
      <w:r w:rsidR="004531AE">
        <w:t>ä</w:t>
      </w:r>
      <w:r w:rsidR="004531AE" w:rsidRPr="004B41E9">
        <w:t>nger auch ohne Einwirkung von au</w:t>
      </w:r>
      <w:r w:rsidR="004531AE">
        <w:t>ß</w:t>
      </w:r>
      <w:r w:rsidR="004531AE" w:rsidRPr="004B41E9">
        <w:t>en als Unfall</w:t>
      </w:r>
      <w:r>
        <w:t>.</w:t>
      </w:r>
    </w:p>
    <w:p w14:paraId="26CD8486" w14:textId="2C010E89" w:rsidR="004531AE" w:rsidRPr="00184339" w:rsidRDefault="004531AE" w:rsidP="00514BA2">
      <w:pPr>
        <w:pStyle w:val="Listenabsatz"/>
        <w:numPr>
          <w:ilvl w:val="0"/>
          <w:numId w:val="38"/>
        </w:numPr>
        <w:spacing w:before="60"/>
        <w:jc w:val="both"/>
        <w:rPr>
          <w:rFonts w:cs="Arial"/>
          <w:b/>
          <w:bCs/>
        </w:rPr>
      </w:pPr>
      <w:r w:rsidRPr="00184339">
        <w:rPr>
          <w:rFonts w:cs="Arial"/>
        </w:rPr>
        <w:t xml:space="preserve">Abweichend hiervon gelten bei </w:t>
      </w:r>
      <w:r w:rsidRPr="00184339">
        <w:rPr>
          <w:rFonts w:cs="Arial"/>
          <w:i/>
          <w:iCs/>
        </w:rPr>
        <w:t>allen Fahrzeugarten</w:t>
      </w:r>
      <w:r w:rsidRPr="00184339">
        <w:rPr>
          <w:rFonts w:cs="Arial"/>
        </w:rPr>
        <w:t xml:space="preserve"> Schäden durch Kollision zwischen ziehendem und gezogenem Fahrzeug oder Anhänger auch ohne Einwirkung von außen als Unfall. </w:t>
      </w:r>
      <w:r w:rsidRPr="00184339">
        <w:rPr>
          <w:rFonts w:cs="Arial"/>
          <w:b/>
          <w:bCs/>
        </w:rPr>
        <w:t>(</w:t>
      </w:r>
      <w:r w:rsidRPr="00184339">
        <w:rPr>
          <w:rFonts w:cs="Arial"/>
          <w:b/>
          <w:bCs/>
          <w:color w:val="EE0000"/>
        </w:rPr>
        <w:t>nicht zwingend</w:t>
      </w:r>
      <w:r w:rsidRPr="00184339">
        <w:rPr>
          <w:rFonts w:cs="Arial"/>
          <w:b/>
          <w:bCs/>
        </w:rPr>
        <w:t>)</w:t>
      </w:r>
    </w:p>
    <w:p w14:paraId="0A636471" w14:textId="405ADAB1" w:rsidR="004531AE" w:rsidRDefault="00535CC4" w:rsidP="00535CC4">
      <w:pPr>
        <w:pStyle w:val="berschrift2"/>
        <w:numPr>
          <w:ilvl w:val="0"/>
          <w:numId w:val="0"/>
        </w:numPr>
        <w:ind w:left="574" w:hanging="432"/>
      </w:pPr>
      <w:bookmarkStart w:id="80" w:name="_Toc242806003"/>
      <w:r>
        <w:t xml:space="preserve">5.7 </w:t>
      </w:r>
      <w:r w:rsidR="004531AE">
        <w:t>Erweiterung zu AKB A.2.2.2 – Fährschiffbenutzung</w:t>
      </w:r>
      <w:bookmarkEnd w:id="80"/>
    </w:p>
    <w:p w14:paraId="2210F4E1" w14:textId="77777777" w:rsidR="004531AE" w:rsidRPr="00501E6F" w:rsidRDefault="004531AE" w:rsidP="004531AE">
      <w:pPr>
        <w:rPr>
          <w:rFonts w:cs="Arial"/>
        </w:rPr>
      </w:pPr>
      <w:r w:rsidRPr="00501E6F">
        <w:rPr>
          <w:rFonts w:cs="Arial"/>
        </w:rPr>
        <w:t>Versichert sind Schäden durch die Benutzung einer Fähre oder</w:t>
      </w:r>
      <w:r>
        <w:rPr>
          <w:rFonts w:cs="Arial"/>
        </w:rPr>
        <w:t xml:space="preserve"> </w:t>
      </w:r>
      <w:r w:rsidRPr="00501E6F">
        <w:rPr>
          <w:rFonts w:cs="Arial"/>
        </w:rPr>
        <w:t>eines Schiffes bei folgenden</w:t>
      </w:r>
      <w:r>
        <w:rPr>
          <w:rFonts w:cs="Arial"/>
        </w:rPr>
        <w:br/>
      </w:r>
      <w:r w:rsidRPr="00501E6F">
        <w:rPr>
          <w:rFonts w:cs="Arial"/>
        </w:rPr>
        <w:t>Gefahren:</w:t>
      </w:r>
    </w:p>
    <w:p w14:paraId="7F8F2D8E" w14:textId="77777777" w:rsidR="004531AE" w:rsidRDefault="004531AE">
      <w:pPr>
        <w:pStyle w:val="Listenabsatz"/>
        <w:numPr>
          <w:ilvl w:val="0"/>
          <w:numId w:val="21"/>
        </w:numPr>
        <w:spacing w:before="40"/>
        <w:ind w:left="284" w:hanging="284"/>
        <w:jc w:val="both"/>
        <w:rPr>
          <w:rFonts w:cs="Arial"/>
        </w:rPr>
      </w:pPr>
      <w:r w:rsidRPr="00501E6F">
        <w:rPr>
          <w:rFonts w:cs="Arial"/>
        </w:rPr>
        <w:t>Strandung, Kollision oder Untergang der Fähre oder des Schiffes,</w:t>
      </w:r>
    </w:p>
    <w:p w14:paraId="32D3AE47" w14:textId="77777777" w:rsidR="004531AE" w:rsidRDefault="004531AE">
      <w:pPr>
        <w:pStyle w:val="Listenabsatz"/>
        <w:numPr>
          <w:ilvl w:val="0"/>
          <w:numId w:val="21"/>
        </w:numPr>
        <w:spacing w:before="40"/>
        <w:ind w:left="284" w:hanging="284"/>
        <w:jc w:val="both"/>
        <w:rPr>
          <w:rFonts w:cs="Arial"/>
        </w:rPr>
      </w:pPr>
      <w:r w:rsidRPr="00501E6F">
        <w:rPr>
          <w:rFonts w:cs="Arial"/>
        </w:rPr>
        <w:t>Wassereinbruch in die Fähre oder das Schiff,</w:t>
      </w:r>
    </w:p>
    <w:p w14:paraId="7DD19FD9" w14:textId="77777777" w:rsidR="004531AE" w:rsidRDefault="004531AE">
      <w:pPr>
        <w:pStyle w:val="Listenabsatz"/>
        <w:numPr>
          <w:ilvl w:val="0"/>
          <w:numId w:val="21"/>
        </w:numPr>
        <w:spacing w:before="40"/>
        <w:ind w:left="284" w:hanging="284"/>
        <w:jc w:val="both"/>
        <w:rPr>
          <w:rFonts w:cs="Arial"/>
        </w:rPr>
      </w:pPr>
      <w:r w:rsidRPr="00501E6F">
        <w:rPr>
          <w:rFonts w:cs="Arial"/>
        </w:rPr>
        <w:t>Überbordgehen infolge schweren Unwetters,</w:t>
      </w:r>
    </w:p>
    <w:p w14:paraId="6DEE41AA" w14:textId="77777777" w:rsidR="004531AE" w:rsidRDefault="004531AE">
      <w:pPr>
        <w:pStyle w:val="Listenabsatz"/>
        <w:numPr>
          <w:ilvl w:val="0"/>
          <w:numId w:val="21"/>
        </w:numPr>
        <w:spacing w:before="40"/>
        <w:ind w:left="284" w:hanging="284"/>
        <w:jc w:val="both"/>
        <w:rPr>
          <w:rFonts w:cs="Arial"/>
        </w:rPr>
      </w:pPr>
      <w:r w:rsidRPr="00501E6F">
        <w:rPr>
          <w:rFonts w:cs="Arial"/>
        </w:rPr>
        <w:t xml:space="preserve">Aufopferung auf Anordnung des Kapitäns zur Rettung von Personen, Schiff oder Ladung (Havarie </w:t>
      </w:r>
      <w:proofErr w:type="spellStart"/>
      <w:r w:rsidRPr="00501E6F">
        <w:rPr>
          <w:rFonts w:cs="Arial"/>
        </w:rPr>
        <w:t>Grosse</w:t>
      </w:r>
      <w:proofErr w:type="spellEnd"/>
      <w:r w:rsidRPr="00501E6F">
        <w:rPr>
          <w:rFonts w:cs="Arial"/>
        </w:rPr>
        <w:t>).</w:t>
      </w:r>
    </w:p>
    <w:p w14:paraId="5D41609D" w14:textId="77777777" w:rsidR="00514BA2" w:rsidRDefault="00514BA2" w:rsidP="00514BA2">
      <w:pPr>
        <w:pStyle w:val="Listenabsatz"/>
        <w:spacing w:before="40"/>
        <w:ind w:left="284"/>
        <w:jc w:val="both"/>
        <w:rPr>
          <w:rFonts w:cs="Arial"/>
        </w:rPr>
      </w:pPr>
    </w:p>
    <w:p w14:paraId="6859FDEF" w14:textId="77777777" w:rsidR="004531AE" w:rsidRDefault="004531AE" w:rsidP="004531AE">
      <w:pPr>
        <w:spacing w:before="40"/>
        <w:rPr>
          <w:rFonts w:cs="Arial"/>
        </w:rPr>
      </w:pPr>
      <w:r w:rsidRPr="00501E6F">
        <w:rPr>
          <w:rFonts w:cs="Arial"/>
        </w:rPr>
        <w:t xml:space="preserve">Außerdem ersetzen wir Beiträge der Havarie </w:t>
      </w:r>
      <w:proofErr w:type="spellStart"/>
      <w:r w:rsidRPr="00501E6F">
        <w:rPr>
          <w:rFonts w:cs="Arial"/>
        </w:rPr>
        <w:t>Grosse</w:t>
      </w:r>
      <w:proofErr w:type="spellEnd"/>
      <w:r w:rsidRPr="00501E6F">
        <w:rPr>
          <w:rFonts w:cs="Arial"/>
        </w:rPr>
        <w:t xml:space="preserve"> gemäß internationalem Seerecht bzw. anwendbarem Frachtrecht mit Ausnahme der auf</w:t>
      </w:r>
      <w:r>
        <w:rPr>
          <w:rFonts w:cs="Arial"/>
        </w:rPr>
        <w:t xml:space="preserve"> </w:t>
      </w:r>
      <w:r w:rsidRPr="00501E6F">
        <w:rPr>
          <w:rFonts w:cs="Arial"/>
        </w:rPr>
        <w:t>das Frachtgut entfallenden Beiträge.</w:t>
      </w:r>
      <w:r>
        <w:rPr>
          <w:rFonts w:cs="Arial"/>
        </w:rPr>
        <w:t xml:space="preserve"> </w:t>
      </w:r>
      <w:r w:rsidRPr="00501E6F">
        <w:rPr>
          <w:rFonts w:cs="Arial"/>
        </w:rPr>
        <w:t xml:space="preserve">Ihre Ansprüche aus dem Havarie </w:t>
      </w:r>
      <w:proofErr w:type="spellStart"/>
      <w:r w:rsidRPr="00501E6F">
        <w:rPr>
          <w:rFonts w:cs="Arial"/>
        </w:rPr>
        <w:t>Grosse</w:t>
      </w:r>
      <w:proofErr w:type="spellEnd"/>
      <w:r w:rsidRPr="00501E6F">
        <w:rPr>
          <w:rFonts w:cs="Arial"/>
        </w:rPr>
        <w:t xml:space="preserve">-Verfahren gehen auf uns über, soweit Sie </w:t>
      </w:r>
      <w:r>
        <w:rPr>
          <w:rFonts w:cs="Arial"/>
        </w:rPr>
        <w:t>entsprechend</w:t>
      </w:r>
      <w:r w:rsidRPr="00501E6F">
        <w:rPr>
          <w:rFonts w:cs="Arial"/>
        </w:rPr>
        <w:t xml:space="preserve"> entschädigt w</w:t>
      </w:r>
      <w:r>
        <w:rPr>
          <w:rFonts w:cs="Arial"/>
        </w:rPr>
        <w:t>u</w:t>
      </w:r>
      <w:r w:rsidRPr="00501E6F">
        <w:rPr>
          <w:rFonts w:cs="Arial"/>
        </w:rPr>
        <w:t>rden.</w:t>
      </w:r>
    </w:p>
    <w:p w14:paraId="5732EA69" w14:textId="7B8726A7" w:rsidR="004531AE" w:rsidRPr="00655CEC" w:rsidRDefault="00535CC4" w:rsidP="00535CC4">
      <w:pPr>
        <w:pStyle w:val="berschrift2"/>
        <w:numPr>
          <w:ilvl w:val="0"/>
          <w:numId w:val="0"/>
        </w:numPr>
        <w:ind w:left="574" w:hanging="432"/>
      </w:pPr>
      <w:bookmarkStart w:id="81" w:name="_Toc242806004"/>
      <w:r>
        <w:t xml:space="preserve">5.8 </w:t>
      </w:r>
      <w:r w:rsidR="004531AE">
        <w:t>Erweiterung zu AKB A.2.2.2 – Hacker- und Cyberangriff</w:t>
      </w:r>
      <w:bookmarkEnd w:id="81"/>
    </w:p>
    <w:p w14:paraId="5757A492" w14:textId="77777777" w:rsidR="004531AE" w:rsidRDefault="004531AE" w:rsidP="004531AE">
      <w:pPr>
        <w:rPr>
          <w:rFonts w:cs="Arial"/>
        </w:rPr>
      </w:pPr>
      <w:r w:rsidRPr="00501E6F">
        <w:rPr>
          <w:rFonts w:cs="Arial"/>
        </w:rPr>
        <w:t>Versichert sind Schäden am Fahrzeug durch einen Unfall, der durch eine Manipulation der</w:t>
      </w:r>
      <w:r>
        <w:rPr>
          <w:rFonts w:cs="Arial"/>
        </w:rPr>
        <w:br/>
      </w:r>
      <w:r w:rsidRPr="00501E6F">
        <w:rPr>
          <w:rFonts w:cs="Arial"/>
        </w:rPr>
        <w:t>Fahrzeugsoftware durch einen unberechtigten Dritten (Hackerangriff, Cyberangriff) verursacht wurde.</w:t>
      </w:r>
    </w:p>
    <w:p w14:paraId="3868B596" w14:textId="35A0D43B" w:rsidR="004531AE" w:rsidRPr="00557C37" w:rsidRDefault="004531AE">
      <w:pPr>
        <w:pStyle w:val="berschrift1"/>
        <w:numPr>
          <w:ilvl w:val="0"/>
          <w:numId w:val="18"/>
        </w:numPr>
      </w:pPr>
      <w:bookmarkStart w:id="82" w:name="_Toc202789642"/>
      <w:bookmarkStart w:id="83" w:name="_Toc242806005"/>
      <w:r>
        <w:t>Klarstellung</w:t>
      </w:r>
      <w:r w:rsidRPr="006D2FB4">
        <w:t xml:space="preserve"> zu</w:t>
      </w:r>
      <w:r>
        <w:t xml:space="preserve"> AKB Teil</w:t>
      </w:r>
      <w:r w:rsidRPr="006D2FB4">
        <w:t xml:space="preserve"> A.</w:t>
      </w:r>
      <w:r>
        <w:t>2</w:t>
      </w:r>
      <w:r w:rsidRPr="006D2FB4">
        <w:t>.</w:t>
      </w:r>
      <w:r>
        <w:t>4</w:t>
      </w:r>
      <w:r w:rsidRPr="006D2FB4">
        <w:t xml:space="preserve"> – </w:t>
      </w:r>
      <w:r>
        <w:t>Örtlicher Geltungsbereich</w:t>
      </w:r>
      <w:bookmarkEnd w:id="82"/>
      <w:bookmarkEnd w:id="83"/>
    </w:p>
    <w:p w14:paraId="240B1D6D" w14:textId="77777777" w:rsidR="004531AE" w:rsidRDefault="004531AE" w:rsidP="004531AE">
      <w:r>
        <w:t>Abweichend von AKB A.1.4 erstreckt sich der örtliche Geltungsbereich auch auf den asiatischen Teil der Türkei sowie die Anrainerstaaten des Mittelmeeres und den außereuropäischen Teil Spaniens (Kanarische Inseln) sowie Portugals (Madeira).</w:t>
      </w:r>
    </w:p>
    <w:p w14:paraId="79CF5BE2" w14:textId="2D3C1220" w:rsidR="00535CC4" w:rsidRDefault="00535CC4">
      <w:pPr>
        <w:pStyle w:val="berschrift1"/>
        <w:numPr>
          <w:ilvl w:val="0"/>
          <w:numId w:val="18"/>
        </w:numPr>
      </w:pPr>
      <w:bookmarkStart w:id="84" w:name="_Toc202789643"/>
      <w:bookmarkStart w:id="85" w:name="_Toc242806006"/>
      <w:r>
        <w:lastRenderedPageBreak/>
        <w:t>Ergänzung/ Änderung zu A.2.5 – Was zahlen wir im Schadenfall?</w:t>
      </w:r>
      <w:bookmarkEnd w:id="84"/>
      <w:bookmarkEnd w:id="85"/>
    </w:p>
    <w:p w14:paraId="305C2539" w14:textId="5AB08E60" w:rsidR="00947EB5" w:rsidRPr="00A338AE" w:rsidRDefault="00947EB5" w:rsidP="00947EB5">
      <w:pPr>
        <w:pStyle w:val="berschrift2"/>
        <w:numPr>
          <w:ilvl w:val="0"/>
          <w:numId w:val="0"/>
        </w:numPr>
        <w:ind w:left="574" w:hanging="432"/>
        <w:rPr>
          <w:i/>
          <w:iCs w:val="0"/>
        </w:rPr>
      </w:pPr>
      <w:bookmarkStart w:id="86" w:name="_Toc242806007"/>
      <w:r>
        <w:t xml:space="preserve">7.1 </w:t>
      </w:r>
      <w:r w:rsidRPr="00A338AE">
        <w:t>Ergänzungen zu AKB A.2.5.</w:t>
      </w:r>
      <w:r>
        <w:t>1.1</w:t>
      </w:r>
      <w:r w:rsidRPr="00A338AE">
        <w:t xml:space="preserve"> – Entsorgungskosten </w:t>
      </w:r>
      <w:r w:rsidRPr="0070196F">
        <w:rPr>
          <w:iCs w:val="0"/>
          <w:color w:val="EE0000"/>
        </w:rPr>
        <w:t>(nicht zwingend</w:t>
      </w:r>
      <w:r w:rsidRPr="0070196F">
        <w:rPr>
          <w:iCs w:val="0"/>
        </w:rPr>
        <w:t>)</w:t>
      </w:r>
      <w:bookmarkEnd w:id="86"/>
    </w:p>
    <w:p w14:paraId="5A0CD95E" w14:textId="6137E206" w:rsidR="00947EB5" w:rsidRDefault="00947EB5" w:rsidP="00947EB5">
      <w:pPr>
        <w:rPr>
          <w:rFonts w:cs="Arial"/>
        </w:rPr>
      </w:pPr>
      <w:r w:rsidRPr="00A338AE">
        <w:rPr>
          <w:rFonts w:cs="Arial"/>
        </w:rPr>
        <w:t xml:space="preserve">Ersetzt werden in der Kaskoversicherung die nach einem Totalschaden tatsächlich angefallenen und nachgewiesenen Entsorgungskosten bis zu einem Betrag von </w:t>
      </w:r>
      <w:r>
        <w:rPr>
          <w:rFonts w:cs="Arial"/>
        </w:rPr>
        <w:t>5</w:t>
      </w:r>
      <w:r w:rsidRPr="00A338AE">
        <w:rPr>
          <w:rFonts w:cs="Arial"/>
        </w:rPr>
        <w:t>.000,00 €</w:t>
      </w:r>
      <w:r w:rsidR="006A62E1">
        <w:rPr>
          <w:rFonts w:cs="Arial"/>
        </w:rPr>
        <w:t xml:space="preserve"> </w:t>
      </w:r>
      <w:r w:rsidR="006A62E1">
        <w:t>brutto</w:t>
      </w:r>
      <w:r w:rsidRPr="00A338AE">
        <w:rPr>
          <w:rFonts w:cs="Arial"/>
        </w:rPr>
        <w:t>. Die Entsorgung umfasst die Beseitigung oder Verwertung des Fahrzeugs, nicht aber dessen Bergung oder das Abschleppen von der Unfallstelle.</w:t>
      </w:r>
    </w:p>
    <w:p w14:paraId="0E55C36B" w14:textId="708080E6" w:rsidR="00535CC4" w:rsidRDefault="00535CC4" w:rsidP="00535CC4">
      <w:pPr>
        <w:pStyle w:val="berschrift2"/>
        <w:numPr>
          <w:ilvl w:val="0"/>
          <w:numId w:val="0"/>
        </w:numPr>
        <w:ind w:left="574" w:hanging="432"/>
      </w:pPr>
      <w:bookmarkStart w:id="87" w:name="_Toc242806008"/>
      <w:r>
        <w:t>7.</w:t>
      </w:r>
      <w:r w:rsidR="00947EB5">
        <w:t>2</w:t>
      </w:r>
      <w:r>
        <w:t xml:space="preserve"> Änderung zu AKB A.2.5.1.2 – Neupreisentschädigung bei Totalschaden,</w:t>
      </w:r>
      <w:r>
        <w:br/>
        <w:t>Zerstörung, Verlust</w:t>
      </w:r>
      <w:bookmarkEnd w:id="87"/>
    </w:p>
    <w:p w14:paraId="0B36923A" w14:textId="77777777" w:rsidR="00535CC4" w:rsidRDefault="00535CC4" w:rsidP="00535CC4">
      <w:r>
        <w:t>Die Klausel AKB A.2.5.1.2 gilt gestrichen und gegen diese Formulierung ersetzt:</w:t>
      </w:r>
    </w:p>
    <w:p w14:paraId="479470F2" w14:textId="77777777" w:rsidR="00535CC4" w:rsidRPr="009E26C8" w:rsidRDefault="00535CC4" w:rsidP="00535CC4"/>
    <w:p w14:paraId="24BDBE65" w14:textId="77777777" w:rsidR="00535CC4" w:rsidRDefault="00535CC4" w:rsidP="00535CC4">
      <w:pPr>
        <w:rPr>
          <w:rFonts w:cs="Arial"/>
        </w:rPr>
      </w:pPr>
      <w:r>
        <w:rPr>
          <w:rFonts w:cs="Arial"/>
        </w:rPr>
        <w:t xml:space="preserve">Wir zahlen den Neupreis eines Pkw (ausgenommen Mietwagen, Taxi, </w:t>
      </w:r>
      <w:proofErr w:type="spellStart"/>
      <w:r>
        <w:rPr>
          <w:rFonts w:cs="Arial"/>
        </w:rPr>
        <w:t>Selbstfahrervermietfahrzeug</w:t>
      </w:r>
      <w:proofErr w:type="spellEnd"/>
      <w:r>
        <w:rPr>
          <w:rFonts w:cs="Arial"/>
        </w:rPr>
        <w:t>) gemäß AKB A.2.5.6, wenn der Schaden innerhalb von 24 Monaten nach der Erstzulassung des Pkw eintritt und der Pkw sich bei Eintritt des Versicherungsfalls im Eigentum dessen befindet, der es von einem Kfz-Hersteller oder -Händler erworben hat und es sich bei dem Pkw um:</w:t>
      </w:r>
    </w:p>
    <w:p w14:paraId="1E3DF14D" w14:textId="77777777" w:rsidR="00535CC4" w:rsidRDefault="00535CC4">
      <w:pPr>
        <w:pStyle w:val="Listenabsatz"/>
        <w:numPr>
          <w:ilvl w:val="0"/>
          <w:numId w:val="25"/>
        </w:numPr>
        <w:spacing w:before="20"/>
        <w:ind w:left="284" w:hanging="284"/>
        <w:jc w:val="both"/>
        <w:rPr>
          <w:rFonts w:cs="Arial"/>
        </w:rPr>
      </w:pPr>
      <w:r>
        <w:rPr>
          <w:rFonts w:cs="Arial"/>
        </w:rPr>
        <w:t>ein Neufahrzeug oder</w:t>
      </w:r>
    </w:p>
    <w:p w14:paraId="495ECAD3" w14:textId="77777777" w:rsidR="00535CC4" w:rsidRDefault="00535CC4">
      <w:pPr>
        <w:pStyle w:val="Listenabsatz"/>
        <w:numPr>
          <w:ilvl w:val="0"/>
          <w:numId w:val="25"/>
        </w:numPr>
        <w:spacing w:before="20"/>
        <w:ind w:left="284" w:hanging="284"/>
        <w:jc w:val="both"/>
        <w:rPr>
          <w:rFonts w:cs="Arial"/>
        </w:rPr>
      </w:pPr>
      <w:r>
        <w:rPr>
          <w:rFonts w:cs="Arial"/>
        </w:rPr>
        <w:t>eine Tages- bzw. Kurzzulassung mit einer Laufleistung von maximal 500 km handelt. Dabei darf die Erstzulassung auf den Kfz-Hersteller oder -Händler nicht länger als einen Monat betragen.</w:t>
      </w:r>
    </w:p>
    <w:p w14:paraId="5497CECD" w14:textId="77777777" w:rsidR="00535CC4" w:rsidRDefault="00535CC4" w:rsidP="00535CC4">
      <w:pPr>
        <w:spacing w:before="60"/>
        <w:rPr>
          <w:rFonts w:cs="Arial"/>
        </w:rPr>
      </w:pPr>
      <w:r>
        <w:rPr>
          <w:rFonts w:cs="Arial"/>
        </w:rPr>
        <w:t>Ein vorhandener Restwert wird abgezogen.</w:t>
      </w:r>
    </w:p>
    <w:p w14:paraId="247798DD" w14:textId="3A7F3EC3" w:rsidR="00535CC4" w:rsidRDefault="00535CC4" w:rsidP="00535CC4">
      <w:pPr>
        <w:pStyle w:val="berschrift2"/>
        <w:numPr>
          <w:ilvl w:val="0"/>
          <w:numId w:val="0"/>
        </w:numPr>
        <w:ind w:left="574" w:hanging="432"/>
      </w:pPr>
      <w:bookmarkStart w:id="88" w:name="_Toc242806009"/>
      <w:r>
        <w:t>7.</w:t>
      </w:r>
      <w:r w:rsidR="00947EB5">
        <w:t>3</w:t>
      </w:r>
      <w:r>
        <w:t xml:space="preserve"> Änderung zu AKB A.2.5.1.4 – Diebstahl bei fehlender Wegfahrsperre</w:t>
      </w:r>
      <w:bookmarkEnd w:id="88"/>
    </w:p>
    <w:p w14:paraId="1B30106F" w14:textId="77777777" w:rsidR="00535CC4" w:rsidRDefault="00535CC4" w:rsidP="00535CC4">
      <w:pPr>
        <w:rPr>
          <w:rFonts w:cs="Arial"/>
        </w:rPr>
      </w:pPr>
      <w:r>
        <w:rPr>
          <w:rFonts w:cs="Arial"/>
        </w:rPr>
        <w:t>Die Klausel AKB A.2.5.1.4 gilt ersatzlos gestrichen.</w:t>
      </w:r>
    </w:p>
    <w:p w14:paraId="13B8FE40" w14:textId="56DD92FF" w:rsidR="00535CC4" w:rsidRDefault="00535CC4" w:rsidP="00535CC4">
      <w:pPr>
        <w:pStyle w:val="berschrift2"/>
        <w:numPr>
          <w:ilvl w:val="0"/>
          <w:numId w:val="0"/>
        </w:numPr>
        <w:ind w:left="574" w:hanging="432"/>
      </w:pPr>
      <w:bookmarkStart w:id="89" w:name="_Toc242806010"/>
      <w:r>
        <w:t>7.</w:t>
      </w:r>
      <w:r w:rsidR="00947EB5">
        <w:t>4</w:t>
      </w:r>
      <w:r>
        <w:t xml:space="preserve"> Änderung zu AKB A.2.5.2.3 – Abzug neu für alt</w:t>
      </w:r>
      <w:bookmarkEnd w:id="89"/>
    </w:p>
    <w:p w14:paraId="3AFEA675" w14:textId="77777777" w:rsidR="00535CC4" w:rsidRDefault="00535CC4" w:rsidP="00535CC4">
      <w:r>
        <w:t>Die Klausel AKB A.2.5.2.3 gilt gestrichen und gegen diese Formulierung ersetzt:</w:t>
      </w:r>
    </w:p>
    <w:p w14:paraId="21177535" w14:textId="77777777" w:rsidR="00535CC4" w:rsidRDefault="00535CC4" w:rsidP="00535CC4">
      <w:pPr>
        <w:rPr>
          <w:rFonts w:cs="Arial"/>
        </w:rPr>
      </w:pPr>
      <w:r>
        <w:rPr>
          <w:rFonts w:cs="Arial"/>
        </w:rPr>
        <w:t>Auf einen „Abzug neu für alt“ wird verzichtet. Dies gilt auch für Antriebsakkumulatoren bei Elektro- oder Hybridfahrzeugen.</w:t>
      </w:r>
    </w:p>
    <w:p w14:paraId="1CD74590" w14:textId="49DB9453" w:rsidR="00535CC4" w:rsidRDefault="00535CC4" w:rsidP="00535CC4">
      <w:pPr>
        <w:pStyle w:val="berschrift2"/>
        <w:numPr>
          <w:ilvl w:val="0"/>
          <w:numId w:val="0"/>
        </w:numPr>
        <w:ind w:left="574" w:hanging="432"/>
      </w:pPr>
      <w:bookmarkStart w:id="90" w:name="_Toc242806011"/>
      <w:r>
        <w:t>7.</w:t>
      </w:r>
      <w:r w:rsidR="00947EB5">
        <w:t>5</w:t>
      </w:r>
      <w:r>
        <w:t xml:space="preserve"> Ergänzungen zu AKB A.2.5.5 – Zusätzliche Regelungen bei Entwendung</w:t>
      </w:r>
      <w:bookmarkEnd w:id="90"/>
    </w:p>
    <w:p w14:paraId="09945412" w14:textId="77777777" w:rsidR="00535CC4" w:rsidRDefault="00535CC4" w:rsidP="00535CC4">
      <w:pPr>
        <w:rPr>
          <w:rFonts w:cs="Arial"/>
        </w:rPr>
      </w:pPr>
      <w:r>
        <w:rPr>
          <w:rFonts w:cs="Arial"/>
        </w:rPr>
        <w:t>Zu AKB A.2.5.5.2 gilt eine Entfernung von mehr als 50 km (Luftlinie) bis zu einer Höchstentfernung von 1.500 km (Bahnkilometer) vereinbart.</w:t>
      </w:r>
    </w:p>
    <w:p w14:paraId="7F0AE8C6" w14:textId="2320A801" w:rsidR="00535CC4" w:rsidRDefault="00535CC4" w:rsidP="00535CC4">
      <w:pPr>
        <w:pStyle w:val="berschrift2"/>
        <w:numPr>
          <w:ilvl w:val="0"/>
          <w:numId w:val="0"/>
        </w:numPr>
        <w:ind w:left="574" w:hanging="432"/>
      </w:pPr>
      <w:bookmarkStart w:id="91" w:name="_Toc242806012"/>
      <w:r>
        <w:t>7.6 Treibstoff und Betriebsmittel</w:t>
      </w:r>
      <w:bookmarkEnd w:id="91"/>
    </w:p>
    <w:p w14:paraId="6090F421" w14:textId="593D4A26" w:rsidR="00535CC4" w:rsidRDefault="00535CC4" w:rsidP="00535CC4">
      <w:pPr>
        <w:rPr>
          <w:rFonts w:cs="Arial"/>
        </w:rPr>
      </w:pPr>
      <w:r>
        <w:rPr>
          <w:rFonts w:cs="Arial"/>
        </w:rPr>
        <w:t>Die Kosten für den Ersatz von Treibstoff und Betriebsmitteln (z.</w:t>
      </w:r>
      <w:r w:rsidR="00D277BD">
        <w:rPr>
          <w:rFonts w:cs="Arial"/>
        </w:rPr>
        <w:t xml:space="preserve"> </w:t>
      </w:r>
      <w:r>
        <w:rPr>
          <w:rFonts w:cs="Arial"/>
        </w:rPr>
        <w:t>B. Öl, Kühl- oder Bremsflüssigkeit) in Folge eines Schadenereignisses, außer bei Entwendung, werden erstattet.</w:t>
      </w:r>
    </w:p>
    <w:p w14:paraId="7B423570" w14:textId="04D686FE" w:rsidR="00535CC4" w:rsidRDefault="00535CC4" w:rsidP="00535CC4">
      <w:pPr>
        <w:pStyle w:val="berschrift2"/>
        <w:numPr>
          <w:ilvl w:val="0"/>
          <w:numId w:val="0"/>
        </w:numPr>
        <w:ind w:left="574" w:hanging="432"/>
      </w:pPr>
      <w:bookmarkStart w:id="92" w:name="_Toc242806013"/>
      <w:r>
        <w:lastRenderedPageBreak/>
        <w:t>7.7 Vignetten</w:t>
      </w:r>
      <w:bookmarkEnd w:id="92"/>
    </w:p>
    <w:p w14:paraId="11719CBD" w14:textId="1FB12693" w:rsidR="00535CC4" w:rsidRDefault="00535CC4" w:rsidP="00535CC4">
      <w:pPr>
        <w:rPr>
          <w:rFonts w:cs="Arial"/>
        </w:rPr>
      </w:pPr>
      <w:r>
        <w:rPr>
          <w:rFonts w:cs="Arial"/>
        </w:rPr>
        <w:t>An den Scheiben befestigte Vignetten, Umweltplaketten o.</w:t>
      </w:r>
      <w:r w:rsidR="00D277BD">
        <w:rPr>
          <w:rFonts w:cs="Arial"/>
        </w:rPr>
        <w:t xml:space="preserve"> </w:t>
      </w:r>
      <w:r>
        <w:rPr>
          <w:rFonts w:cs="Arial"/>
        </w:rPr>
        <w:t>ä. sind bei Glasbruch mitversichert.</w:t>
      </w:r>
    </w:p>
    <w:p w14:paraId="4E96A7B8" w14:textId="5088B4B5" w:rsidR="00535CC4" w:rsidRDefault="00535CC4" w:rsidP="00535CC4">
      <w:pPr>
        <w:pStyle w:val="berschrift2"/>
        <w:numPr>
          <w:ilvl w:val="0"/>
          <w:numId w:val="0"/>
        </w:numPr>
        <w:ind w:left="574" w:hanging="432"/>
      </w:pPr>
      <w:bookmarkStart w:id="93" w:name="_Toc242806014"/>
      <w:r>
        <w:t>7.8 GAP-Versicherung bei Leasing- und kreditfinanzierten Fahrzeugen</w:t>
      </w:r>
      <w:bookmarkEnd w:id="93"/>
    </w:p>
    <w:p w14:paraId="5977EF22" w14:textId="77777777" w:rsidR="00535CC4" w:rsidRDefault="00535CC4" w:rsidP="00535CC4">
      <w:pPr>
        <w:rPr>
          <w:rFonts w:cs="Arial"/>
        </w:rPr>
      </w:pPr>
      <w:r w:rsidRPr="00783C0D">
        <w:rPr>
          <w:rFonts w:cs="Arial"/>
        </w:rPr>
        <w:t>In Ergänzung zu</w:t>
      </w:r>
      <w:r>
        <w:rPr>
          <w:rFonts w:cs="Arial"/>
        </w:rPr>
        <w:t xml:space="preserve"> AKB</w:t>
      </w:r>
      <w:r w:rsidRPr="00783C0D">
        <w:rPr>
          <w:rFonts w:cs="Arial"/>
        </w:rPr>
        <w:t xml:space="preserve"> A.2</w:t>
      </w:r>
      <w:r>
        <w:rPr>
          <w:rFonts w:cs="Arial"/>
        </w:rPr>
        <w:t>.5.1.1</w:t>
      </w:r>
      <w:r w:rsidRPr="00783C0D">
        <w:rPr>
          <w:rFonts w:cs="Arial"/>
        </w:rPr>
        <w:t xml:space="preserve"> ersetzen wir </w:t>
      </w:r>
      <w:r>
        <w:rPr>
          <w:rFonts w:cs="Arial"/>
        </w:rPr>
        <w:t xml:space="preserve">bei Totalschaden, Zerstörung oder Verlust </w:t>
      </w:r>
      <w:r w:rsidRPr="00783C0D">
        <w:rPr>
          <w:rFonts w:cs="Arial"/>
        </w:rPr>
        <w:t>die Differenz zwischen dem (Netto-) Leasing</w:t>
      </w:r>
      <w:r>
        <w:rPr>
          <w:rFonts w:cs="Arial"/>
        </w:rPr>
        <w:t>- bzw. Kredit</w:t>
      </w:r>
      <w:r w:rsidRPr="00783C0D">
        <w:rPr>
          <w:rFonts w:cs="Arial"/>
        </w:rPr>
        <w:t>restbetrag und dem Wiederbeschaffungswert des</w:t>
      </w:r>
      <w:r>
        <w:rPr>
          <w:rFonts w:cs="Arial"/>
        </w:rPr>
        <w:t xml:space="preserve"> </w:t>
      </w:r>
      <w:r w:rsidRPr="00783C0D">
        <w:rPr>
          <w:rFonts w:cs="Arial"/>
        </w:rPr>
        <w:t>Fahrzeugs.</w:t>
      </w:r>
      <w:r>
        <w:rPr>
          <w:rFonts w:cs="Arial"/>
        </w:rPr>
        <w:t xml:space="preserve"> </w:t>
      </w:r>
      <w:r w:rsidRPr="00783C0D">
        <w:rPr>
          <w:rFonts w:cs="Arial"/>
        </w:rPr>
        <w:t>Dies gilt nicht, wenn bei einem Elektrofahrzeug ausschließlich der Akku geleast ist.</w:t>
      </w:r>
    </w:p>
    <w:p w14:paraId="39B4D159" w14:textId="77777777" w:rsidR="00535CC4" w:rsidRDefault="00535CC4" w:rsidP="00535CC4">
      <w:pPr>
        <w:rPr>
          <w:rFonts w:cs="Arial"/>
        </w:rPr>
      </w:pPr>
    </w:p>
    <w:p w14:paraId="028BC28E" w14:textId="691DDD04" w:rsidR="00535CC4" w:rsidRDefault="00535CC4" w:rsidP="00535CC4">
      <w:pPr>
        <w:rPr>
          <w:rFonts w:cs="Arial"/>
        </w:rPr>
      </w:pPr>
      <w:r w:rsidRPr="00783C0D">
        <w:rPr>
          <w:rFonts w:cs="Arial"/>
        </w:rPr>
        <w:t xml:space="preserve">Der Leasingrestbetrag ist die Summe aus ausstehenden abgezinsten Leasingraten, anteiliger </w:t>
      </w:r>
      <w:proofErr w:type="spellStart"/>
      <w:r w:rsidRPr="00783C0D">
        <w:rPr>
          <w:rFonts w:cs="Arial"/>
        </w:rPr>
        <w:t>Restrate</w:t>
      </w:r>
      <w:proofErr w:type="spellEnd"/>
      <w:r w:rsidRPr="00783C0D">
        <w:rPr>
          <w:rFonts w:cs="Arial"/>
        </w:rPr>
        <w:t>, abgezinstem Leasingrestwert und noch nicht verbrauchter Mietvorauszahlung. Nicht berücksichtigt werden vor Eintritt des Schadenfalls fällig gewesene, nicht bezahlte Raten.</w:t>
      </w:r>
      <w:r>
        <w:rPr>
          <w:rFonts w:cs="Arial"/>
        </w:rPr>
        <w:t xml:space="preserve"> </w:t>
      </w:r>
      <w:r w:rsidRPr="00783C0D">
        <w:rPr>
          <w:rFonts w:cs="Arial"/>
        </w:rPr>
        <w:t>Bei Leasingverträgen mit Kilometerabrechnung wird der Leasingrestbetrag um den Aufwand für die Mehrkilometerleistung gekürzt, wenn die tatsächliche Kilometerleistung zum Schadenzeitpunkt die</w:t>
      </w:r>
      <w:r>
        <w:rPr>
          <w:rFonts w:cs="Arial"/>
        </w:rPr>
        <w:t xml:space="preserve"> </w:t>
      </w:r>
      <w:r w:rsidRPr="00783C0D">
        <w:rPr>
          <w:rFonts w:cs="Arial"/>
        </w:rPr>
        <w:t>- anteilig für den Schadenmonat errechnete - vertraglich erlaubte Kilometerleistung übersteigt.</w:t>
      </w:r>
    </w:p>
    <w:p w14:paraId="46B38219" w14:textId="77777777" w:rsidR="00535CC4" w:rsidRDefault="00535CC4" w:rsidP="00535CC4">
      <w:pPr>
        <w:rPr>
          <w:rFonts w:cs="Arial"/>
        </w:rPr>
      </w:pPr>
    </w:p>
    <w:p w14:paraId="6F92E1FB" w14:textId="77777777" w:rsidR="00535CC4" w:rsidRDefault="00535CC4" w:rsidP="00535CC4">
      <w:pPr>
        <w:rPr>
          <w:rFonts w:cs="Arial"/>
        </w:rPr>
      </w:pPr>
      <w:r>
        <w:rPr>
          <w:rFonts w:cs="Arial"/>
        </w:rPr>
        <w:t xml:space="preserve">Der Kreditbetrag ist die Summe aus ausstehenden abgezinsten Kreditraten und anteiliger </w:t>
      </w:r>
      <w:proofErr w:type="spellStart"/>
      <w:r>
        <w:rPr>
          <w:rFonts w:cs="Arial"/>
        </w:rPr>
        <w:t>Restrate</w:t>
      </w:r>
      <w:proofErr w:type="spellEnd"/>
      <w:r>
        <w:rPr>
          <w:rFonts w:cs="Arial"/>
        </w:rPr>
        <w:t xml:space="preserve">. Nicht berücksichtigt werden vor Eintritt des </w:t>
      </w:r>
      <w:r w:rsidRPr="00783C0D">
        <w:rPr>
          <w:rFonts w:cs="Arial"/>
        </w:rPr>
        <w:t>Schadenfalls fällig gewesene, nicht bezahlte Raten</w:t>
      </w:r>
      <w:r>
        <w:rPr>
          <w:rFonts w:cs="Arial"/>
        </w:rPr>
        <w:t>. Das Darlehen muss nachweislich ausschließlich zur Finanzierung des Fahrzeugs aufgenommen worden sein.</w:t>
      </w:r>
    </w:p>
    <w:p w14:paraId="70F45669" w14:textId="77777777" w:rsidR="00535CC4" w:rsidRPr="00783C0D" w:rsidRDefault="00535CC4" w:rsidP="00535CC4">
      <w:pPr>
        <w:rPr>
          <w:rFonts w:cs="Arial"/>
        </w:rPr>
      </w:pPr>
    </w:p>
    <w:p w14:paraId="68A4007D" w14:textId="77777777" w:rsidR="00535CC4" w:rsidRDefault="00535CC4" w:rsidP="00535CC4">
      <w:pPr>
        <w:rPr>
          <w:rFonts w:cs="Arial"/>
        </w:rPr>
      </w:pPr>
      <w:r w:rsidRPr="00783C0D">
        <w:rPr>
          <w:rFonts w:cs="Arial"/>
        </w:rPr>
        <w:t>Die Leistung aus der GAP-Versicherung gilt für Leasing</w:t>
      </w:r>
      <w:r>
        <w:rPr>
          <w:rFonts w:cs="Arial"/>
        </w:rPr>
        <w:t>- bzw. Kredit</w:t>
      </w:r>
      <w:r w:rsidRPr="00783C0D">
        <w:rPr>
          <w:rFonts w:cs="Arial"/>
        </w:rPr>
        <w:t>verträge auf der Grundlage marktüblicher Zinsen und Laufzeiten.</w:t>
      </w:r>
    </w:p>
    <w:p w14:paraId="76B3AF79" w14:textId="77777777" w:rsidR="00535CC4" w:rsidRPr="00783C0D" w:rsidRDefault="00535CC4" w:rsidP="00535CC4">
      <w:pPr>
        <w:rPr>
          <w:rFonts w:cs="Arial"/>
        </w:rPr>
      </w:pPr>
    </w:p>
    <w:p w14:paraId="665F9CA8" w14:textId="11FEFE0A" w:rsidR="00535CC4" w:rsidRPr="00A338AE" w:rsidRDefault="00535CC4" w:rsidP="00535CC4">
      <w:pPr>
        <w:rPr>
          <w:rFonts w:cs="Arial"/>
        </w:rPr>
      </w:pPr>
      <w:r>
        <w:rPr>
          <w:rFonts w:cs="Arial"/>
        </w:rPr>
        <w:t>Der</w:t>
      </w:r>
      <w:r w:rsidRPr="00783C0D">
        <w:rPr>
          <w:rFonts w:cs="Arial"/>
        </w:rPr>
        <w:t xml:space="preserve"> Leasing</w:t>
      </w:r>
      <w:r>
        <w:rPr>
          <w:rFonts w:cs="Arial"/>
        </w:rPr>
        <w:t>- bzw. Kredit</w:t>
      </w:r>
      <w:r w:rsidRPr="00783C0D">
        <w:rPr>
          <w:rFonts w:cs="Arial"/>
        </w:rPr>
        <w:t xml:space="preserve">vertrag </w:t>
      </w:r>
      <w:r>
        <w:rPr>
          <w:rFonts w:cs="Arial"/>
        </w:rPr>
        <w:t>ist</w:t>
      </w:r>
      <w:r w:rsidRPr="00783C0D">
        <w:rPr>
          <w:rFonts w:cs="Arial"/>
        </w:rPr>
        <w:t xml:space="preserve"> auf Verlangen</w:t>
      </w:r>
      <w:r>
        <w:rPr>
          <w:rFonts w:cs="Arial"/>
        </w:rPr>
        <w:t xml:space="preserve"> des Versicherers </w:t>
      </w:r>
      <w:r w:rsidRPr="00783C0D">
        <w:rPr>
          <w:rFonts w:cs="Arial"/>
        </w:rPr>
        <w:t>vor</w:t>
      </w:r>
      <w:r>
        <w:rPr>
          <w:rFonts w:cs="Arial"/>
        </w:rPr>
        <w:t>zu</w:t>
      </w:r>
      <w:r w:rsidRPr="00783C0D">
        <w:rPr>
          <w:rFonts w:cs="Arial"/>
        </w:rPr>
        <w:t>legen.</w:t>
      </w:r>
      <w:r>
        <w:rPr>
          <w:rFonts w:cs="Arial"/>
        </w:rPr>
        <w:t xml:space="preserve"> AKB A.</w:t>
      </w:r>
      <w:r w:rsidRPr="00783C0D">
        <w:rPr>
          <w:rFonts w:cs="Arial"/>
        </w:rPr>
        <w:t>3.11 gilt</w:t>
      </w:r>
      <w:r>
        <w:rPr>
          <w:rFonts w:cs="Arial"/>
        </w:rPr>
        <w:t xml:space="preserve"> </w:t>
      </w:r>
      <w:r w:rsidRPr="00A338AE">
        <w:rPr>
          <w:rFonts w:cs="Arial"/>
        </w:rPr>
        <w:t>entsprechend.</w:t>
      </w:r>
    </w:p>
    <w:p w14:paraId="6F6F00A1" w14:textId="7E3CFF82" w:rsidR="00535CC4" w:rsidRDefault="00535CC4">
      <w:pPr>
        <w:pStyle w:val="berschrift1"/>
        <w:numPr>
          <w:ilvl w:val="0"/>
          <w:numId w:val="18"/>
        </w:numPr>
      </w:pPr>
      <w:bookmarkStart w:id="94" w:name="_Toc202789644"/>
      <w:bookmarkStart w:id="95" w:name="_Toc242806015"/>
      <w:r>
        <w:t>Regelungen zur Schadenregulierung</w:t>
      </w:r>
      <w:bookmarkEnd w:id="94"/>
      <w:bookmarkEnd w:id="95"/>
    </w:p>
    <w:p w14:paraId="6B517AA2" w14:textId="1A9754B1" w:rsidR="00535CC4" w:rsidRDefault="00535CC4" w:rsidP="00535CC4">
      <w:pPr>
        <w:pStyle w:val="berschrift2"/>
        <w:numPr>
          <w:ilvl w:val="0"/>
          <w:numId w:val="0"/>
        </w:numPr>
        <w:ind w:left="574" w:hanging="432"/>
      </w:pPr>
      <w:bookmarkStart w:id="96" w:name="_Toc242806016"/>
      <w:r>
        <w:t>8.1 Verzicht auf den Selbstbehalt bei Glasreparaturen</w:t>
      </w:r>
      <w:bookmarkEnd w:id="96"/>
    </w:p>
    <w:p w14:paraId="2FDA7EE8" w14:textId="77777777" w:rsidR="00535CC4" w:rsidRDefault="00535CC4" w:rsidP="00535CC4">
      <w:r>
        <w:t>Wenn bei einem Glasbruchschaden eine Reparatur der Scheibe vorgenommen wird, wird auf den Abzug der Selbstbeteiligung verzichtet. Diese Regelung gilt nur, wenn die Reparaturkosten niedriger sind als die Kosten für den Austausch der Scheibe.</w:t>
      </w:r>
    </w:p>
    <w:p w14:paraId="2AA368C0" w14:textId="153737B9" w:rsidR="00842A8F" w:rsidRDefault="00842A8F" w:rsidP="00842A8F">
      <w:pPr>
        <w:pStyle w:val="berschrift2"/>
        <w:numPr>
          <w:ilvl w:val="0"/>
          <w:numId w:val="0"/>
        </w:numPr>
        <w:ind w:left="574" w:hanging="432"/>
      </w:pPr>
      <w:bookmarkStart w:id="97" w:name="_Toc242806017"/>
      <w:r>
        <w:t>8.2 Regulierung gegenüber Reparaturbetrieb</w:t>
      </w:r>
      <w:bookmarkEnd w:id="97"/>
    </w:p>
    <w:p w14:paraId="11920A57" w14:textId="237973C9" w:rsidR="00842A8F" w:rsidRDefault="00842A8F" w:rsidP="00535CC4">
      <w:pPr>
        <w:rPr>
          <w:rFonts w:cs="Arial"/>
        </w:rPr>
      </w:pPr>
      <w:r>
        <w:t>Der Versicherer wird auf Verlangen des Versicherungsnehmers den Rechnungsbetrag der Reparaturkosten direkt an den Reparaturbetrieb erstatten. Der Versicherungsnehmer erstat</w:t>
      </w:r>
      <w:r>
        <w:lastRenderedPageBreak/>
        <w:t>tet dem Versicherer die Selbstbeteiligung sowie eventuell nicht erstattungsfähige Positionen/Teilbeträge der Reparaturkostenrechnung gemäß Aufstellung im Regulierungsschreiben.</w:t>
      </w:r>
    </w:p>
    <w:p w14:paraId="6B0D674C" w14:textId="67A307E6" w:rsidR="006A11E1" w:rsidRPr="00CB7FE4" w:rsidRDefault="0040450B" w:rsidP="006A11E1">
      <w:pPr>
        <w:pStyle w:val="berschrift1"/>
        <w:rPr>
          <w:rFonts w:cs="Arial"/>
          <w:szCs w:val="22"/>
        </w:rPr>
      </w:pPr>
      <w:bookmarkStart w:id="98" w:name="_Toc202789651"/>
      <w:bookmarkStart w:id="99" w:name="_Toc242806018"/>
      <w:r>
        <w:rPr>
          <w:rFonts w:cs="Arial"/>
          <w:szCs w:val="22"/>
        </w:rPr>
        <w:t>C</w:t>
      </w:r>
      <w:r w:rsidR="006A11E1" w:rsidRPr="00CB7FE4">
        <w:rPr>
          <w:rFonts w:cs="Arial"/>
          <w:szCs w:val="22"/>
        </w:rPr>
        <w:tab/>
      </w:r>
      <w:r w:rsidR="006A11E1">
        <w:rPr>
          <w:rFonts w:cs="Arial"/>
          <w:szCs w:val="22"/>
        </w:rPr>
        <w:t>Kfz-Dienstreiseversicherung</w:t>
      </w:r>
      <w:bookmarkEnd w:id="99"/>
    </w:p>
    <w:p w14:paraId="1ED328F0" w14:textId="0A4AF137" w:rsidR="006A11E1" w:rsidRDefault="006A11E1">
      <w:pPr>
        <w:pStyle w:val="berschrift1"/>
        <w:numPr>
          <w:ilvl w:val="0"/>
          <w:numId w:val="36"/>
        </w:numPr>
      </w:pPr>
      <w:bookmarkStart w:id="100" w:name="_Toc242806019"/>
      <w:r>
        <w:t>Versicherte Personengruppen</w:t>
      </w:r>
      <w:bookmarkEnd w:id="98"/>
      <w:bookmarkEnd w:id="100"/>
    </w:p>
    <w:p w14:paraId="25D6307E" w14:textId="2F6A06C4" w:rsidR="006A11E1" w:rsidRDefault="006A11E1">
      <w:pPr>
        <w:pStyle w:val="Listenabsatz"/>
        <w:numPr>
          <w:ilvl w:val="0"/>
          <w:numId w:val="27"/>
        </w:numPr>
        <w:spacing w:before="60"/>
        <w:ind w:left="714" w:hanging="357"/>
        <w:jc w:val="both"/>
      </w:pPr>
      <w:r>
        <w:t>Sämtliche Bedienstete des Versicherungsnehmers</w:t>
      </w:r>
    </w:p>
    <w:p w14:paraId="250F192F" w14:textId="6A38BAE6" w:rsidR="006A11E1" w:rsidRDefault="006A11E1">
      <w:pPr>
        <w:pStyle w:val="Listenabsatz"/>
        <w:numPr>
          <w:ilvl w:val="0"/>
          <w:numId w:val="27"/>
        </w:numPr>
        <w:spacing w:before="60"/>
        <w:ind w:left="714" w:hanging="357"/>
        <w:jc w:val="both"/>
      </w:pPr>
      <w:r>
        <w:t>Organmitglieder/Repräsentanten des Versicherungsnehmers.</w:t>
      </w:r>
    </w:p>
    <w:p w14:paraId="4F45D785" w14:textId="45844C9E" w:rsidR="006A11E1" w:rsidRDefault="006A11E1">
      <w:pPr>
        <w:pStyle w:val="Listenabsatz"/>
        <w:numPr>
          <w:ilvl w:val="0"/>
          <w:numId w:val="27"/>
        </w:numPr>
        <w:spacing w:before="60"/>
        <w:ind w:left="714" w:hanging="357"/>
        <w:jc w:val="both"/>
      </w:pPr>
      <w:r>
        <w:t>Ehrenamtlich für den Versicherungsnehmer tätige Personen.</w:t>
      </w:r>
    </w:p>
    <w:p w14:paraId="17D4201A" w14:textId="1D66ED36" w:rsidR="006A11E1" w:rsidRDefault="006A11E1">
      <w:pPr>
        <w:pStyle w:val="berschrift1"/>
        <w:numPr>
          <w:ilvl w:val="0"/>
          <w:numId w:val="36"/>
        </w:numPr>
      </w:pPr>
      <w:bookmarkStart w:id="101" w:name="_Toc202789652"/>
      <w:bookmarkStart w:id="102" w:name="_Toc242806020"/>
      <w:r>
        <w:t>Gegenstand des Versicherungsschutzes/versicherte Fahrten</w:t>
      </w:r>
      <w:bookmarkEnd w:id="101"/>
      <w:bookmarkEnd w:id="102"/>
    </w:p>
    <w:p w14:paraId="3FE0565E" w14:textId="6091A96C" w:rsidR="006A11E1" w:rsidRDefault="006A11E1" w:rsidP="006A11E1">
      <w:r>
        <w:t>Versicherungsschutz besteht für sämtliche Fahrten, die Personen der versicherten Personengruppen im Auftrag und im Interesse des Versicherungsnehmers durchführen (Dienstfahrt) und dabei Kraftfahrzeuge benutzen, die nicht im Eigentum oder Besitz des Versicherungsnehmers stehen.</w:t>
      </w:r>
    </w:p>
    <w:p w14:paraId="1C5E3495" w14:textId="77777777" w:rsidR="006A11E1" w:rsidRDefault="006A11E1" w:rsidP="006A11E1"/>
    <w:p w14:paraId="65140933" w14:textId="77777777" w:rsidR="006A11E1" w:rsidRPr="0067651C" w:rsidRDefault="006A11E1" w:rsidP="006A11E1">
      <w:r w:rsidRPr="0067651C">
        <w:t xml:space="preserve">Als Dienstfahrten </w:t>
      </w:r>
      <w:r w:rsidRPr="0067651C">
        <w:rPr>
          <w:color w:val="45403C"/>
        </w:rPr>
        <w:t xml:space="preserve">in </w:t>
      </w:r>
      <w:r w:rsidRPr="0067651C">
        <w:t xml:space="preserve">diesem Sinne gelten </w:t>
      </w:r>
      <w:r>
        <w:t xml:space="preserve">insbesondere </w:t>
      </w:r>
      <w:r w:rsidRPr="0067651C">
        <w:t xml:space="preserve">Fahrten, die </w:t>
      </w:r>
      <w:r>
        <w:t>die versicherten Personen</w:t>
      </w:r>
      <w:r w:rsidRPr="0067651C">
        <w:t xml:space="preserve"> auf Anordnung des Versicherungsnehmers </w:t>
      </w:r>
      <w:r>
        <w:t>unternehmen</w:t>
      </w:r>
      <w:r w:rsidRPr="0067651C">
        <w:rPr>
          <w:color w:val="57504D"/>
        </w:rPr>
        <w:t xml:space="preserve">, </w:t>
      </w:r>
      <w:r w:rsidRPr="0067651C">
        <w:t xml:space="preserve">einschließlich der Standzeiten am Ziel der Dienstfahrt, </w:t>
      </w:r>
      <w:r>
        <w:t>insbesondere:</w:t>
      </w:r>
    </w:p>
    <w:p w14:paraId="4CB1D7E5" w14:textId="2272BC73" w:rsidR="006A11E1" w:rsidRPr="0067651C" w:rsidRDefault="006A11E1">
      <w:pPr>
        <w:pStyle w:val="Listenabsatz"/>
        <w:numPr>
          <w:ilvl w:val="0"/>
          <w:numId w:val="30"/>
        </w:numPr>
        <w:spacing w:before="60"/>
        <w:ind w:left="284" w:hanging="284"/>
        <w:jc w:val="both"/>
      </w:pPr>
      <w:r w:rsidRPr="0067651C">
        <w:t>die Fahrten von der regelmäßigen Arbeits</w:t>
      </w:r>
      <w:r>
        <w:t>-/Dienst</w:t>
      </w:r>
      <w:r w:rsidRPr="0067651C">
        <w:t>stätte zum Ziel der Dienstfahrt und zurück</w:t>
      </w:r>
      <w:r>
        <w:t>,</w:t>
      </w:r>
    </w:p>
    <w:p w14:paraId="5DB45B62" w14:textId="26B45568" w:rsidR="006A11E1" w:rsidRPr="00F47C95" w:rsidRDefault="006A11E1">
      <w:pPr>
        <w:pStyle w:val="Listenabsatz"/>
        <w:numPr>
          <w:ilvl w:val="0"/>
          <w:numId w:val="30"/>
        </w:numPr>
        <w:spacing w:before="60"/>
        <w:ind w:left="284" w:hanging="284"/>
        <w:jc w:val="both"/>
        <w:rPr>
          <w:color w:val="66615B"/>
        </w:rPr>
      </w:pPr>
      <w:r w:rsidRPr="0067651C">
        <w:t xml:space="preserve">die Fahrten von der Wohnung </w:t>
      </w:r>
      <w:r w:rsidRPr="00F47C95">
        <w:rPr>
          <w:color w:val="45403C"/>
        </w:rPr>
        <w:t xml:space="preserve">zum </w:t>
      </w:r>
      <w:r w:rsidRPr="0067651C">
        <w:t xml:space="preserve">Ziel der Dienstfahrt und </w:t>
      </w:r>
      <w:r w:rsidRPr="00F47C95">
        <w:rPr>
          <w:color w:val="45403C"/>
        </w:rPr>
        <w:t xml:space="preserve">zurück </w:t>
      </w:r>
      <w:r w:rsidRPr="0067651C">
        <w:t>bzw</w:t>
      </w:r>
      <w:r w:rsidRPr="00F47C95">
        <w:rPr>
          <w:color w:val="66615B"/>
        </w:rPr>
        <w:t xml:space="preserve">. </w:t>
      </w:r>
      <w:r w:rsidRPr="0067651C">
        <w:t>zurück zur regelmäßigen Arbeits</w:t>
      </w:r>
      <w:r>
        <w:t>-/Dienst</w:t>
      </w:r>
      <w:r w:rsidRPr="0067651C">
        <w:t>stätte</w:t>
      </w:r>
      <w:r w:rsidRPr="00F47C95">
        <w:rPr>
          <w:color w:val="66615B"/>
        </w:rPr>
        <w:t>,</w:t>
      </w:r>
    </w:p>
    <w:p w14:paraId="6B22ADB8" w14:textId="77777777" w:rsidR="006A11E1" w:rsidRDefault="006A11E1">
      <w:pPr>
        <w:pStyle w:val="Listenabsatz"/>
        <w:numPr>
          <w:ilvl w:val="0"/>
          <w:numId w:val="30"/>
        </w:numPr>
        <w:spacing w:before="60"/>
        <w:ind w:left="284" w:hanging="284"/>
        <w:jc w:val="both"/>
      </w:pPr>
      <w:r>
        <w:t xml:space="preserve">die </w:t>
      </w:r>
      <w:r w:rsidRPr="0067651C">
        <w:t xml:space="preserve">Fahrten zu </w:t>
      </w:r>
      <w:r>
        <w:t xml:space="preserve">genehmigten </w:t>
      </w:r>
      <w:r w:rsidRPr="0067651C">
        <w:t>Fortbildungsveranstaltungen</w:t>
      </w:r>
      <w:r>
        <w:t>,</w:t>
      </w:r>
    </w:p>
    <w:p w14:paraId="45F6238B" w14:textId="77777777" w:rsidR="006A11E1" w:rsidRPr="0067651C" w:rsidRDefault="006A11E1" w:rsidP="006A11E1"/>
    <w:p w14:paraId="0EBE7765" w14:textId="07E7AC94" w:rsidR="006A11E1" w:rsidRDefault="006A11E1" w:rsidP="006A11E1">
      <w:r w:rsidRPr="0067651C">
        <w:t>Ausgenomm</w:t>
      </w:r>
      <w:r w:rsidRPr="00F47C95">
        <w:t>en sind Fahrten von der Wohnung zur regelmäßigen Arbeits-/Dienststätte und zurück</w:t>
      </w:r>
      <w:r>
        <w:t>.</w:t>
      </w:r>
      <w:r w:rsidRPr="00F47C95">
        <w:t xml:space="preserve"> Zudem gelten vermeidbare Aufenthalte, Umwege oder Unterbrechungen, die nicht zu dienstlichen Zwecken dienen, nicht als versicherte Fahrten.</w:t>
      </w:r>
    </w:p>
    <w:p w14:paraId="7B47720F" w14:textId="77777777" w:rsidR="008F49C4" w:rsidRDefault="008F49C4" w:rsidP="006A11E1"/>
    <w:p w14:paraId="11B02626" w14:textId="71CD0468" w:rsidR="008F49C4" w:rsidRPr="00F47C95" w:rsidRDefault="008F49C4" w:rsidP="006A11E1">
      <w:r>
        <w:t>Der Versicherungsnehmer meldet jährlich die Anzahl der Dienstfahrten des Vorjahres.</w:t>
      </w:r>
    </w:p>
    <w:p w14:paraId="13964B0D" w14:textId="56F4428B" w:rsidR="006A11E1" w:rsidRDefault="006A11E1">
      <w:pPr>
        <w:pStyle w:val="berschrift1"/>
        <w:numPr>
          <w:ilvl w:val="0"/>
          <w:numId w:val="36"/>
        </w:numPr>
      </w:pPr>
      <w:bookmarkStart w:id="103" w:name="_Toc202789653"/>
      <w:bookmarkStart w:id="104" w:name="_Toc242806021"/>
      <w:r>
        <w:t>Beginn und Ende des Versicherungsschutzes</w:t>
      </w:r>
      <w:bookmarkEnd w:id="103"/>
      <w:bookmarkEnd w:id="104"/>
    </w:p>
    <w:p w14:paraId="07C9E726" w14:textId="2F0B0B41" w:rsidR="006A11E1" w:rsidRPr="0067651C" w:rsidRDefault="006A11E1" w:rsidP="006A11E1">
      <w:r w:rsidRPr="0067651C">
        <w:t>Der Versicherungsschutz beginnt mit der Inbetriebnahme des Fahrzeugs bei Antritt der Dienstfahrt und endet bei</w:t>
      </w:r>
      <w:r>
        <w:t xml:space="preserve"> </w:t>
      </w:r>
      <w:r w:rsidRPr="0067651C">
        <w:t>der Rückkehr zur regelmäßigen Arbeits</w:t>
      </w:r>
      <w:r>
        <w:t>-/Dienst</w:t>
      </w:r>
      <w:r w:rsidRPr="0067651C">
        <w:t>stätte bzw</w:t>
      </w:r>
      <w:r w:rsidRPr="0067651C">
        <w:rPr>
          <w:color w:val="66615B"/>
        </w:rPr>
        <w:t xml:space="preserve">. </w:t>
      </w:r>
      <w:r>
        <w:t>dem</w:t>
      </w:r>
      <w:r w:rsidRPr="0067651C">
        <w:t xml:space="preserve"> Wohnsitz mit dem Abstellen des Fahrzeugs.</w:t>
      </w:r>
    </w:p>
    <w:p w14:paraId="34C3EA13" w14:textId="4A9273B4" w:rsidR="006A11E1" w:rsidRDefault="006A11E1">
      <w:pPr>
        <w:pStyle w:val="berschrift1"/>
        <w:numPr>
          <w:ilvl w:val="0"/>
          <w:numId w:val="36"/>
        </w:numPr>
      </w:pPr>
      <w:bookmarkStart w:id="105" w:name="_Toc202789654"/>
      <w:bookmarkStart w:id="106" w:name="_Toc242806022"/>
      <w:r>
        <w:t>Versicherte Fahrzeuge/versichertes Interesse</w:t>
      </w:r>
      <w:bookmarkEnd w:id="105"/>
      <w:bookmarkEnd w:id="106"/>
    </w:p>
    <w:p w14:paraId="5AF7B2DE" w14:textId="6F6DA5EA" w:rsidR="006A11E1" w:rsidRDefault="006A11E1" w:rsidP="006A11E1">
      <w:r w:rsidRPr="0067651C">
        <w:t>Die Versicherung bezieht sich</w:t>
      </w:r>
      <w:r>
        <w:t>,</w:t>
      </w:r>
      <w:r w:rsidRPr="0067651C">
        <w:t xml:space="preserve"> mit Ausnahme von </w:t>
      </w:r>
      <w:proofErr w:type="spellStart"/>
      <w:r w:rsidRPr="0067651C">
        <w:t>Selbstfahrervermietfahrzeugen</w:t>
      </w:r>
      <w:proofErr w:type="spellEnd"/>
      <w:r>
        <w:t xml:space="preserve">, </w:t>
      </w:r>
      <w:r w:rsidRPr="0067651C">
        <w:t xml:space="preserve">auf alle </w:t>
      </w:r>
      <w:r w:rsidRPr="003D795B">
        <w:rPr>
          <w:color w:val="45403C"/>
        </w:rPr>
        <w:t xml:space="preserve">in </w:t>
      </w:r>
      <w:r w:rsidRPr="0067651C">
        <w:t>der</w:t>
      </w:r>
      <w:r>
        <w:t xml:space="preserve"> </w:t>
      </w:r>
      <w:r w:rsidRPr="0067651C">
        <w:t>Bundesrepublik</w:t>
      </w:r>
      <w:r>
        <w:t xml:space="preserve"> </w:t>
      </w:r>
      <w:r w:rsidRPr="0067651C">
        <w:t xml:space="preserve">Deutschland zugelassenen </w:t>
      </w:r>
      <w:r w:rsidR="00415DFF">
        <w:t xml:space="preserve">Fahrzeuge sowie </w:t>
      </w:r>
      <w:r w:rsidR="008B65D6">
        <w:t>E-Bikes/Pedelecs,</w:t>
      </w:r>
      <w:r w:rsidRPr="0067651C">
        <w:t xml:space="preserve"> die von </w:t>
      </w:r>
      <w:r>
        <w:t>den Personen der versicherten Personengruppen für Fahrten im Auftrag und im Interesse</w:t>
      </w:r>
      <w:r w:rsidRPr="0067651C">
        <w:t xml:space="preserve"> </w:t>
      </w:r>
      <w:r w:rsidRPr="0067651C">
        <w:lastRenderedPageBreak/>
        <w:t xml:space="preserve">des Versicherungsnehmers mit </w:t>
      </w:r>
      <w:r>
        <w:t xml:space="preserve">dessen </w:t>
      </w:r>
      <w:r w:rsidRPr="0067651C">
        <w:t>Einwilligung benutzt werden</w:t>
      </w:r>
      <w:r>
        <w:t xml:space="preserve">. Voraussetzung ist, dass </w:t>
      </w:r>
      <w:r w:rsidRPr="0067651C">
        <w:t>es sich um Fahrzeuge handelt</w:t>
      </w:r>
      <w:r w:rsidRPr="003D795B">
        <w:rPr>
          <w:color w:val="57504D"/>
        </w:rPr>
        <w:t xml:space="preserve">, </w:t>
      </w:r>
      <w:r w:rsidRPr="0067651C">
        <w:t>die sich nicht im Eigentum oder</w:t>
      </w:r>
      <w:r>
        <w:t xml:space="preserve"> </w:t>
      </w:r>
      <w:r w:rsidRPr="0067651C">
        <w:t>Besitz des Versicherungsnehmers befinden.</w:t>
      </w:r>
    </w:p>
    <w:p w14:paraId="6B95D1ED" w14:textId="77777777" w:rsidR="006A11E1" w:rsidRPr="0067651C" w:rsidRDefault="006A11E1" w:rsidP="006A11E1">
      <w:pPr>
        <w:spacing w:before="60"/>
      </w:pPr>
      <w:r w:rsidRPr="0067651C">
        <w:t xml:space="preserve">Konkret handelt es sich in diesem Zusammenhang um </w:t>
      </w:r>
      <w:r>
        <w:t>Fahrzeuge</w:t>
      </w:r>
      <w:r w:rsidRPr="0067651C">
        <w:rPr>
          <w:color w:val="66615B"/>
        </w:rPr>
        <w:t xml:space="preserve">, </w:t>
      </w:r>
      <w:r w:rsidRPr="0067651C">
        <w:t>die</w:t>
      </w:r>
    </w:p>
    <w:p w14:paraId="6DA364C9" w14:textId="77777777" w:rsidR="006A11E1" w:rsidRPr="0067651C" w:rsidRDefault="006A11E1">
      <w:pPr>
        <w:pStyle w:val="Listenabsatz"/>
        <w:numPr>
          <w:ilvl w:val="0"/>
          <w:numId w:val="29"/>
        </w:numPr>
        <w:spacing w:before="60"/>
        <w:ind w:left="284" w:hanging="284"/>
        <w:contextualSpacing/>
        <w:jc w:val="both"/>
      </w:pPr>
      <w:r w:rsidRPr="0067651C">
        <w:t xml:space="preserve">im </w:t>
      </w:r>
      <w:r>
        <w:t xml:space="preserve">sich im </w:t>
      </w:r>
      <w:r w:rsidRPr="0067651C">
        <w:t xml:space="preserve">Eigentum </w:t>
      </w:r>
      <w:r>
        <w:t>der versicherten Personen befinden,</w:t>
      </w:r>
    </w:p>
    <w:p w14:paraId="305E5E3E" w14:textId="77777777" w:rsidR="006A11E1" w:rsidRPr="0067651C" w:rsidRDefault="006A11E1">
      <w:pPr>
        <w:pStyle w:val="Listenabsatz"/>
        <w:numPr>
          <w:ilvl w:val="0"/>
          <w:numId w:val="29"/>
        </w:numPr>
        <w:spacing w:before="60"/>
        <w:ind w:left="284" w:hanging="284"/>
        <w:contextualSpacing/>
        <w:jc w:val="both"/>
      </w:pPr>
      <w:r>
        <w:t>von den versicherten Personen</w:t>
      </w:r>
      <w:r w:rsidRPr="0067651C">
        <w:t xml:space="preserve"> geleast sind oder</w:t>
      </w:r>
    </w:p>
    <w:p w14:paraId="2F5247AB" w14:textId="77777777" w:rsidR="006A11E1" w:rsidRDefault="006A11E1">
      <w:pPr>
        <w:pStyle w:val="Listenabsatz"/>
        <w:numPr>
          <w:ilvl w:val="0"/>
          <w:numId w:val="29"/>
        </w:numPr>
        <w:spacing w:before="60"/>
        <w:ind w:left="284" w:hanging="284"/>
        <w:contextualSpacing/>
        <w:jc w:val="both"/>
      </w:pPr>
      <w:r>
        <w:t>den versicherten Personen</w:t>
      </w:r>
      <w:r w:rsidRPr="0067651C">
        <w:t xml:space="preserve"> leihweise, d. h. ohne Einkommenserzielung von Personen, die mit </w:t>
      </w:r>
      <w:r>
        <w:t>ihnen</w:t>
      </w:r>
      <w:r w:rsidRPr="0067651C">
        <w:t xml:space="preserve"> </w:t>
      </w:r>
      <w:r w:rsidRPr="00074E7E">
        <w:rPr>
          <w:color w:val="45403C"/>
        </w:rPr>
        <w:t xml:space="preserve">in </w:t>
      </w:r>
      <w:r w:rsidRPr="0067651C">
        <w:t>ehelicher oder</w:t>
      </w:r>
      <w:r>
        <w:t xml:space="preserve"> </w:t>
      </w:r>
      <w:r w:rsidRPr="0067651C">
        <w:t>nichtehelicher Lebensgemeinschaft zusammenleben, oder von</w:t>
      </w:r>
      <w:r>
        <w:br/>
      </w:r>
      <w:r w:rsidRPr="0067651C">
        <w:t>Verwandten ersten oder zweiten Grades,</w:t>
      </w:r>
      <w:r>
        <w:t xml:space="preserve"> </w:t>
      </w:r>
      <w:r w:rsidRPr="0067651C">
        <w:t>überlassen worden sind.</w:t>
      </w:r>
    </w:p>
    <w:p w14:paraId="0294281E" w14:textId="77777777" w:rsidR="006A11E1" w:rsidRDefault="006A11E1" w:rsidP="006A11E1"/>
    <w:p w14:paraId="08D3B4D5" w14:textId="0CE95FDA" w:rsidR="006A11E1" w:rsidRDefault="006A11E1" w:rsidP="006A11E1">
      <w:r w:rsidRPr="0067651C">
        <w:t>Versichert</w:t>
      </w:r>
      <w:r>
        <w:t xml:space="preserve"> ist das Interesse des</w:t>
      </w:r>
      <w:r w:rsidRPr="0067651C">
        <w:t xml:space="preserve"> Eigentümer</w:t>
      </w:r>
      <w:r>
        <w:t>s</w:t>
      </w:r>
      <w:r w:rsidRPr="0067651C">
        <w:t xml:space="preserve"> oder Halter</w:t>
      </w:r>
      <w:r>
        <w:t>s</w:t>
      </w:r>
      <w:r w:rsidRPr="0067651C">
        <w:t xml:space="preserve"> des </w:t>
      </w:r>
      <w:r>
        <w:t>b</w:t>
      </w:r>
      <w:r w:rsidRPr="0067651C">
        <w:t xml:space="preserve">enutzten </w:t>
      </w:r>
      <w:r w:rsidR="008B65D6">
        <w:t>Fahrzeugs</w:t>
      </w:r>
      <w:r w:rsidRPr="0067651C">
        <w:rPr>
          <w:color w:val="57504D"/>
        </w:rPr>
        <w:t>.</w:t>
      </w:r>
    </w:p>
    <w:p w14:paraId="4754F103" w14:textId="3308E241" w:rsidR="006A11E1" w:rsidRDefault="006A11E1" w:rsidP="006A11E1">
      <w:pPr>
        <w:rPr>
          <w:rFonts w:cs="Arial"/>
        </w:rPr>
      </w:pPr>
      <w:r>
        <w:rPr>
          <w:rFonts w:cs="Arial"/>
        </w:rPr>
        <w:t xml:space="preserve">Bedingungen in diesem Dokument </w:t>
      </w:r>
      <w:r w:rsidRPr="007032F8">
        <w:rPr>
          <w:rFonts w:cs="Arial"/>
        </w:rPr>
        <w:t>vergleichbar sind, d.h. es dürfen darin keine negativen Abweichungen enthalten sein.</w:t>
      </w:r>
    </w:p>
    <w:p w14:paraId="70A03D79" w14:textId="7693CDFF" w:rsidR="006A11E1" w:rsidRDefault="006A11E1">
      <w:pPr>
        <w:pStyle w:val="berschrift1"/>
        <w:numPr>
          <w:ilvl w:val="0"/>
          <w:numId w:val="36"/>
        </w:numPr>
      </w:pPr>
      <w:bookmarkStart w:id="107" w:name="_Toc202789656"/>
      <w:bookmarkStart w:id="108" w:name="_Toc242806023"/>
      <w:r>
        <w:t>Versicherungsumfang</w:t>
      </w:r>
      <w:bookmarkEnd w:id="107"/>
      <w:bookmarkEnd w:id="108"/>
    </w:p>
    <w:p w14:paraId="3C236569" w14:textId="727E5597" w:rsidR="006A11E1" w:rsidRDefault="006A11E1">
      <w:pPr>
        <w:pStyle w:val="berschrift2"/>
        <w:numPr>
          <w:ilvl w:val="1"/>
          <w:numId w:val="36"/>
        </w:numPr>
      </w:pPr>
      <w:bookmarkStart w:id="109" w:name="_Toc242806024"/>
      <w:r>
        <w:t>Kfz-Kaskoversicherung</w:t>
      </w:r>
      <w:bookmarkEnd w:id="109"/>
    </w:p>
    <w:p w14:paraId="685B7437" w14:textId="5C8306EE" w:rsidR="006A11E1" w:rsidRDefault="006A11E1">
      <w:pPr>
        <w:pStyle w:val="Listenabsatz"/>
        <w:numPr>
          <w:ilvl w:val="0"/>
          <w:numId w:val="37"/>
        </w:numPr>
      </w:pPr>
      <w:r w:rsidRPr="00C967C7">
        <w:t xml:space="preserve">Es gelten die in diesem Dokument unter Teil </w:t>
      </w:r>
      <w:r w:rsidR="0040450B">
        <w:t>III Ziff. B</w:t>
      </w:r>
      <w:r w:rsidRPr="00C967C7">
        <w:t>) genannten Klarstellungen/Änderungen zu den A</w:t>
      </w:r>
      <w:r>
        <w:t>KB.</w:t>
      </w:r>
    </w:p>
    <w:p w14:paraId="642AF4FC" w14:textId="77777777" w:rsidR="006A11E1" w:rsidRDefault="006A11E1" w:rsidP="006A11E1">
      <w:pPr>
        <w:pStyle w:val="Listenabsatz"/>
        <w:ind w:left="720"/>
      </w:pPr>
    </w:p>
    <w:p w14:paraId="16B9D60C" w14:textId="76B159C3" w:rsidR="006A11E1" w:rsidRPr="0040450B" w:rsidRDefault="006A11E1">
      <w:pPr>
        <w:pStyle w:val="Listenabsatz"/>
        <w:numPr>
          <w:ilvl w:val="0"/>
          <w:numId w:val="37"/>
        </w:numPr>
      </w:pPr>
      <w:r w:rsidRPr="0040450B">
        <w:t>Vollkaskoversicherung</w:t>
      </w:r>
    </w:p>
    <w:p w14:paraId="0FE3B03C" w14:textId="0F75B982" w:rsidR="006A11E1" w:rsidRPr="0040450B" w:rsidRDefault="006A11E1" w:rsidP="0040450B">
      <w:pPr>
        <w:ind w:left="709"/>
      </w:pPr>
      <w:r w:rsidRPr="0040450B">
        <w:t xml:space="preserve">Versicherungsschutz besteht im Rahmen einer Fahrzeugvollversicherung mit </w:t>
      </w:r>
      <w:r w:rsidR="0040450B" w:rsidRPr="0040450B">
        <w:t>500</w:t>
      </w:r>
      <w:r w:rsidRPr="0040450B">
        <w:t>,00 € Selbstbeteiligung.</w:t>
      </w:r>
    </w:p>
    <w:p w14:paraId="70E59BBC" w14:textId="77777777" w:rsidR="006A11E1" w:rsidRPr="0040450B" w:rsidRDefault="006A11E1" w:rsidP="006A11E1"/>
    <w:p w14:paraId="67DFC8C5" w14:textId="3D019233" w:rsidR="006A11E1" w:rsidRPr="0040450B" w:rsidRDefault="006A11E1">
      <w:pPr>
        <w:pStyle w:val="Listenabsatz"/>
        <w:numPr>
          <w:ilvl w:val="0"/>
          <w:numId w:val="37"/>
        </w:numPr>
      </w:pPr>
      <w:r w:rsidRPr="0040450B">
        <w:t>Teilkaskoversicherung</w:t>
      </w:r>
    </w:p>
    <w:p w14:paraId="0F261F29" w14:textId="31794059" w:rsidR="006A11E1" w:rsidRPr="00A338AE" w:rsidRDefault="006A11E1" w:rsidP="0040450B">
      <w:pPr>
        <w:ind w:left="709"/>
      </w:pPr>
      <w:r w:rsidRPr="0040450B">
        <w:t xml:space="preserve">Versicherungsschutz besteht im Rahmen einer Fahrzeugteilversicherung mit </w:t>
      </w:r>
      <w:r w:rsidR="0040450B" w:rsidRPr="0040450B">
        <w:t>50</w:t>
      </w:r>
      <w:r w:rsidRPr="0040450B">
        <w:t>0,00 € Selbstbeteiligung.</w:t>
      </w:r>
    </w:p>
    <w:p w14:paraId="67EBF0E8" w14:textId="7B687E69" w:rsidR="006A11E1" w:rsidRDefault="006A11E1">
      <w:pPr>
        <w:pStyle w:val="berschrift1"/>
        <w:numPr>
          <w:ilvl w:val="0"/>
          <w:numId w:val="36"/>
        </w:numPr>
      </w:pPr>
      <w:bookmarkStart w:id="110" w:name="_Toc202789657"/>
      <w:bookmarkStart w:id="111" w:name="_Toc242806025"/>
      <w:r>
        <w:t>Vorrang einer Fahrzeug-Teilversicherung</w:t>
      </w:r>
      <w:bookmarkEnd w:id="110"/>
      <w:bookmarkEnd w:id="111"/>
    </w:p>
    <w:p w14:paraId="6185E293" w14:textId="4432E5B3" w:rsidR="006A11E1" w:rsidRPr="00A338AE" w:rsidRDefault="006A11E1" w:rsidP="006A11E1">
      <w:r w:rsidRPr="00A338AE">
        <w:t>Besteht neben der Fahrzeugvollversicherung aus diesem Vertrag anderweitig eine Fahrzeugteilversicherung für das beschädigte Fahrzeug, so hat der Geschädigte die Entschädigungsleistung ausschließlich aus der anderweitigen Fahrzeugteilversicherung geltend zu machen, soweit der Schaden unter AKB A.2.2.1 bzw. die besonderen Vereinbarungen dieses Vertrags fällt.</w:t>
      </w:r>
    </w:p>
    <w:p w14:paraId="685209A0" w14:textId="77777777" w:rsidR="006A11E1" w:rsidRPr="00A338AE" w:rsidRDefault="006A11E1" w:rsidP="006A11E1"/>
    <w:p w14:paraId="2E48325E" w14:textId="25D189CF" w:rsidR="006A11E1" w:rsidRPr="002725DB" w:rsidRDefault="006A11E1" w:rsidP="006A11E1">
      <w:r w:rsidRPr="00A338AE">
        <w:t>Eine Selbstbeteiligung in der anderweitigen Fahrzeugteilversicherung wird durch diese Dienstfahrtversicherung nur übernommen, soweit sie die hier vereinbarte Selbstbeteiligung übersteigt.</w:t>
      </w:r>
    </w:p>
    <w:p w14:paraId="093526D1" w14:textId="3535CA7E" w:rsidR="00DA33E0" w:rsidRDefault="00DA33E0" w:rsidP="00DA33E0">
      <w:pPr>
        <w:pStyle w:val="berschrift1"/>
        <w:numPr>
          <w:ilvl w:val="0"/>
          <w:numId w:val="36"/>
        </w:numPr>
      </w:pPr>
      <w:bookmarkStart w:id="112" w:name="_Toc242806026"/>
      <w:r>
        <w:lastRenderedPageBreak/>
        <w:t>Regelungen zur Schadenregulierung</w:t>
      </w:r>
      <w:bookmarkEnd w:id="112"/>
    </w:p>
    <w:p w14:paraId="571ED473" w14:textId="271E3296" w:rsidR="00DA33E0" w:rsidRDefault="00DA33E0" w:rsidP="00DA33E0">
      <w:pPr>
        <w:pStyle w:val="berschrift2"/>
        <w:numPr>
          <w:ilvl w:val="0"/>
          <w:numId w:val="0"/>
        </w:numPr>
        <w:ind w:left="574" w:hanging="432"/>
      </w:pPr>
      <w:bookmarkStart w:id="113" w:name="_Toc242806027"/>
      <w:r>
        <w:t>7.1 Verzicht auf den Selbstbehalt bei Glasreparaturen</w:t>
      </w:r>
      <w:bookmarkEnd w:id="113"/>
    </w:p>
    <w:p w14:paraId="54C92647" w14:textId="77777777" w:rsidR="00DA33E0" w:rsidRDefault="00DA33E0" w:rsidP="00DA33E0">
      <w:r>
        <w:t>Wenn bei einem Glasbruchschaden eine Reparatur der Scheibe vorgenommen wird, wird auf den Abzug der Selbstbeteiligung verzichtet. Diese Regelung gilt nur, wenn die Reparaturkosten niedriger sind als die Kosten für den Austausch der Scheibe.</w:t>
      </w:r>
    </w:p>
    <w:p w14:paraId="43CE5E37" w14:textId="038805C1" w:rsidR="00DA33E0" w:rsidRDefault="00DA33E0" w:rsidP="00DA33E0">
      <w:pPr>
        <w:pStyle w:val="berschrift2"/>
        <w:numPr>
          <w:ilvl w:val="0"/>
          <w:numId w:val="0"/>
        </w:numPr>
        <w:ind w:left="574" w:hanging="432"/>
      </w:pPr>
      <w:bookmarkStart w:id="114" w:name="_Toc242806028"/>
      <w:r>
        <w:t>7.2 Regulierung gegenüber Reparaturbetrieb</w:t>
      </w:r>
      <w:bookmarkEnd w:id="114"/>
    </w:p>
    <w:p w14:paraId="5F013773" w14:textId="77777777" w:rsidR="00DA33E0" w:rsidRDefault="00DA33E0" w:rsidP="00DA33E0">
      <w:pPr>
        <w:rPr>
          <w:rFonts w:cs="Arial"/>
        </w:rPr>
      </w:pPr>
      <w:r>
        <w:t>Der Versicherer wird auf Verlangen des Versicherungsnehmers den Rechnungsbetrag der Reparaturkosten direkt an den Reparaturbetrieb erstatten. Der Versicherungsnehmer erstattet dem Versicherer die Selbstbeteiligung sowie eventuell nicht erstattungsfähige Positionen/ Teilbeträge der Reparaturkostenrechnung gemäß Aufstellung im Regulierungsschreiben.</w:t>
      </w:r>
    </w:p>
    <w:p w14:paraId="14EE704C" w14:textId="53BF3E34" w:rsidR="00DA33E0" w:rsidRPr="00CB7FE4" w:rsidRDefault="00DA33E0" w:rsidP="00BB7FE7">
      <w:pPr>
        <w:rPr>
          <w:rFonts w:cs="Arial"/>
          <w:szCs w:val="22"/>
        </w:rPr>
      </w:pPr>
    </w:p>
    <w:sectPr w:rsidR="00DA33E0" w:rsidRPr="00CB7FE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5795F" w14:textId="77777777" w:rsidR="001D477E" w:rsidRDefault="001D477E" w:rsidP="00A851DA">
      <w:pPr>
        <w:spacing w:line="240" w:lineRule="auto"/>
      </w:pPr>
      <w:r>
        <w:separator/>
      </w:r>
    </w:p>
  </w:endnote>
  <w:endnote w:type="continuationSeparator" w:id="0">
    <w:p w14:paraId="01CF0E17" w14:textId="77777777" w:rsidR="001D477E" w:rsidRDefault="001D477E"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588C5016"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ANL D</w:t>
    </w:r>
    <w:r w:rsidR="006E57DA">
      <w:rPr>
        <w:rFonts w:ascii="AOK Buenos Aires Text" w:hAnsi="AOK Buenos Aires Text"/>
        <w:color w:val="005E3F"/>
      </w:rPr>
      <w:t>.0</w:t>
    </w:r>
    <w:r w:rsidR="004B7B5F">
      <w:rPr>
        <w:rFonts w:ascii="AOK Buenos Aires Text" w:hAnsi="AOK Buenos Aires Text"/>
        <w:color w:val="005E3F"/>
      </w:rPr>
      <w:t>2</w:t>
    </w:r>
    <w:r w:rsidR="0013144D" w:rsidRPr="005B0994">
      <w:rPr>
        <w:rFonts w:ascii="AOK Buenos Aires Text" w:hAnsi="AOK Buenos Aires Text"/>
        <w:color w:val="005E3F"/>
      </w:rPr>
      <w:t xml:space="preserve"> – </w:t>
    </w:r>
    <w:r>
      <w:rPr>
        <w:rFonts w:ascii="AOK Buenos Aires Text" w:hAnsi="AOK Buenos Aires Text"/>
        <w:color w:val="005E3F"/>
      </w:rPr>
      <w:t>Leistungsbeschreibung</w:t>
    </w:r>
    <w:r w:rsidR="0013144D" w:rsidRPr="005B0994">
      <w:rPr>
        <w:rFonts w:ascii="AOK Buenos Aires Text" w:hAnsi="AOK Buenos Aires Text"/>
        <w:color w:val="005E3F"/>
      </w:rPr>
      <w:t xml:space="preserve"> (M</w:t>
    </w:r>
    <w:r w:rsidR="000E2D7A">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C73C" w14:textId="77777777" w:rsidR="001D477E" w:rsidRDefault="001D477E" w:rsidP="00A851DA">
      <w:pPr>
        <w:spacing w:line="240" w:lineRule="auto"/>
      </w:pPr>
      <w:r>
        <w:separator/>
      </w:r>
    </w:p>
  </w:footnote>
  <w:footnote w:type="continuationSeparator" w:id="0">
    <w:p w14:paraId="6C94C3D4" w14:textId="77777777" w:rsidR="001D477E" w:rsidRDefault="001D477E"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DAC6C62" w:rsidR="003D7E72" w:rsidRDefault="008D5EA1">
    <w:pPr>
      <w:pStyle w:val="Kopfzeile"/>
    </w:pPr>
    <w:r>
      <w:rPr>
        <w:noProof/>
      </w:rPr>
      <w:pict w14:anchorId="49A28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58239;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58243"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2D48F5A4"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8242"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D2BABF0">
            <v:shapetype id="_x0000_t32" coordsize="21600,21600" o:oned="t" filled="f" o:spt="32" path="m,l21600,21600e" w14:anchorId="4B13C32A">
              <v:path fillok="f" arrowok="t" o:connecttype="none"/>
              <o:lock v:ext="edit" shapetype="t"/>
            </v:shapetype>
            <v:shape id="Gerade Verbindung mit Pfeil 1"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w10:wrap anchorx="margin"/>
            </v:shape>
          </w:pict>
        </mc:Fallback>
      </mc:AlternateContent>
    </w:r>
    <w:r w:rsidR="007D1294">
      <w:rPr>
        <w:rFonts w:ascii="AOK Buenos Aires SemiBold" w:hAnsi="AOK Buenos Aires SemiBold"/>
        <w:bCs/>
        <w:color w:val="005E3F"/>
        <w:szCs w:val="22"/>
      </w:rPr>
      <w:t>Kfz</w:t>
    </w:r>
    <w:r w:rsidR="007D1294" w:rsidRPr="002A0B91">
      <w:rPr>
        <w:rFonts w:ascii="AOK Buenos Aires SemiBold" w:hAnsi="AOK Buenos Aires SemiBold"/>
        <w:bCs/>
        <w:color w:val="005E3F"/>
        <w:szCs w:val="22"/>
      </w:rPr>
      <w:t xml:space="preserve">- und </w:t>
    </w:r>
    <w:r w:rsidR="007D1294">
      <w:rPr>
        <w:rFonts w:ascii="AOK Buenos Aires SemiBold" w:hAnsi="AOK Buenos Aires SemiBold"/>
        <w:bCs/>
        <w:color w:val="005E3F"/>
        <w:szCs w:val="22"/>
      </w:rPr>
      <w:t>Dienstreise-Kasko-V</w:t>
    </w:r>
    <w:r w:rsidR="007D1294" w:rsidRPr="002A0B91">
      <w:rPr>
        <w:rFonts w:ascii="AOK Buenos Aires SemiBold" w:hAnsi="AOK Buenos Aires SemiBold"/>
        <w:bCs/>
        <w:color w:val="005E3F"/>
        <w:szCs w:val="22"/>
      </w:rPr>
      <w:t>ersicherung</w:t>
    </w:r>
    <w:r w:rsidR="007D1294">
      <w:rPr>
        <w:rFonts w:ascii="AOK Buenos Aires SemiBold" w:hAnsi="AOK Buenos Aires SemiBold"/>
        <w:bCs/>
        <w:color w:val="005E3F"/>
        <w:szCs w:val="22"/>
      </w:rPr>
      <w:t>en (SAVE_210_2026</w:t>
    </w:r>
    <w:r w:rsidR="40CE130B" w:rsidRPr="40CE130B">
      <w:rPr>
        <w:rFonts w:ascii="AOK Buenos Aires SemiBold" w:hAnsi="AOK Buenos Aires SemiBold"/>
        <w:color w:val="005E3F"/>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5AC6DA7E" w:rsidR="003D7E72" w:rsidRDefault="008D5EA1">
    <w:pPr>
      <w:pStyle w:val="Kopfzeile"/>
    </w:pPr>
    <w:r>
      <w:rPr>
        <w:noProof/>
      </w:rPr>
      <w:pict w14:anchorId="16054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58240;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Times New Roman" w:hAnsi="Times New Roman"/>
      </w:rPr>
    </w:lvl>
  </w:abstractNum>
  <w:abstractNum w:abstractNumId="1" w15:restartNumberingAfterBreak="0">
    <w:nsid w:val="05006F25"/>
    <w:multiLevelType w:val="hybridMultilevel"/>
    <w:tmpl w:val="B6F2E1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7B51CF"/>
    <w:multiLevelType w:val="multilevel"/>
    <w:tmpl w:val="607A7F7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9C7398"/>
    <w:multiLevelType w:val="hybridMultilevel"/>
    <w:tmpl w:val="5EEE4D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AC71A2"/>
    <w:multiLevelType w:val="hybridMultilevel"/>
    <w:tmpl w:val="3DAE8F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256876"/>
    <w:multiLevelType w:val="hybridMultilevel"/>
    <w:tmpl w:val="8F2050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DBF6315"/>
    <w:multiLevelType w:val="hybridMultilevel"/>
    <w:tmpl w:val="CE1A4D1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EE60AEA"/>
    <w:multiLevelType w:val="multilevel"/>
    <w:tmpl w:val="ED742A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3A81FB1"/>
    <w:multiLevelType w:val="multilevel"/>
    <w:tmpl w:val="1E0C3452"/>
    <w:styleLink w:val="AktuelleListe1"/>
    <w:lvl w:ilvl="0">
      <w:start w:val="1"/>
      <w:numFmt w:val="upperLetter"/>
      <w:lvlText w:val="%1."/>
      <w:lvlJc w:val="left"/>
      <w:pPr>
        <w:ind w:left="0" w:hanging="360"/>
      </w:pPr>
      <w:rPr>
        <w:rFonts w:hint="default"/>
      </w:rPr>
    </w:lvl>
    <w:lvl w:ilvl="1">
      <w:start w:val="1"/>
      <w:numFmt w:val="decimal"/>
      <w:lvlText w:val="%2."/>
      <w:lvlJc w:val="left"/>
      <w:pPr>
        <w:tabs>
          <w:tab w:val="num" w:pos="720"/>
        </w:tabs>
        <w:ind w:left="432" w:hanging="432"/>
      </w:pPr>
      <w:rPr>
        <w:rFonts w:ascii="Arial" w:hAnsi="Arial" w:cs="Arial" w:hint="default"/>
        <w:sz w:val="22"/>
        <w:szCs w:val="22"/>
      </w:rPr>
    </w:lvl>
    <w:lvl w:ilvl="2">
      <w:start w:val="1"/>
      <w:numFmt w:val="decimal"/>
      <w:lvlText w:val="%2.%3"/>
      <w:lvlJc w:val="left"/>
      <w:pPr>
        <w:tabs>
          <w:tab w:val="num" w:pos="1440"/>
        </w:tabs>
        <w:ind w:left="567" w:hanging="567"/>
      </w:pPr>
      <w:rPr>
        <w:rFonts w:ascii="Arial" w:hAnsi="Arial" w:hint="default"/>
        <w:sz w:val="22"/>
        <w:szCs w:val="22"/>
      </w:rPr>
    </w:lvl>
    <w:lvl w:ilvl="3">
      <w:start w:val="1"/>
      <w:numFmt w:val="decimal"/>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9" w15:restartNumberingAfterBreak="0">
    <w:nsid w:val="258B7B2A"/>
    <w:multiLevelType w:val="hybridMultilevel"/>
    <w:tmpl w:val="FC5CFF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F256D7E"/>
    <w:multiLevelType w:val="hybridMultilevel"/>
    <w:tmpl w:val="99E6A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3758E5"/>
    <w:multiLevelType w:val="hybridMultilevel"/>
    <w:tmpl w:val="343E9828"/>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15:restartNumberingAfterBreak="0">
    <w:nsid w:val="3230111E"/>
    <w:multiLevelType w:val="multilevel"/>
    <w:tmpl w:val="DCEAADDE"/>
    <w:lvl w:ilvl="0">
      <w:start w:val="2"/>
      <w:numFmt w:val="decimal"/>
      <w:lvlText w:val="%1."/>
      <w:lvlJc w:val="left"/>
      <w:pPr>
        <w:ind w:left="360" w:hanging="36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35AF4866"/>
    <w:multiLevelType w:val="hybridMultilevel"/>
    <w:tmpl w:val="D062FE2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6301209"/>
    <w:multiLevelType w:val="hybridMultilevel"/>
    <w:tmpl w:val="7DFE0E8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64F3674"/>
    <w:multiLevelType w:val="hybridMultilevel"/>
    <w:tmpl w:val="BD9A522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6F5084B"/>
    <w:multiLevelType w:val="hybridMultilevel"/>
    <w:tmpl w:val="85D4A7B8"/>
    <w:lvl w:ilvl="0" w:tplc="D4A09F14">
      <w:start w:val="1"/>
      <w:numFmt w:val="bullet"/>
      <w:lvlText w:val=""/>
      <w:lvlJc w:val="left"/>
      <w:pPr>
        <w:ind w:left="720" w:hanging="360"/>
      </w:pPr>
      <w:rPr>
        <w:rFonts w:ascii="Symbol" w:hAnsi="Symbol"/>
      </w:rPr>
    </w:lvl>
    <w:lvl w:ilvl="1" w:tplc="3CCE11AE">
      <w:start w:val="1"/>
      <w:numFmt w:val="bullet"/>
      <w:lvlText w:val=""/>
      <w:lvlJc w:val="left"/>
      <w:pPr>
        <w:ind w:left="720" w:hanging="360"/>
      </w:pPr>
      <w:rPr>
        <w:rFonts w:ascii="Symbol" w:hAnsi="Symbol"/>
      </w:rPr>
    </w:lvl>
    <w:lvl w:ilvl="2" w:tplc="96B65260">
      <w:start w:val="1"/>
      <w:numFmt w:val="bullet"/>
      <w:lvlText w:val=""/>
      <w:lvlJc w:val="left"/>
      <w:pPr>
        <w:ind w:left="720" w:hanging="360"/>
      </w:pPr>
      <w:rPr>
        <w:rFonts w:ascii="Symbol" w:hAnsi="Symbol"/>
      </w:rPr>
    </w:lvl>
    <w:lvl w:ilvl="3" w:tplc="C6DCA11A">
      <w:start w:val="1"/>
      <w:numFmt w:val="bullet"/>
      <w:lvlText w:val=""/>
      <w:lvlJc w:val="left"/>
      <w:pPr>
        <w:ind w:left="720" w:hanging="360"/>
      </w:pPr>
      <w:rPr>
        <w:rFonts w:ascii="Symbol" w:hAnsi="Symbol"/>
      </w:rPr>
    </w:lvl>
    <w:lvl w:ilvl="4" w:tplc="DD20CE5A">
      <w:start w:val="1"/>
      <w:numFmt w:val="bullet"/>
      <w:lvlText w:val=""/>
      <w:lvlJc w:val="left"/>
      <w:pPr>
        <w:ind w:left="720" w:hanging="360"/>
      </w:pPr>
      <w:rPr>
        <w:rFonts w:ascii="Symbol" w:hAnsi="Symbol"/>
      </w:rPr>
    </w:lvl>
    <w:lvl w:ilvl="5" w:tplc="0E46196C">
      <w:start w:val="1"/>
      <w:numFmt w:val="bullet"/>
      <w:lvlText w:val=""/>
      <w:lvlJc w:val="left"/>
      <w:pPr>
        <w:ind w:left="720" w:hanging="360"/>
      </w:pPr>
      <w:rPr>
        <w:rFonts w:ascii="Symbol" w:hAnsi="Symbol"/>
      </w:rPr>
    </w:lvl>
    <w:lvl w:ilvl="6" w:tplc="AEEE8BAC">
      <w:start w:val="1"/>
      <w:numFmt w:val="bullet"/>
      <w:lvlText w:val=""/>
      <w:lvlJc w:val="left"/>
      <w:pPr>
        <w:ind w:left="720" w:hanging="360"/>
      </w:pPr>
      <w:rPr>
        <w:rFonts w:ascii="Symbol" w:hAnsi="Symbol"/>
      </w:rPr>
    </w:lvl>
    <w:lvl w:ilvl="7" w:tplc="BB182868">
      <w:start w:val="1"/>
      <w:numFmt w:val="bullet"/>
      <w:lvlText w:val=""/>
      <w:lvlJc w:val="left"/>
      <w:pPr>
        <w:ind w:left="720" w:hanging="360"/>
      </w:pPr>
      <w:rPr>
        <w:rFonts w:ascii="Symbol" w:hAnsi="Symbol"/>
      </w:rPr>
    </w:lvl>
    <w:lvl w:ilvl="8" w:tplc="81D8E0C8">
      <w:start w:val="1"/>
      <w:numFmt w:val="bullet"/>
      <w:lvlText w:val=""/>
      <w:lvlJc w:val="left"/>
      <w:pPr>
        <w:ind w:left="720" w:hanging="360"/>
      </w:pPr>
      <w:rPr>
        <w:rFonts w:ascii="Symbol" w:hAnsi="Symbol"/>
      </w:rPr>
    </w:lvl>
  </w:abstractNum>
  <w:abstractNum w:abstractNumId="18" w15:restartNumberingAfterBreak="0">
    <w:nsid w:val="37D5134E"/>
    <w:multiLevelType w:val="hybridMultilevel"/>
    <w:tmpl w:val="9F364BB0"/>
    <w:lvl w:ilvl="0" w:tplc="00000002">
      <w:start w:val="1"/>
      <w:numFmt w:val="bullet"/>
      <w:lvlText w:val="-"/>
      <w:lvlJc w:val="left"/>
      <w:pPr>
        <w:ind w:left="720" w:hanging="360"/>
      </w:pPr>
      <w:rPr>
        <w:rFonts w:ascii="Times New Roman" w:hAnsi="Times New Roman"/>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90372A7"/>
    <w:multiLevelType w:val="hybridMultilevel"/>
    <w:tmpl w:val="9D94C818"/>
    <w:lvl w:ilvl="0" w:tplc="00000002">
      <w:start w:val="1"/>
      <w:numFmt w:val="bullet"/>
      <w:lvlText w:val="-"/>
      <w:lvlJc w:val="left"/>
      <w:pPr>
        <w:ind w:left="720" w:hanging="360"/>
      </w:pPr>
      <w:rPr>
        <w:rFonts w:ascii="Times New Roman" w:hAnsi="Times New Roman"/>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842B21"/>
    <w:multiLevelType w:val="hybridMultilevel"/>
    <w:tmpl w:val="88CA20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9DA21B5"/>
    <w:multiLevelType w:val="hybridMultilevel"/>
    <w:tmpl w:val="CDDE4790"/>
    <w:lvl w:ilvl="0" w:tplc="DFBEFBFE">
      <w:start w:val="1"/>
      <w:numFmt w:val="bullet"/>
      <w:lvlText w:val=""/>
      <w:lvlJc w:val="left"/>
      <w:pPr>
        <w:ind w:left="720" w:hanging="360"/>
      </w:pPr>
      <w:rPr>
        <w:rFonts w:ascii="Symbol" w:hAnsi="Symbol"/>
      </w:rPr>
    </w:lvl>
    <w:lvl w:ilvl="1" w:tplc="0B7CD988">
      <w:start w:val="1"/>
      <w:numFmt w:val="bullet"/>
      <w:lvlText w:val=""/>
      <w:lvlJc w:val="left"/>
      <w:pPr>
        <w:ind w:left="720" w:hanging="360"/>
      </w:pPr>
      <w:rPr>
        <w:rFonts w:ascii="Symbol" w:hAnsi="Symbol"/>
      </w:rPr>
    </w:lvl>
    <w:lvl w:ilvl="2" w:tplc="F238ED8C">
      <w:start w:val="1"/>
      <w:numFmt w:val="bullet"/>
      <w:lvlText w:val=""/>
      <w:lvlJc w:val="left"/>
      <w:pPr>
        <w:ind w:left="720" w:hanging="360"/>
      </w:pPr>
      <w:rPr>
        <w:rFonts w:ascii="Symbol" w:hAnsi="Symbol"/>
      </w:rPr>
    </w:lvl>
    <w:lvl w:ilvl="3" w:tplc="CD6C1ED8">
      <w:start w:val="1"/>
      <w:numFmt w:val="bullet"/>
      <w:lvlText w:val=""/>
      <w:lvlJc w:val="left"/>
      <w:pPr>
        <w:ind w:left="720" w:hanging="360"/>
      </w:pPr>
      <w:rPr>
        <w:rFonts w:ascii="Symbol" w:hAnsi="Symbol"/>
      </w:rPr>
    </w:lvl>
    <w:lvl w:ilvl="4" w:tplc="948EB39A">
      <w:start w:val="1"/>
      <w:numFmt w:val="bullet"/>
      <w:lvlText w:val=""/>
      <w:lvlJc w:val="left"/>
      <w:pPr>
        <w:ind w:left="720" w:hanging="360"/>
      </w:pPr>
      <w:rPr>
        <w:rFonts w:ascii="Symbol" w:hAnsi="Symbol"/>
      </w:rPr>
    </w:lvl>
    <w:lvl w:ilvl="5" w:tplc="9EE656B0">
      <w:start w:val="1"/>
      <w:numFmt w:val="bullet"/>
      <w:lvlText w:val=""/>
      <w:lvlJc w:val="left"/>
      <w:pPr>
        <w:ind w:left="720" w:hanging="360"/>
      </w:pPr>
      <w:rPr>
        <w:rFonts w:ascii="Symbol" w:hAnsi="Symbol"/>
      </w:rPr>
    </w:lvl>
    <w:lvl w:ilvl="6" w:tplc="1BE452F6">
      <w:start w:val="1"/>
      <w:numFmt w:val="bullet"/>
      <w:lvlText w:val=""/>
      <w:lvlJc w:val="left"/>
      <w:pPr>
        <w:ind w:left="720" w:hanging="360"/>
      </w:pPr>
      <w:rPr>
        <w:rFonts w:ascii="Symbol" w:hAnsi="Symbol"/>
      </w:rPr>
    </w:lvl>
    <w:lvl w:ilvl="7" w:tplc="27F2E442">
      <w:start w:val="1"/>
      <w:numFmt w:val="bullet"/>
      <w:lvlText w:val=""/>
      <w:lvlJc w:val="left"/>
      <w:pPr>
        <w:ind w:left="720" w:hanging="360"/>
      </w:pPr>
      <w:rPr>
        <w:rFonts w:ascii="Symbol" w:hAnsi="Symbol"/>
      </w:rPr>
    </w:lvl>
    <w:lvl w:ilvl="8" w:tplc="4670A1F4">
      <w:start w:val="1"/>
      <w:numFmt w:val="bullet"/>
      <w:lvlText w:val=""/>
      <w:lvlJc w:val="left"/>
      <w:pPr>
        <w:ind w:left="720" w:hanging="360"/>
      </w:pPr>
      <w:rPr>
        <w:rFonts w:ascii="Symbol" w:hAnsi="Symbol"/>
      </w:rPr>
    </w:lvl>
  </w:abstractNum>
  <w:abstractNum w:abstractNumId="22" w15:restartNumberingAfterBreak="0">
    <w:nsid w:val="3C0D73A1"/>
    <w:multiLevelType w:val="hybridMultilevel"/>
    <w:tmpl w:val="32E87D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FA73B67"/>
    <w:multiLevelType w:val="hybridMultilevel"/>
    <w:tmpl w:val="61F2F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1D015E0"/>
    <w:multiLevelType w:val="hybridMultilevel"/>
    <w:tmpl w:val="EFEE223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5FF7C3A"/>
    <w:multiLevelType w:val="hybridMultilevel"/>
    <w:tmpl w:val="0038D476"/>
    <w:lvl w:ilvl="0" w:tplc="00000002">
      <w:start w:val="1"/>
      <w:numFmt w:val="bullet"/>
      <w:lvlText w:val="-"/>
      <w:lvlJc w:val="left"/>
      <w:pPr>
        <w:ind w:left="720" w:hanging="360"/>
      </w:pPr>
      <w:rPr>
        <w:rFonts w:ascii="Times New Roman" w:hAnsi="Times New Roman"/>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BD14F5C"/>
    <w:multiLevelType w:val="hybridMultilevel"/>
    <w:tmpl w:val="CDBA12B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C1B70FD"/>
    <w:multiLevelType w:val="hybridMultilevel"/>
    <w:tmpl w:val="B34CEE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331245"/>
    <w:multiLevelType w:val="multilevel"/>
    <w:tmpl w:val="2F96F4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1154E57"/>
    <w:multiLevelType w:val="hybridMultilevel"/>
    <w:tmpl w:val="CB702C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14B74D4"/>
    <w:multiLevelType w:val="hybridMultilevel"/>
    <w:tmpl w:val="55E8379C"/>
    <w:lvl w:ilvl="0" w:tplc="E870A9A2">
      <w:start w:val="1"/>
      <w:numFmt w:val="bullet"/>
      <w:lvlText w:val=""/>
      <w:lvlJc w:val="left"/>
      <w:pPr>
        <w:ind w:left="720" w:hanging="360"/>
      </w:pPr>
      <w:rPr>
        <w:rFonts w:ascii="Symbol" w:hAnsi="Symbol"/>
      </w:rPr>
    </w:lvl>
    <w:lvl w:ilvl="1" w:tplc="58BA2C3E">
      <w:start w:val="1"/>
      <w:numFmt w:val="bullet"/>
      <w:lvlText w:val=""/>
      <w:lvlJc w:val="left"/>
      <w:pPr>
        <w:ind w:left="720" w:hanging="360"/>
      </w:pPr>
      <w:rPr>
        <w:rFonts w:ascii="Symbol" w:hAnsi="Symbol"/>
      </w:rPr>
    </w:lvl>
    <w:lvl w:ilvl="2" w:tplc="BF3CF0A0">
      <w:start w:val="1"/>
      <w:numFmt w:val="bullet"/>
      <w:lvlText w:val=""/>
      <w:lvlJc w:val="left"/>
      <w:pPr>
        <w:ind w:left="720" w:hanging="360"/>
      </w:pPr>
      <w:rPr>
        <w:rFonts w:ascii="Symbol" w:hAnsi="Symbol"/>
      </w:rPr>
    </w:lvl>
    <w:lvl w:ilvl="3" w:tplc="E71CAB4A">
      <w:start w:val="1"/>
      <w:numFmt w:val="bullet"/>
      <w:lvlText w:val=""/>
      <w:lvlJc w:val="left"/>
      <w:pPr>
        <w:ind w:left="720" w:hanging="360"/>
      </w:pPr>
      <w:rPr>
        <w:rFonts w:ascii="Symbol" w:hAnsi="Symbol"/>
      </w:rPr>
    </w:lvl>
    <w:lvl w:ilvl="4" w:tplc="BE60E794">
      <w:start w:val="1"/>
      <w:numFmt w:val="bullet"/>
      <w:lvlText w:val=""/>
      <w:lvlJc w:val="left"/>
      <w:pPr>
        <w:ind w:left="720" w:hanging="360"/>
      </w:pPr>
      <w:rPr>
        <w:rFonts w:ascii="Symbol" w:hAnsi="Symbol"/>
      </w:rPr>
    </w:lvl>
    <w:lvl w:ilvl="5" w:tplc="B8F63290">
      <w:start w:val="1"/>
      <w:numFmt w:val="bullet"/>
      <w:lvlText w:val=""/>
      <w:lvlJc w:val="left"/>
      <w:pPr>
        <w:ind w:left="720" w:hanging="360"/>
      </w:pPr>
      <w:rPr>
        <w:rFonts w:ascii="Symbol" w:hAnsi="Symbol"/>
      </w:rPr>
    </w:lvl>
    <w:lvl w:ilvl="6" w:tplc="1A94E4F8">
      <w:start w:val="1"/>
      <w:numFmt w:val="bullet"/>
      <w:lvlText w:val=""/>
      <w:lvlJc w:val="left"/>
      <w:pPr>
        <w:ind w:left="720" w:hanging="360"/>
      </w:pPr>
      <w:rPr>
        <w:rFonts w:ascii="Symbol" w:hAnsi="Symbol"/>
      </w:rPr>
    </w:lvl>
    <w:lvl w:ilvl="7" w:tplc="A06E4B34">
      <w:start w:val="1"/>
      <w:numFmt w:val="bullet"/>
      <w:lvlText w:val=""/>
      <w:lvlJc w:val="left"/>
      <w:pPr>
        <w:ind w:left="720" w:hanging="360"/>
      </w:pPr>
      <w:rPr>
        <w:rFonts w:ascii="Symbol" w:hAnsi="Symbol"/>
      </w:rPr>
    </w:lvl>
    <w:lvl w:ilvl="8" w:tplc="58D0BB2C">
      <w:start w:val="1"/>
      <w:numFmt w:val="bullet"/>
      <w:lvlText w:val=""/>
      <w:lvlJc w:val="left"/>
      <w:pPr>
        <w:ind w:left="720" w:hanging="360"/>
      </w:pPr>
      <w:rPr>
        <w:rFonts w:ascii="Symbol" w:hAnsi="Symbol"/>
      </w:rPr>
    </w:lvl>
  </w:abstractNum>
  <w:abstractNum w:abstractNumId="31" w15:restartNumberingAfterBreak="0">
    <w:nsid w:val="53440DA6"/>
    <w:multiLevelType w:val="hybridMultilevel"/>
    <w:tmpl w:val="AD2AA458"/>
    <w:lvl w:ilvl="0" w:tplc="C53E6CC2">
      <w:start w:val="1"/>
      <w:numFmt w:val="lowerRoman"/>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3C91661"/>
    <w:multiLevelType w:val="hybridMultilevel"/>
    <w:tmpl w:val="8D5EEA4C"/>
    <w:lvl w:ilvl="0" w:tplc="00000002">
      <w:start w:val="1"/>
      <w:numFmt w:val="bullet"/>
      <w:lvlText w:val="-"/>
      <w:lvlJc w:val="left"/>
      <w:pPr>
        <w:ind w:left="720" w:hanging="360"/>
      </w:pPr>
      <w:rPr>
        <w:rFonts w:ascii="Times New Roman" w:hAnsi="Times New Roman"/>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F7305EC"/>
    <w:multiLevelType w:val="hybridMultilevel"/>
    <w:tmpl w:val="A7723AB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F9E6E09"/>
    <w:multiLevelType w:val="hybridMultilevel"/>
    <w:tmpl w:val="D0C0FF5A"/>
    <w:lvl w:ilvl="0" w:tplc="04070017">
      <w:start w:val="28"/>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1A4218D"/>
    <w:multiLevelType w:val="hybridMultilevel"/>
    <w:tmpl w:val="7DFE0E8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53B507A"/>
    <w:multiLevelType w:val="hybridMultilevel"/>
    <w:tmpl w:val="2D1845D4"/>
    <w:lvl w:ilvl="0" w:tplc="4D52B05A">
      <w:start w:val="1"/>
      <w:numFmt w:val="bullet"/>
      <w:lvlText w:val=""/>
      <w:lvlJc w:val="left"/>
      <w:pPr>
        <w:ind w:left="720" w:hanging="360"/>
      </w:pPr>
      <w:rPr>
        <w:rFonts w:ascii="Symbol" w:hAnsi="Symbol"/>
      </w:rPr>
    </w:lvl>
    <w:lvl w:ilvl="1" w:tplc="12AC9096">
      <w:start w:val="1"/>
      <w:numFmt w:val="bullet"/>
      <w:lvlText w:val=""/>
      <w:lvlJc w:val="left"/>
      <w:pPr>
        <w:ind w:left="720" w:hanging="360"/>
      </w:pPr>
      <w:rPr>
        <w:rFonts w:ascii="Symbol" w:hAnsi="Symbol"/>
      </w:rPr>
    </w:lvl>
    <w:lvl w:ilvl="2" w:tplc="57A84B40">
      <w:start w:val="1"/>
      <w:numFmt w:val="bullet"/>
      <w:lvlText w:val=""/>
      <w:lvlJc w:val="left"/>
      <w:pPr>
        <w:ind w:left="720" w:hanging="360"/>
      </w:pPr>
      <w:rPr>
        <w:rFonts w:ascii="Symbol" w:hAnsi="Symbol"/>
      </w:rPr>
    </w:lvl>
    <w:lvl w:ilvl="3" w:tplc="63842CD8">
      <w:start w:val="1"/>
      <w:numFmt w:val="bullet"/>
      <w:lvlText w:val=""/>
      <w:lvlJc w:val="left"/>
      <w:pPr>
        <w:ind w:left="720" w:hanging="360"/>
      </w:pPr>
      <w:rPr>
        <w:rFonts w:ascii="Symbol" w:hAnsi="Symbol"/>
      </w:rPr>
    </w:lvl>
    <w:lvl w:ilvl="4" w:tplc="D7C2EDF4">
      <w:start w:val="1"/>
      <w:numFmt w:val="bullet"/>
      <w:lvlText w:val=""/>
      <w:lvlJc w:val="left"/>
      <w:pPr>
        <w:ind w:left="720" w:hanging="360"/>
      </w:pPr>
      <w:rPr>
        <w:rFonts w:ascii="Symbol" w:hAnsi="Symbol"/>
      </w:rPr>
    </w:lvl>
    <w:lvl w:ilvl="5" w:tplc="51548E46">
      <w:start w:val="1"/>
      <w:numFmt w:val="bullet"/>
      <w:lvlText w:val=""/>
      <w:lvlJc w:val="left"/>
      <w:pPr>
        <w:ind w:left="720" w:hanging="360"/>
      </w:pPr>
      <w:rPr>
        <w:rFonts w:ascii="Symbol" w:hAnsi="Symbol"/>
      </w:rPr>
    </w:lvl>
    <w:lvl w:ilvl="6" w:tplc="B9BE66CA">
      <w:start w:val="1"/>
      <w:numFmt w:val="bullet"/>
      <w:lvlText w:val=""/>
      <w:lvlJc w:val="left"/>
      <w:pPr>
        <w:ind w:left="720" w:hanging="360"/>
      </w:pPr>
      <w:rPr>
        <w:rFonts w:ascii="Symbol" w:hAnsi="Symbol"/>
      </w:rPr>
    </w:lvl>
    <w:lvl w:ilvl="7" w:tplc="EF565012">
      <w:start w:val="1"/>
      <w:numFmt w:val="bullet"/>
      <w:lvlText w:val=""/>
      <w:lvlJc w:val="left"/>
      <w:pPr>
        <w:ind w:left="720" w:hanging="360"/>
      </w:pPr>
      <w:rPr>
        <w:rFonts w:ascii="Symbol" w:hAnsi="Symbol"/>
      </w:rPr>
    </w:lvl>
    <w:lvl w:ilvl="8" w:tplc="1AAA4990">
      <w:start w:val="1"/>
      <w:numFmt w:val="bullet"/>
      <w:lvlText w:val=""/>
      <w:lvlJc w:val="left"/>
      <w:pPr>
        <w:ind w:left="720" w:hanging="360"/>
      </w:pPr>
      <w:rPr>
        <w:rFonts w:ascii="Symbol" w:hAnsi="Symbol"/>
      </w:rPr>
    </w:lvl>
  </w:abstractNum>
  <w:abstractNum w:abstractNumId="38" w15:restartNumberingAfterBreak="0">
    <w:nsid w:val="66EF1F43"/>
    <w:multiLevelType w:val="multilevel"/>
    <w:tmpl w:val="FFFFFFFF"/>
    <w:styleLink w:val="zzzListeHAufzhlungen"/>
    <w:lvl w:ilvl="0">
      <w:start w:val="1"/>
      <w:numFmt w:val="decimal"/>
      <w:pStyle w:val="H1berschrift17PTGBNUMMERIERT"/>
      <w:lvlText w:val="%1"/>
      <w:lvlJc w:val="left"/>
      <w:pPr>
        <w:ind w:left="567" w:hanging="567"/>
      </w:pPr>
      <w:rPr>
        <w:rFonts w:cs="Times New Roman" w:hint="default"/>
      </w:rPr>
    </w:lvl>
    <w:lvl w:ilvl="1">
      <w:start w:val="1"/>
      <w:numFmt w:val="decimal"/>
      <w:pStyle w:val="H2BERSCHRIFT11PTBOLDGBNUMMERIERT"/>
      <w:lvlText w:val="%1.%2"/>
      <w:lvlJc w:val="left"/>
      <w:pPr>
        <w:ind w:left="709" w:hanging="567"/>
      </w:pPr>
      <w:rPr>
        <w:rFonts w:cs="Times New Roman" w:hint="default"/>
      </w:rPr>
    </w:lvl>
    <w:lvl w:ilvl="2">
      <w:start w:val="1"/>
      <w:numFmt w:val="decimal"/>
      <w:pStyle w:val="H3berschrift11ptboldNummeriert"/>
      <w:lvlText w:val="%1.%2.%3"/>
      <w:lvlJc w:val="left"/>
      <w:pPr>
        <w:ind w:left="1135" w:hanging="851"/>
      </w:pPr>
      <w:rPr>
        <w:rFonts w:cs="Times New Roman" w:hint="default"/>
      </w:rPr>
    </w:lvl>
    <w:lvl w:ilvl="3">
      <w:start w:val="1"/>
      <w:numFmt w:val="decimal"/>
      <w:pStyle w:val="H4berschrift11ptNummeriert"/>
      <w:lvlText w:val="%1.%2.%3.%4"/>
      <w:lvlJc w:val="left"/>
      <w:pPr>
        <w:ind w:left="851" w:hanging="851"/>
      </w:pPr>
      <w:rPr>
        <w:rFonts w:cs="Times New Roman" w:hint="default"/>
      </w:rPr>
    </w:lvl>
    <w:lvl w:ilvl="4">
      <w:start w:val="1"/>
      <w:numFmt w:val="decimal"/>
      <w:pStyle w:val="AZ1Aufzhlungbold"/>
      <w:lvlText w:val="%5."/>
      <w:lvlJc w:val="left"/>
      <w:pPr>
        <w:ind w:left="284" w:hanging="284"/>
      </w:pPr>
      <w:rPr>
        <w:rFonts w:cs="Times New Roman" w:hint="default"/>
        <w:b/>
        <w:i w:val="0"/>
        <w:color w:val="4F81BD" w:themeColor="accent1"/>
      </w:rPr>
    </w:lvl>
    <w:lvl w:ilvl="5">
      <w:start w:val="1"/>
      <w:numFmt w:val="decimal"/>
      <w:pStyle w:val="AZ2Aufzhlung"/>
      <w:lvlText w:val="%6."/>
      <w:lvlJc w:val="left"/>
      <w:pPr>
        <w:ind w:left="284" w:hanging="284"/>
      </w:pPr>
      <w:rPr>
        <w:rFonts w:cs="Times New Roman" w:hint="default"/>
        <w:b w:val="0"/>
        <w:i w:val="0"/>
        <w:color w:val="4F81BD" w:themeColor="accent1"/>
      </w:rPr>
    </w:lvl>
    <w:lvl w:ilvl="6">
      <w:start w:val="1"/>
      <w:numFmt w:val="decimal"/>
      <w:pStyle w:val="AZ3AufzhlungmitFlietext"/>
      <w:lvlText w:val="%7."/>
      <w:lvlJc w:val="left"/>
      <w:pPr>
        <w:ind w:left="284" w:hanging="284"/>
      </w:pPr>
      <w:rPr>
        <w:rFonts w:cs="Times New Roman" w:hint="default"/>
        <w:b w:val="0"/>
        <w:i w:val="0"/>
        <w:color w:val="4F81BD" w:themeColor="accent1"/>
      </w:rPr>
    </w:lvl>
    <w:lvl w:ilvl="7">
      <w:start w:val="1"/>
      <w:numFmt w:val="lowerLetter"/>
      <w:pStyle w:val="AL5AlphabetischeAuflistung"/>
      <w:lvlText w:val="%8)"/>
      <w:lvlJc w:val="left"/>
      <w:pPr>
        <w:ind w:left="424" w:hanging="283"/>
      </w:pPr>
      <w:rPr>
        <w:rFonts w:cs="Times New Roman" w:hint="default"/>
        <w:b w:val="0"/>
        <w:i w:val="0"/>
        <w:color w:val="4F81BD" w:themeColor="accent1"/>
      </w:rPr>
    </w:lvl>
    <w:lvl w:ilvl="8">
      <w:start w:val="1"/>
      <w:numFmt w:val="none"/>
      <w:lvlText w:val=""/>
      <w:lvlJc w:val="left"/>
      <w:pPr>
        <w:ind w:left="567" w:hanging="283"/>
      </w:pPr>
      <w:rPr>
        <w:rFonts w:cs="Times New Roman" w:hint="default"/>
        <w:b/>
        <w:i w:val="0"/>
        <w:color w:val="1F497D" w:themeColor="text2"/>
      </w:rPr>
    </w:lvl>
  </w:abstractNum>
  <w:abstractNum w:abstractNumId="39" w15:restartNumberingAfterBreak="0">
    <w:nsid w:val="6F044A97"/>
    <w:multiLevelType w:val="hybridMultilevel"/>
    <w:tmpl w:val="8A206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F991CAB"/>
    <w:multiLevelType w:val="multilevel"/>
    <w:tmpl w:val="67581BEC"/>
    <w:styleLink w:val="zzzListeAuflistung"/>
    <w:lvl w:ilvl="0">
      <w:start w:val="1"/>
      <w:numFmt w:val="bullet"/>
      <w:pStyle w:val="AL1Auflistungbold"/>
      <w:lvlText w:val="›"/>
      <w:lvlJc w:val="left"/>
      <w:pPr>
        <w:ind w:left="284" w:hanging="284"/>
      </w:pPr>
      <w:rPr>
        <w:rFonts w:ascii="Calibri" w:hAnsi="Calibri" w:hint="default"/>
        <w:b/>
        <w:i w:val="0"/>
        <w:color w:val="4F81BD" w:themeColor="accent1"/>
      </w:rPr>
    </w:lvl>
    <w:lvl w:ilvl="1">
      <w:start w:val="1"/>
      <w:numFmt w:val="bullet"/>
      <w:pStyle w:val="AL2Auflistung"/>
      <w:lvlText w:val="›"/>
      <w:lvlJc w:val="left"/>
      <w:pPr>
        <w:ind w:left="284" w:hanging="284"/>
      </w:pPr>
      <w:rPr>
        <w:rFonts w:ascii="Calibri" w:hAnsi="Calibri" w:hint="default"/>
        <w:b w:val="0"/>
        <w:i w:val="0"/>
        <w:color w:val="4F81BD" w:themeColor="accent1"/>
      </w:rPr>
    </w:lvl>
    <w:lvl w:ilvl="2">
      <w:start w:val="1"/>
      <w:numFmt w:val="bullet"/>
      <w:pStyle w:val="AL3AuflistungmitFlietext"/>
      <w:lvlText w:val="›"/>
      <w:lvlJc w:val="left"/>
      <w:pPr>
        <w:ind w:left="284" w:hanging="284"/>
      </w:pPr>
      <w:rPr>
        <w:rFonts w:ascii="Calibri" w:hAnsi="Calibri" w:hint="default"/>
        <w:b w:val="0"/>
        <w:i w:val="0"/>
        <w:color w:val="4F81BD" w:themeColor="accent1"/>
      </w:rPr>
    </w:lvl>
    <w:lvl w:ilvl="3">
      <w:start w:val="1"/>
      <w:numFmt w:val="bullet"/>
      <w:pStyle w:val="AL4Auflistung2Ebene"/>
      <w:lvlText w:val="·"/>
      <w:lvlJc w:val="left"/>
      <w:pPr>
        <w:ind w:left="567" w:hanging="283"/>
      </w:pPr>
      <w:rPr>
        <w:rFonts w:ascii="Calibri" w:hAnsi="Calibri" w:hint="default"/>
        <w:b/>
        <w:i w:val="0"/>
        <w:color w:val="4F81BD" w:themeColor="accent1"/>
      </w:rPr>
    </w:lvl>
    <w:lvl w:ilvl="4">
      <w:start w:val="1"/>
      <w:numFmt w:val="none"/>
      <w:lvlText w:val=""/>
      <w:lvlJc w:val="left"/>
      <w:pPr>
        <w:ind w:left="567" w:hanging="283"/>
      </w:pPr>
      <w:rPr>
        <w:rFonts w:hint="default"/>
      </w:rPr>
    </w:lvl>
    <w:lvl w:ilvl="5">
      <w:start w:val="1"/>
      <w:numFmt w:val="none"/>
      <w:lvlText w:val=""/>
      <w:lvlJc w:val="left"/>
      <w:pPr>
        <w:ind w:left="567" w:hanging="283"/>
      </w:pPr>
      <w:rPr>
        <w:rFonts w:hint="default"/>
      </w:rPr>
    </w:lvl>
    <w:lvl w:ilvl="6">
      <w:start w:val="1"/>
      <w:numFmt w:val="none"/>
      <w:lvlText w:val=""/>
      <w:lvlJc w:val="left"/>
      <w:pPr>
        <w:ind w:left="567" w:hanging="283"/>
      </w:pPr>
      <w:rPr>
        <w:rFonts w:hint="default"/>
      </w:rPr>
    </w:lvl>
    <w:lvl w:ilvl="7">
      <w:start w:val="1"/>
      <w:numFmt w:val="none"/>
      <w:lvlText w:val=""/>
      <w:lvlJc w:val="left"/>
      <w:pPr>
        <w:ind w:left="567" w:hanging="283"/>
      </w:pPr>
      <w:rPr>
        <w:rFonts w:hint="default"/>
      </w:rPr>
    </w:lvl>
    <w:lvl w:ilvl="8">
      <w:start w:val="1"/>
      <w:numFmt w:val="none"/>
      <w:lvlText w:val=""/>
      <w:lvlJc w:val="left"/>
      <w:pPr>
        <w:ind w:left="567" w:hanging="283"/>
      </w:pPr>
      <w:rPr>
        <w:rFonts w:hint="default"/>
      </w:rPr>
    </w:lvl>
  </w:abstractNum>
  <w:abstractNum w:abstractNumId="41" w15:restartNumberingAfterBreak="0">
    <w:nsid w:val="776C383B"/>
    <w:multiLevelType w:val="multilevel"/>
    <w:tmpl w:val="1E0C3452"/>
    <w:lvl w:ilvl="0">
      <w:start w:val="1"/>
      <w:numFmt w:val="upperLetter"/>
      <w:lvlText w:val="%1."/>
      <w:lvlJc w:val="left"/>
      <w:pPr>
        <w:ind w:left="0" w:hanging="360"/>
      </w:pPr>
      <w:rPr>
        <w:rFonts w:hint="default"/>
      </w:rPr>
    </w:lvl>
    <w:lvl w:ilvl="1">
      <w:start w:val="1"/>
      <w:numFmt w:val="decimal"/>
      <w:pStyle w:val="berschrift2"/>
      <w:lvlText w:val="%2."/>
      <w:lvlJc w:val="left"/>
      <w:pPr>
        <w:tabs>
          <w:tab w:val="num" w:pos="862"/>
        </w:tabs>
        <w:ind w:left="574" w:hanging="432"/>
      </w:pPr>
      <w:rPr>
        <w:rFonts w:ascii="Arial" w:hAnsi="Arial" w:cs="Arial" w:hint="default"/>
        <w:sz w:val="22"/>
        <w:szCs w:val="22"/>
      </w:rPr>
    </w:lvl>
    <w:lvl w:ilvl="2">
      <w:start w:val="1"/>
      <w:numFmt w:val="decimal"/>
      <w:lvlText w:val="%2.%3"/>
      <w:lvlJc w:val="left"/>
      <w:pPr>
        <w:tabs>
          <w:tab w:val="num" w:pos="1440"/>
        </w:tabs>
        <w:ind w:left="567" w:hanging="567"/>
      </w:pPr>
      <w:rPr>
        <w:rFonts w:ascii="Arial" w:hAnsi="Arial" w:hint="default"/>
        <w:sz w:val="22"/>
        <w:szCs w:val="22"/>
      </w:rPr>
    </w:lvl>
    <w:lvl w:ilvl="3">
      <w:start w:val="1"/>
      <w:numFmt w:val="decimal"/>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2" w15:restartNumberingAfterBreak="0">
    <w:nsid w:val="7B60564D"/>
    <w:multiLevelType w:val="hybridMultilevel"/>
    <w:tmpl w:val="1618D5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DB26650"/>
    <w:multiLevelType w:val="hybridMultilevel"/>
    <w:tmpl w:val="7DFE0E8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41"/>
  </w:num>
  <w:num w:numId="2" w16cid:durableId="1075740552">
    <w:abstractNumId w:val="35"/>
  </w:num>
  <w:num w:numId="3" w16cid:durableId="1655060152">
    <w:abstractNumId w:val="10"/>
  </w:num>
  <w:num w:numId="4" w16cid:durableId="901789873">
    <w:abstractNumId w:val="40"/>
  </w:num>
  <w:num w:numId="5" w16cid:durableId="666633013">
    <w:abstractNumId w:val="38"/>
  </w:num>
  <w:num w:numId="6" w16cid:durableId="1616789682">
    <w:abstractNumId w:val="12"/>
  </w:num>
  <w:num w:numId="7" w16cid:durableId="1734430614">
    <w:abstractNumId w:val="39"/>
  </w:num>
  <w:num w:numId="8" w16cid:durableId="865944949">
    <w:abstractNumId w:val="1"/>
  </w:num>
  <w:num w:numId="9" w16cid:durableId="120655512">
    <w:abstractNumId w:val="8"/>
  </w:num>
  <w:num w:numId="10" w16cid:durableId="608439606">
    <w:abstractNumId w:val="2"/>
  </w:num>
  <w:num w:numId="11" w16cid:durableId="38557332">
    <w:abstractNumId w:val="24"/>
  </w:num>
  <w:num w:numId="12" w16cid:durableId="1560287291">
    <w:abstractNumId w:val="19"/>
  </w:num>
  <w:num w:numId="13" w16cid:durableId="2094468004">
    <w:abstractNumId w:val="33"/>
  </w:num>
  <w:num w:numId="14" w16cid:durableId="777455090">
    <w:abstractNumId w:val="7"/>
  </w:num>
  <w:num w:numId="15" w16cid:durableId="1717125347">
    <w:abstractNumId w:val="5"/>
  </w:num>
  <w:num w:numId="16" w16cid:durableId="2092315552">
    <w:abstractNumId w:val="18"/>
  </w:num>
  <w:num w:numId="17" w16cid:durableId="657659187">
    <w:abstractNumId w:val="42"/>
  </w:num>
  <w:num w:numId="18" w16cid:durableId="1432772746">
    <w:abstractNumId w:val="13"/>
  </w:num>
  <w:num w:numId="19" w16cid:durableId="1244679240">
    <w:abstractNumId w:val="22"/>
  </w:num>
  <w:num w:numId="20" w16cid:durableId="675305809">
    <w:abstractNumId w:val="20"/>
  </w:num>
  <w:num w:numId="21" w16cid:durableId="1142574435">
    <w:abstractNumId w:val="4"/>
  </w:num>
  <w:num w:numId="22" w16cid:durableId="1542353139">
    <w:abstractNumId w:val="29"/>
  </w:num>
  <w:num w:numId="23" w16cid:durableId="1305281851">
    <w:abstractNumId w:val="31"/>
  </w:num>
  <w:num w:numId="24" w16cid:durableId="707027804">
    <w:abstractNumId w:val="9"/>
  </w:num>
  <w:num w:numId="25" w16cid:durableId="1791125975">
    <w:abstractNumId w:val="11"/>
  </w:num>
  <w:num w:numId="26" w16cid:durableId="1704014524">
    <w:abstractNumId w:val="27"/>
  </w:num>
  <w:num w:numId="27" w16cid:durableId="1190416146">
    <w:abstractNumId w:val="6"/>
  </w:num>
  <w:num w:numId="28" w16cid:durableId="1644115241">
    <w:abstractNumId w:val="16"/>
  </w:num>
  <w:num w:numId="29" w16cid:durableId="1601335124">
    <w:abstractNumId w:val="25"/>
  </w:num>
  <w:num w:numId="30" w16cid:durableId="33895842">
    <w:abstractNumId w:val="32"/>
  </w:num>
  <w:num w:numId="31" w16cid:durableId="328797070">
    <w:abstractNumId w:val="14"/>
  </w:num>
  <w:num w:numId="32" w16cid:durableId="39475607">
    <w:abstractNumId w:val="15"/>
  </w:num>
  <w:num w:numId="33" w16cid:durableId="1266958499">
    <w:abstractNumId w:val="43"/>
  </w:num>
  <w:num w:numId="34" w16cid:durableId="1171143721">
    <w:abstractNumId w:val="36"/>
  </w:num>
  <w:num w:numId="35" w16cid:durableId="1902859600">
    <w:abstractNumId w:val="3"/>
  </w:num>
  <w:num w:numId="36" w16cid:durableId="741370605">
    <w:abstractNumId w:val="28"/>
  </w:num>
  <w:num w:numId="37" w16cid:durableId="2070373138">
    <w:abstractNumId w:val="26"/>
  </w:num>
  <w:num w:numId="38" w16cid:durableId="1344015065">
    <w:abstractNumId w:val="34"/>
  </w:num>
  <w:num w:numId="39" w16cid:durableId="10328089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34583074">
    <w:abstractNumId w:val="21"/>
  </w:num>
  <w:num w:numId="41" w16cid:durableId="119038192">
    <w:abstractNumId w:val="30"/>
  </w:num>
  <w:num w:numId="42" w16cid:durableId="994383073">
    <w:abstractNumId w:val="37"/>
  </w:num>
  <w:num w:numId="43" w16cid:durableId="228150419">
    <w:abstractNumId w:val="17"/>
  </w:num>
  <w:num w:numId="44" w16cid:durableId="868224095">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Syvm+Y1EiNGVuS4Sq2FvGWmCMrFonDhQDlmlyjr5WAVnTNBCjQMWNStbY5LeMkruG5qRDs2fOgCGMJzZkqrhGQ==" w:salt="7BPVhhUEUnpVbMfc0GVP8A=="/>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101E"/>
    <w:rsid w:val="000024DD"/>
    <w:rsid w:val="00002671"/>
    <w:rsid w:val="00002721"/>
    <w:rsid w:val="00002AC6"/>
    <w:rsid w:val="00003865"/>
    <w:rsid w:val="00003DF2"/>
    <w:rsid w:val="00004A82"/>
    <w:rsid w:val="0000562C"/>
    <w:rsid w:val="000059D0"/>
    <w:rsid w:val="00005DC7"/>
    <w:rsid w:val="000062C1"/>
    <w:rsid w:val="00007269"/>
    <w:rsid w:val="00010315"/>
    <w:rsid w:val="0001052E"/>
    <w:rsid w:val="000111B6"/>
    <w:rsid w:val="0001159F"/>
    <w:rsid w:val="00016328"/>
    <w:rsid w:val="0002037F"/>
    <w:rsid w:val="00020F9E"/>
    <w:rsid w:val="00021481"/>
    <w:rsid w:val="0002321C"/>
    <w:rsid w:val="00024AF3"/>
    <w:rsid w:val="00026536"/>
    <w:rsid w:val="00027526"/>
    <w:rsid w:val="000308CA"/>
    <w:rsid w:val="00031EF2"/>
    <w:rsid w:val="00032B01"/>
    <w:rsid w:val="00036EB6"/>
    <w:rsid w:val="00040427"/>
    <w:rsid w:val="000404A6"/>
    <w:rsid w:val="000409E3"/>
    <w:rsid w:val="00041196"/>
    <w:rsid w:val="0004239F"/>
    <w:rsid w:val="00042C80"/>
    <w:rsid w:val="00045269"/>
    <w:rsid w:val="00045CAB"/>
    <w:rsid w:val="00047C78"/>
    <w:rsid w:val="00054C43"/>
    <w:rsid w:val="000559C7"/>
    <w:rsid w:val="00057D40"/>
    <w:rsid w:val="00063361"/>
    <w:rsid w:val="00063FF9"/>
    <w:rsid w:val="00063FFD"/>
    <w:rsid w:val="00064164"/>
    <w:rsid w:val="00064278"/>
    <w:rsid w:val="00064828"/>
    <w:rsid w:val="00065958"/>
    <w:rsid w:val="00065B8A"/>
    <w:rsid w:val="00067164"/>
    <w:rsid w:val="0006792F"/>
    <w:rsid w:val="000709DB"/>
    <w:rsid w:val="0007344E"/>
    <w:rsid w:val="000738ED"/>
    <w:rsid w:val="00073B42"/>
    <w:rsid w:val="000748C4"/>
    <w:rsid w:val="00081A64"/>
    <w:rsid w:val="0008235C"/>
    <w:rsid w:val="000825C2"/>
    <w:rsid w:val="0008342F"/>
    <w:rsid w:val="000839A9"/>
    <w:rsid w:val="00084EB5"/>
    <w:rsid w:val="0008576A"/>
    <w:rsid w:val="000865C4"/>
    <w:rsid w:val="00086E7D"/>
    <w:rsid w:val="00087254"/>
    <w:rsid w:val="0008799A"/>
    <w:rsid w:val="000914CE"/>
    <w:rsid w:val="00091620"/>
    <w:rsid w:val="00091B6A"/>
    <w:rsid w:val="00091E9E"/>
    <w:rsid w:val="00092FD0"/>
    <w:rsid w:val="00093D0D"/>
    <w:rsid w:val="00094085"/>
    <w:rsid w:val="00094B36"/>
    <w:rsid w:val="000951EC"/>
    <w:rsid w:val="00095C7C"/>
    <w:rsid w:val="000A19EB"/>
    <w:rsid w:val="000A229F"/>
    <w:rsid w:val="000A3581"/>
    <w:rsid w:val="000A3F11"/>
    <w:rsid w:val="000A40EC"/>
    <w:rsid w:val="000A4B70"/>
    <w:rsid w:val="000B09EB"/>
    <w:rsid w:val="000B1C9A"/>
    <w:rsid w:val="000B2410"/>
    <w:rsid w:val="000B31D6"/>
    <w:rsid w:val="000B3E81"/>
    <w:rsid w:val="000B60BA"/>
    <w:rsid w:val="000B72D6"/>
    <w:rsid w:val="000C020B"/>
    <w:rsid w:val="000C0F22"/>
    <w:rsid w:val="000C1A2D"/>
    <w:rsid w:val="000C2A8F"/>
    <w:rsid w:val="000C5CF5"/>
    <w:rsid w:val="000C6065"/>
    <w:rsid w:val="000C6B05"/>
    <w:rsid w:val="000C6E65"/>
    <w:rsid w:val="000C6EFD"/>
    <w:rsid w:val="000D0E54"/>
    <w:rsid w:val="000D1B62"/>
    <w:rsid w:val="000D293A"/>
    <w:rsid w:val="000D404B"/>
    <w:rsid w:val="000D485D"/>
    <w:rsid w:val="000D5B34"/>
    <w:rsid w:val="000D5D1C"/>
    <w:rsid w:val="000D6041"/>
    <w:rsid w:val="000D667A"/>
    <w:rsid w:val="000D7F13"/>
    <w:rsid w:val="000E282F"/>
    <w:rsid w:val="000E2D7A"/>
    <w:rsid w:val="000E4B22"/>
    <w:rsid w:val="000E7250"/>
    <w:rsid w:val="000F047B"/>
    <w:rsid w:val="000F4353"/>
    <w:rsid w:val="000F444B"/>
    <w:rsid w:val="000F5B32"/>
    <w:rsid w:val="000F5BAD"/>
    <w:rsid w:val="000F7134"/>
    <w:rsid w:val="00100037"/>
    <w:rsid w:val="00101470"/>
    <w:rsid w:val="0010172E"/>
    <w:rsid w:val="00101E17"/>
    <w:rsid w:val="00102ADC"/>
    <w:rsid w:val="001041DC"/>
    <w:rsid w:val="00105313"/>
    <w:rsid w:val="001054A9"/>
    <w:rsid w:val="0010581D"/>
    <w:rsid w:val="00105899"/>
    <w:rsid w:val="00107373"/>
    <w:rsid w:val="0011093C"/>
    <w:rsid w:val="00110EB3"/>
    <w:rsid w:val="0011195F"/>
    <w:rsid w:val="001119AB"/>
    <w:rsid w:val="00112621"/>
    <w:rsid w:val="00114427"/>
    <w:rsid w:val="00116AD9"/>
    <w:rsid w:val="001226C0"/>
    <w:rsid w:val="0012278E"/>
    <w:rsid w:val="00123268"/>
    <w:rsid w:val="00124519"/>
    <w:rsid w:val="00125F62"/>
    <w:rsid w:val="00131244"/>
    <w:rsid w:val="0013144D"/>
    <w:rsid w:val="00131BE6"/>
    <w:rsid w:val="00132D8A"/>
    <w:rsid w:val="001379A0"/>
    <w:rsid w:val="001410FD"/>
    <w:rsid w:val="00141BFA"/>
    <w:rsid w:val="0014468B"/>
    <w:rsid w:val="0014541E"/>
    <w:rsid w:val="001469CE"/>
    <w:rsid w:val="0014738A"/>
    <w:rsid w:val="00147BB2"/>
    <w:rsid w:val="00151184"/>
    <w:rsid w:val="00155761"/>
    <w:rsid w:val="00157C90"/>
    <w:rsid w:val="00161A01"/>
    <w:rsid w:val="00163940"/>
    <w:rsid w:val="00163A4A"/>
    <w:rsid w:val="00165074"/>
    <w:rsid w:val="001665FC"/>
    <w:rsid w:val="00166D41"/>
    <w:rsid w:val="00167C63"/>
    <w:rsid w:val="0017182C"/>
    <w:rsid w:val="00172E21"/>
    <w:rsid w:val="00173C9D"/>
    <w:rsid w:val="0017431B"/>
    <w:rsid w:val="001744EE"/>
    <w:rsid w:val="00174759"/>
    <w:rsid w:val="00174890"/>
    <w:rsid w:val="00176A90"/>
    <w:rsid w:val="00177153"/>
    <w:rsid w:val="0018203C"/>
    <w:rsid w:val="0018226F"/>
    <w:rsid w:val="00184339"/>
    <w:rsid w:val="00184D00"/>
    <w:rsid w:val="0018716E"/>
    <w:rsid w:val="00187D7C"/>
    <w:rsid w:val="00190708"/>
    <w:rsid w:val="00191508"/>
    <w:rsid w:val="00192527"/>
    <w:rsid w:val="00195D40"/>
    <w:rsid w:val="001A0377"/>
    <w:rsid w:val="001A06A9"/>
    <w:rsid w:val="001A2399"/>
    <w:rsid w:val="001A42BB"/>
    <w:rsid w:val="001A513E"/>
    <w:rsid w:val="001A6129"/>
    <w:rsid w:val="001A7880"/>
    <w:rsid w:val="001A7957"/>
    <w:rsid w:val="001B0A8A"/>
    <w:rsid w:val="001B2F09"/>
    <w:rsid w:val="001B3A29"/>
    <w:rsid w:val="001B3D98"/>
    <w:rsid w:val="001B5435"/>
    <w:rsid w:val="001B5E85"/>
    <w:rsid w:val="001C0A88"/>
    <w:rsid w:val="001C176E"/>
    <w:rsid w:val="001C2FAF"/>
    <w:rsid w:val="001C3D5C"/>
    <w:rsid w:val="001C44E8"/>
    <w:rsid w:val="001C4DD8"/>
    <w:rsid w:val="001C585E"/>
    <w:rsid w:val="001D0726"/>
    <w:rsid w:val="001D1086"/>
    <w:rsid w:val="001D140C"/>
    <w:rsid w:val="001D2842"/>
    <w:rsid w:val="001D4380"/>
    <w:rsid w:val="001D477E"/>
    <w:rsid w:val="001D5C05"/>
    <w:rsid w:val="001D641A"/>
    <w:rsid w:val="001D7B2F"/>
    <w:rsid w:val="001E0336"/>
    <w:rsid w:val="001E12E9"/>
    <w:rsid w:val="001E1645"/>
    <w:rsid w:val="001E3231"/>
    <w:rsid w:val="001E35A1"/>
    <w:rsid w:val="001E382E"/>
    <w:rsid w:val="001E45DF"/>
    <w:rsid w:val="001E461D"/>
    <w:rsid w:val="001E4D26"/>
    <w:rsid w:val="001E5893"/>
    <w:rsid w:val="001E72D0"/>
    <w:rsid w:val="001E7945"/>
    <w:rsid w:val="001E79A4"/>
    <w:rsid w:val="001F0421"/>
    <w:rsid w:val="001F0AA7"/>
    <w:rsid w:val="001F1E29"/>
    <w:rsid w:val="001F463C"/>
    <w:rsid w:val="001F7521"/>
    <w:rsid w:val="001F7FE2"/>
    <w:rsid w:val="002024A9"/>
    <w:rsid w:val="00203609"/>
    <w:rsid w:val="00203889"/>
    <w:rsid w:val="00207971"/>
    <w:rsid w:val="002101F5"/>
    <w:rsid w:val="002103E6"/>
    <w:rsid w:val="00211FD9"/>
    <w:rsid w:val="002124B5"/>
    <w:rsid w:val="00212D2E"/>
    <w:rsid w:val="00212D4F"/>
    <w:rsid w:val="00212E75"/>
    <w:rsid w:val="0021327D"/>
    <w:rsid w:val="00213CD0"/>
    <w:rsid w:val="00213FD2"/>
    <w:rsid w:val="00215264"/>
    <w:rsid w:val="00215467"/>
    <w:rsid w:val="00216E0F"/>
    <w:rsid w:val="002171F9"/>
    <w:rsid w:val="002201F8"/>
    <w:rsid w:val="002220CD"/>
    <w:rsid w:val="00222282"/>
    <w:rsid w:val="00222FA0"/>
    <w:rsid w:val="0022386A"/>
    <w:rsid w:val="00223BFD"/>
    <w:rsid w:val="00225EAB"/>
    <w:rsid w:val="00225FB5"/>
    <w:rsid w:val="002279D6"/>
    <w:rsid w:val="00230070"/>
    <w:rsid w:val="00231170"/>
    <w:rsid w:val="00231B8C"/>
    <w:rsid w:val="00231BFB"/>
    <w:rsid w:val="00232CAB"/>
    <w:rsid w:val="00234E6E"/>
    <w:rsid w:val="00234FB4"/>
    <w:rsid w:val="00235FF7"/>
    <w:rsid w:val="00236B28"/>
    <w:rsid w:val="00236C8D"/>
    <w:rsid w:val="0024083A"/>
    <w:rsid w:val="002408D1"/>
    <w:rsid w:val="0024266E"/>
    <w:rsid w:val="002431AE"/>
    <w:rsid w:val="00243B2D"/>
    <w:rsid w:val="0024715C"/>
    <w:rsid w:val="002508EA"/>
    <w:rsid w:val="00251248"/>
    <w:rsid w:val="0025258F"/>
    <w:rsid w:val="0025331F"/>
    <w:rsid w:val="002541DC"/>
    <w:rsid w:val="0025517C"/>
    <w:rsid w:val="0025742B"/>
    <w:rsid w:val="00257BEC"/>
    <w:rsid w:val="00257FCC"/>
    <w:rsid w:val="00260017"/>
    <w:rsid w:val="0026437F"/>
    <w:rsid w:val="00270602"/>
    <w:rsid w:val="00272337"/>
    <w:rsid w:val="00273F5E"/>
    <w:rsid w:val="002808CA"/>
    <w:rsid w:val="00280B9B"/>
    <w:rsid w:val="00281787"/>
    <w:rsid w:val="00283A56"/>
    <w:rsid w:val="00283D3A"/>
    <w:rsid w:val="002856F0"/>
    <w:rsid w:val="002862A9"/>
    <w:rsid w:val="00287ACA"/>
    <w:rsid w:val="00290BF5"/>
    <w:rsid w:val="00291B01"/>
    <w:rsid w:val="00291B5A"/>
    <w:rsid w:val="00293EBA"/>
    <w:rsid w:val="00294248"/>
    <w:rsid w:val="002A2C71"/>
    <w:rsid w:val="002A30F4"/>
    <w:rsid w:val="002A3274"/>
    <w:rsid w:val="002A4257"/>
    <w:rsid w:val="002A486C"/>
    <w:rsid w:val="002A665D"/>
    <w:rsid w:val="002A7579"/>
    <w:rsid w:val="002B1899"/>
    <w:rsid w:val="002B3832"/>
    <w:rsid w:val="002B3FCC"/>
    <w:rsid w:val="002B40EE"/>
    <w:rsid w:val="002B4C4C"/>
    <w:rsid w:val="002B6277"/>
    <w:rsid w:val="002B6952"/>
    <w:rsid w:val="002B6A1D"/>
    <w:rsid w:val="002B7C35"/>
    <w:rsid w:val="002C008E"/>
    <w:rsid w:val="002C158A"/>
    <w:rsid w:val="002C1C04"/>
    <w:rsid w:val="002C4E75"/>
    <w:rsid w:val="002C6894"/>
    <w:rsid w:val="002C70E7"/>
    <w:rsid w:val="002D0708"/>
    <w:rsid w:val="002D180C"/>
    <w:rsid w:val="002D2082"/>
    <w:rsid w:val="002D648B"/>
    <w:rsid w:val="002E1538"/>
    <w:rsid w:val="002E18C9"/>
    <w:rsid w:val="002E37EB"/>
    <w:rsid w:val="002E3825"/>
    <w:rsid w:val="002E7D13"/>
    <w:rsid w:val="002F02C1"/>
    <w:rsid w:val="002F0737"/>
    <w:rsid w:val="002F2E14"/>
    <w:rsid w:val="002F309E"/>
    <w:rsid w:val="002F3DB3"/>
    <w:rsid w:val="002F58C2"/>
    <w:rsid w:val="002F75BC"/>
    <w:rsid w:val="0030023C"/>
    <w:rsid w:val="00301868"/>
    <w:rsid w:val="00303B94"/>
    <w:rsid w:val="00304884"/>
    <w:rsid w:val="00306611"/>
    <w:rsid w:val="0030666F"/>
    <w:rsid w:val="00310DAC"/>
    <w:rsid w:val="0031163B"/>
    <w:rsid w:val="0031222A"/>
    <w:rsid w:val="003126B3"/>
    <w:rsid w:val="0031471C"/>
    <w:rsid w:val="00315C5F"/>
    <w:rsid w:val="0032193C"/>
    <w:rsid w:val="00321BA6"/>
    <w:rsid w:val="00323BBE"/>
    <w:rsid w:val="00324AF0"/>
    <w:rsid w:val="00324F7C"/>
    <w:rsid w:val="00326641"/>
    <w:rsid w:val="00326A26"/>
    <w:rsid w:val="00330215"/>
    <w:rsid w:val="003307A0"/>
    <w:rsid w:val="00330814"/>
    <w:rsid w:val="003312D1"/>
    <w:rsid w:val="00331CF8"/>
    <w:rsid w:val="00334781"/>
    <w:rsid w:val="0033583A"/>
    <w:rsid w:val="0033666C"/>
    <w:rsid w:val="003370F8"/>
    <w:rsid w:val="0033740C"/>
    <w:rsid w:val="00337A2C"/>
    <w:rsid w:val="00337C44"/>
    <w:rsid w:val="00342423"/>
    <w:rsid w:val="0034420C"/>
    <w:rsid w:val="00344EE0"/>
    <w:rsid w:val="0034526D"/>
    <w:rsid w:val="00346404"/>
    <w:rsid w:val="00350622"/>
    <w:rsid w:val="0035217A"/>
    <w:rsid w:val="00352464"/>
    <w:rsid w:val="00354DFD"/>
    <w:rsid w:val="00357EB2"/>
    <w:rsid w:val="00361AB2"/>
    <w:rsid w:val="00361D86"/>
    <w:rsid w:val="00362901"/>
    <w:rsid w:val="00362B80"/>
    <w:rsid w:val="00364ACE"/>
    <w:rsid w:val="00364E6C"/>
    <w:rsid w:val="0036738B"/>
    <w:rsid w:val="003707DC"/>
    <w:rsid w:val="0037400A"/>
    <w:rsid w:val="00374897"/>
    <w:rsid w:val="003753E5"/>
    <w:rsid w:val="00375E81"/>
    <w:rsid w:val="00376852"/>
    <w:rsid w:val="003821C1"/>
    <w:rsid w:val="003860E1"/>
    <w:rsid w:val="0038665E"/>
    <w:rsid w:val="003868F7"/>
    <w:rsid w:val="00386B2F"/>
    <w:rsid w:val="00387D6C"/>
    <w:rsid w:val="003903A2"/>
    <w:rsid w:val="003909F2"/>
    <w:rsid w:val="003943E2"/>
    <w:rsid w:val="00394C19"/>
    <w:rsid w:val="00394D70"/>
    <w:rsid w:val="0039530E"/>
    <w:rsid w:val="00397B2F"/>
    <w:rsid w:val="003A0743"/>
    <w:rsid w:val="003A3F27"/>
    <w:rsid w:val="003A4D51"/>
    <w:rsid w:val="003A52C8"/>
    <w:rsid w:val="003A6E69"/>
    <w:rsid w:val="003A74AE"/>
    <w:rsid w:val="003A7EB1"/>
    <w:rsid w:val="003B1A6C"/>
    <w:rsid w:val="003B1DA4"/>
    <w:rsid w:val="003B37EE"/>
    <w:rsid w:val="003B4B5F"/>
    <w:rsid w:val="003B4BAC"/>
    <w:rsid w:val="003B59B2"/>
    <w:rsid w:val="003B611F"/>
    <w:rsid w:val="003C0A06"/>
    <w:rsid w:val="003C55B7"/>
    <w:rsid w:val="003C5AFD"/>
    <w:rsid w:val="003C61B4"/>
    <w:rsid w:val="003C719C"/>
    <w:rsid w:val="003C78FC"/>
    <w:rsid w:val="003D1B4F"/>
    <w:rsid w:val="003D3134"/>
    <w:rsid w:val="003D36E1"/>
    <w:rsid w:val="003D45CA"/>
    <w:rsid w:val="003D76A5"/>
    <w:rsid w:val="003D7ABD"/>
    <w:rsid w:val="003D7E72"/>
    <w:rsid w:val="003E0342"/>
    <w:rsid w:val="003E3EFB"/>
    <w:rsid w:val="003E4418"/>
    <w:rsid w:val="003E5A0D"/>
    <w:rsid w:val="003E78C7"/>
    <w:rsid w:val="003E7CD7"/>
    <w:rsid w:val="003F0D6E"/>
    <w:rsid w:val="003F1290"/>
    <w:rsid w:val="003F1B40"/>
    <w:rsid w:val="003F39BB"/>
    <w:rsid w:val="003F3A39"/>
    <w:rsid w:val="003F3D35"/>
    <w:rsid w:val="003F4772"/>
    <w:rsid w:val="003F510E"/>
    <w:rsid w:val="003F53A7"/>
    <w:rsid w:val="003F53EF"/>
    <w:rsid w:val="003F72DF"/>
    <w:rsid w:val="00401B4B"/>
    <w:rsid w:val="0040450B"/>
    <w:rsid w:val="00407A0D"/>
    <w:rsid w:val="0041049F"/>
    <w:rsid w:val="00411D5F"/>
    <w:rsid w:val="004131EA"/>
    <w:rsid w:val="004133FA"/>
    <w:rsid w:val="00414BFD"/>
    <w:rsid w:val="00415A1A"/>
    <w:rsid w:val="00415DFF"/>
    <w:rsid w:val="004161A6"/>
    <w:rsid w:val="004169B7"/>
    <w:rsid w:val="00416A71"/>
    <w:rsid w:val="004203AD"/>
    <w:rsid w:val="00420D91"/>
    <w:rsid w:val="00421A53"/>
    <w:rsid w:val="00422388"/>
    <w:rsid w:val="004228CA"/>
    <w:rsid w:val="00424E20"/>
    <w:rsid w:val="00424EE4"/>
    <w:rsid w:val="0042573E"/>
    <w:rsid w:val="004265BD"/>
    <w:rsid w:val="00426836"/>
    <w:rsid w:val="00426DF6"/>
    <w:rsid w:val="00430C6E"/>
    <w:rsid w:val="00431A32"/>
    <w:rsid w:val="0043486B"/>
    <w:rsid w:val="004360AB"/>
    <w:rsid w:val="00436FB6"/>
    <w:rsid w:val="00442EE8"/>
    <w:rsid w:val="00443DA5"/>
    <w:rsid w:val="004442C4"/>
    <w:rsid w:val="004465B6"/>
    <w:rsid w:val="00446830"/>
    <w:rsid w:val="00447F95"/>
    <w:rsid w:val="0045220E"/>
    <w:rsid w:val="00452D88"/>
    <w:rsid w:val="004531AE"/>
    <w:rsid w:val="004534C4"/>
    <w:rsid w:val="0045484A"/>
    <w:rsid w:val="00456BBE"/>
    <w:rsid w:val="0045768A"/>
    <w:rsid w:val="00460391"/>
    <w:rsid w:val="004604D2"/>
    <w:rsid w:val="004613A5"/>
    <w:rsid w:val="004643CF"/>
    <w:rsid w:val="004645C1"/>
    <w:rsid w:val="004648F0"/>
    <w:rsid w:val="004656A8"/>
    <w:rsid w:val="00465EE6"/>
    <w:rsid w:val="00465FA3"/>
    <w:rsid w:val="0046779A"/>
    <w:rsid w:val="00470045"/>
    <w:rsid w:val="0047114A"/>
    <w:rsid w:val="0047210E"/>
    <w:rsid w:val="004724E7"/>
    <w:rsid w:val="00473B2D"/>
    <w:rsid w:val="00475471"/>
    <w:rsid w:val="00475F8C"/>
    <w:rsid w:val="00480AEB"/>
    <w:rsid w:val="00480E94"/>
    <w:rsid w:val="00481BFA"/>
    <w:rsid w:val="00481F66"/>
    <w:rsid w:val="0048283C"/>
    <w:rsid w:val="00483067"/>
    <w:rsid w:val="00483A07"/>
    <w:rsid w:val="00483D02"/>
    <w:rsid w:val="00484712"/>
    <w:rsid w:val="00486459"/>
    <w:rsid w:val="00486522"/>
    <w:rsid w:val="00490D78"/>
    <w:rsid w:val="00492B34"/>
    <w:rsid w:val="00492D1F"/>
    <w:rsid w:val="00492FF6"/>
    <w:rsid w:val="004949EF"/>
    <w:rsid w:val="004A0B6B"/>
    <w:rsid w:val="004A1DE0"/>
    <w:rsid w:val="004A4243"/>
    <w:rsid w:val="004A6BEF"/>
    <w:rsid w:val="004A74A4"/>
    <w:rsid w:val="004A79FE"/>
    <w:rsid w:val="004B32C0"/>
    <w:rsid w:val="004B3E6B"/>
    <w:rsid w:val="004B494D"/>
    <w:rsid w:val="004B64E0"/>
    <w:rsid w:val="004B6947"/>
    <w:rsid w:val="004B7B5F"/>
    <w:rsid w:val="004B7BC3"/>
    <w:rsid w:val="004C403B"/>
    <w:rsid w:val="004D048C"/>
    <w:rsid w:val="004D0E13"/>
    <w:rsid w:val="004D0F90"/>
    <w:rsid w:val="004D3301"/>
    <w:rsid w:val="004D3DA8"/>
    <w:rsid w:val="004D4DF4"/>
    <w:rsid w:val="004D670C"/>
    <w:rsid w:val="004D6A71"/>
    <w:rsid w:val="004E0E87"/>
    <w:rsid w:val="004E1ADC"/>
    <w:rsid w:val="004E45C2"/>
    <w:rsid w:val="004E4AF2"/>
    <w:rsid w:val="004E63D9"/>
    <w:rsid w:val="004E793A"/>
    <w:rsid w:val="004E7BFD"/>
    <w:rsid w:val="004F01E2"/>
    <w:rsid w:val="004F2386"/>
    <w:rsid w:val="004F34EC"/>
    <w:rsid w:val="004F42FC"/>
    <w:rsid w:val="004F4CDB"/>
    <w:rsid w:val="004F57AD"/>
    <w:rsid w:val="004F6AB8"/>
    <w:rsid w:val="004F751D"/>
    <w:rsid w:val="004F7E57"/>
    <w:rsid w:val="00500A1E"/>
    <w:rsid w:val="00501067"/>
    <w:rsid w:val="00501194"/>
    <w:rsid w:val="0050277A"/>
    <w:rsid w:val="005043A6"/>
    <w:rsid w:val="005046DD"/>
    <w:rsid w:val="00505F83"/>
    <w:rsid w:val="00506E82"/>
    <w:rsid w:val="0051033F"/>
    <w:rsid w:val="00510EE6"/>
    <w:rsid w:val="00511712"/>
    <w:rsid w:val="00511B4E"/>
    <w:rsid w:val="0051339A"/>
    <w:rsid w:val="00514BA2"/>
    <w:rsid w:val="00514D5E"/>
    <w:rsid w:val="00516083"/>
    <w:rsid w:val="005171FD"/>
    <w:rsid w:val="00521085"/>
    <w:rsid w:val="005221F7"/>
    <w:rsid w:val="0052261A"/>
    <w:rsid w:val="00522A6A"/>
    <w:rsid w:val="00523B3B"/>
    <w:rsid w:val="00523DAF"/>
    <w:rsid w:val="00524014"/>
    <w:rsid w:val="0052412D"/>
    <w:rsid w:val="005247FE"/>
    <w:rsid w:val="005272E8"/>
    <w:rsid w:val="005303EE"/>
    <w:rsid w:val="00530552"/>
    <w:rsid w:val="0053099D"/>
    <w:rsid w:val="00533B4B"/>
    <w:rsid w:val="00533C3A"/>
    <w:rsid w:val="00535994"/>
    <w:rsid w:val="00535A30"/>
    <w:rsid w:val="00535CC4"/>
    <w:rsid w:val="00536240"/>
    <w:rsid w:val="0053691C"/>
    <w:rsid w:val="005379FD"/>
    <w:rsid w:val="00540839"/>
    <w:rsid w:val="00540B7E"/>
    <w:rsid w:val="00540EDE"/>
    <w:rsid w:val="00541D19"/>
    <w:rsid w:val="005431B6"/>
    <w:rsid w:val="005464BB"/>
    <w:rsid w:val="0054689A"/>
    <w:rsid w:val="005468E2"/>
    <w:rsid w:val="00550884"/>
    <w:rsid w:val="0055121A"/>
    <w:rsid w:val="005524DE"/>
    <w:rsid w:val="00553604"/>
    <w:rsid w:val="00554DD0"/>
    <w:rsid w:val="00555986"/>
    <w:rsid w:val="0055649A"/>
    <w:rsid w:val="00556519"/>
    <w:rsid w:val="0055698F"/>
    <w:rsid w:val="00556BF3"/>
    <w:rsid w:val="00556F19"/>
    <w:rsid w:val="00560572"/>
    <w:rsid w:val="00560878"/>
    <w:rsid w:val="005617C3"/>
    <w:rsid w:val="00561E80"/>
    <w:rsid w:val="005623E7"/>
    <w:rsid w:val="00562AB8"/>
    <w:rsid w:val="005646F0"/>
    <w:rsid w:val="0056524D"/>
    <w:rsid w:val="0056533E"/>
    <w:rsid w:val="005673CE"/>
    <w:rsid w:val="0057091F"/>
    <w:rsid w:val="00571219"/>
    <w:rsid w:val="00571393"/>
    <w:rsid w:val="00571DBC"/>
    <w:rsid w:val="005743AF"/>
    <w:rsid w:val="00574ECD"/>
    <w:rsid w:val="00576A60"/>
    <w:rsid w:val="005813F6"/>
    <w:rsid w:val="005817CA"/>
    <w:rsid w:val="005824E6"/>
    <w:rsid w:val="00583D79"/>
    <w:rsid w:val="00583F6A"/>
    <w:rsid w:val="00584D13"/>
    <w:rsid w:val="0058681D"/>
    <w:rsid w:val="00591D47"/>
    <w:rsid w:val="00592484"/>
    <w:rsid w:val="00592B36"/>
    <w:rsid w:val="005932A0"/>
    <w:rsid w:val="00593A8C"/>
    <w:rsid w:val="00593BCD"/>
    <w:rsid w:val="00593CB8"/>
    <w:rsid w:val="005952B3"/>
    <w:rsid w:val="005A0CC9"/>
    <w:rsid w:val="005A2A7A"/>
    <w:rsid w:val="005A4550"/>
    <w:rsid w:val="005A4D87"/>
    <w:rsid w:val="005A5ADB"/>
    <w:rsid w:val="005A5EC3"/>
    <w:rsid w:val="005A6E4A"/>
    <w:rsid w:val="005A7753"/>
    <w:rsid w:val="005B0141"/>
    <w:rsid w:val="005B2224"/>
    <w:rsid w:val="005B24F6"/>
    <w:rsid w:val="005B3170"/>
    <w:rsid w:val="005B5AA7"/>
    <w:rsid w:val="005B5C85"/>
    <w:rsid w:val="005B661E"/>
    <w:rsid w:val="005B721A"/>
    <w:rsid w:val="005B7774"/>
    <w:rsid w:val="005C0CA8"/>
    <w:rsid w:val="005C2703"/>
    <w:rsid w:val="005C2D76"/>
    <w:rsid w:val="005C4E6D"/>
    <w:rsid w:val="005C61A0"/>
    <w:rsid w:val="005C7C0B"/>
    <w:rsid w:val="005D03A7"/>
    <w:rsid w:val="005D04A4"/>
    <w:rsid w:val="005D1624"/>
    <w:rsid w:val="005D2071"/>
    <w:rsid w:val="005D21C2"/>
    <w:rsid w:val="005D2852"/>
    <w:rsid w:val="005D2FB5"/>
    <w:rsid w:val="005D4FE5"/>
    <w:rsid w:val="005D511C"/>
    <w:rsid w:val="005D691F"/>
    <w:rsid w:val="005E0F22"/>
    <w:rsid w:val="005E18C5"/>
    <w:rsid w:val="005E2ABD"/>
    <w:rsid w:val="005E3985"/>
    <w:rsid w:val="005E47DF"/>
    <w:rsid w:val="005E4A4C"/>
    <w:rsid w:val="005E5C40"/>
    <w:rsid w:val="005E7697"/>
    <w:rsid w:val="005F09E5"/>
    <w:rsid w:val="005F115A"/>
    <w:rsid w:val="005F3673"/>
    <w:rsid w:val="005F38FF"/>
    <w:rsid w:val="0060090A"/>
    <w:rsid w:val="00600E7E"/>
    <w:rsid w:val="0060148B"/>
    <w:rsid w:val="00603799"/>
    <w:rsid w:val="00606CED"/>
    <w:rsid w:val="00606DDC"/>
    <w:rsid w:val="0061187E"/>
    <w:rsid w:val="00613483"/>
    <w:rsid w:val="00617822"/>
    <w:rsid w:val="006205B9"/>
    <w:rsid w:val="006211B6"/>
    <w:rsid w:val="00622136"/>
    <w:rsid w:val="00622359"/>
    <w:rsid w:val="006223F8"/>
    <w:rsid w:val="006238A4"/>
    <w:rsid w:val="00625DC8"/>
    <w:rsid w:val="00626FF9"/>
    <w:rsid w:val="00627625"/>
    <w:rsid w:val="006276BE"/>
    <w:rsid w:val="00632314"/>
    <w:rsid w:val="00632F1A"/>
    <w:rsid w:val="00633EB5"/>
    <w:rsid w:val="0063492C"/>
    <w:rsid w:val="00634ED4"/>
    <w:rsid w:val="00635A2E"/>
    <w:rsid w:val="0064034C"/>
    <w:rsid w:val="00641CDF"/>
    <w:rsid w:val="00642DAF"/>
    <w:rsid w:val="00642F2F"/>
    <w:rsid w:val="0064369B"/>
    <w:rsid w:val="00643A9D"/>
    <w:rsid w:val="00644A49"/>
    <w:rsid w:val="00645FD1"/>
    <w:rsid w:val="00646BD5"/>
    <w:rsid w:val="006514AE"/>
    <w:rsid w:val="0065306A"/>
    <w:rsid w:val="0065318B"/>
    <w:rsid w:val="006541BB"/>
    <w:rsid w:val="0065484F"/>
    <w:rsid w:val="006557FE"/>
    <w:rsid w:val="00655EA3"/>
    <w:rsid w:val="00656151"/>
    <w:rsid w:val="006578C2"/>
    <w:rsid w:val="00660551"/>
    <w:rsid w:val="006617A8"/>
    <w:rsid w:val="006661C8"/>
    <w:rsid w:val="00666636"/>
    <w:rsid w:val="00667942"/>
    <w:rsid w:val="00670B83"/>
    <w:rsid w:val="00671842"/>
    <w:rsid w:val="00674895"/>
    <w:rsid w:val="00674F74"/>
    <w:rsid w:val="00675352"/>
    <w:rsid w:val="00675630"/>
    <w:rsid w:val="00683333"/>
    <w:rsid w:val="00683607"/>
    <w:rsid w:val="00683C72"/>
    <w:rsid w:val="00692C10"/>
    <w:rsid w:val="00692C72"/>
    <w:rsid w:val="0069445C"/>
    <w:rsid w:val="006949FD"/>
    <w:rsid w:val="00695E35"/>
    <w:rsid w:val="00696890"/>
    <w:rsid w:val="006A0440"/>
    <w:rsid w:val="006A11E1"/>
    <w:rsid w:val="006A29B6"/>
    <w:rsid w:val="006A3E9C"/>
    <w:rsid w:val="006A44C9"/>
    <w:rsid w:val="006A4585"/>
    <w:rsid w:val="006A55AD"/>
    <w:rsid w:val="006A5A82"/>
    <w:rsid w:val="006A62E1"/>
    <w:rsid w:val="006A7A59"/>
    <w:rsid w:val="006A7E3B"/>
    <w:rsid w:val="006B2177"/>
    <w:rsid w:val="006B3E67"/>
    <w:rsid w:val="006B5856"/>
    <w:rsid w:val="006B5A5E"/>
    <w:rsid w:val="006B5ADE"/>
    <w:rsid w:val="006B685E"/>
    <w:rsid w:val="006B6DCD"/>
    <w:rsid w:val="006B6FB1"/>
    <w:rsid w:val="006B7ECD"/>
    <w:rsid w:val="006C0583"/>
    <w:rsid w:val="006C2392"/>
    <w:rsid w:val="006C269B"/>
    <w:rsid w:val="006C2E7A"/>
    <w:rsid w:val="006C5101"/>
    <w:rsid w:val="006D1175"/>
    <w:rsid w:val="006D390F"/>
    <w:rsid w:val="006D7CA6"/>
    <w:rsid w:val="006E18D2"/>
    <w:rsid w:val="006E1E44"/>
    <w:rsid w:val="006E2A3D"/>
    <w:rsid w:val="006E3A47"/>
    <w:rsid w:val="006E3C51"/>
    <w:rsid w:val="006E407A"/>
    <w:rsid w:val="006E57DA"/>
    <w:rsid w:val="006E63CA"/>
    <w:rsid w:val="006E6FE4"/>
    <w:rsid w:val="006E7A8B"/>
    <w:rsid w:val="006F13EB"/>
    <w:rsid w:val="006F26F0"/>
    <w:rsid w:val="006F2EF3"/>
    <w:rsid w:val="006F3CD6"/>
    <w:rsid w:val="006F43FD"/>
    <w:rsid w:val="0070045C"/>
    <w:rsid w:val="0070196F"/>
    <w:rsid w:val="00702971"/>
    <w:rsid w:val="00703688"/>
    <w:rsid w:val="00703A64"/>
    <w:rsid w:val="007056D4"/>
    <w:rsid w:val="00706C9A"/>
    <w:rsid w:val="00707443"/>
    <w:rsid w:val="0070781A"/>
    <w:rsid w:val="007105D9"/>
    <w:rsid w:val="007105FD"/>
    <w:rsid w:val="007116BE"/>
    <w:rsid w:val="00712B9C"/>
    <w:rsid w:val="00714BA4"/>
    <w:rsid w:val="00714CB0"/>
    <w:rsid w:val="0072075B"/>
    <w:rsid w:val="00721059"/>
    <w:rsid w:val="007210F3"/>
    <w:rsid w:val="00722A4E"/>
    <w:rsid w:val="00722AF9"/>
    <w:rsid w:val="007242BE"/>
    <w:rsid w:val="00725355"/>
    <w:rsid w:val="007272D7"/>
    <w:rsid w:val="00731FC5"/>
    <w:rsid w:val="00732052"/>
    <w:rsid w:val="007322D4"/>
    <w:rsid w:val="00732673"/>
    <w:rsid w:val="00734032"/>
    <w:rsid w:val="0073454B"/>
    <w:rsid w:val="00734D86"/>
    <w:rsid w:val="00735093"/>
    <w:rsid w:val="00740FC2"/>
    <w:rsid w:val="007467AB"/>
    <w:rsid w:val="00746EF2"/>
    <w:rsid w:val="00747A53"/>
    <w:rsid w:val="00750D22"/>
    <w:rsid w:val="007525FB"/>
    <w:rsid w:val="00754803"/>
    <w:rsid w:val="007558E9"/>
    <w:rsid w:val="0075657E"/>
    <w:rsid w:val="007569F7"/>
    <w:rsid w:val="00760058"/>
    <w:rsid w:val="00760366"/>
    <w:rsid w:val="00760DD6"/>
    <w:rsid w:val="007625D8"/>
    <w:rsid w:val="007631F8"/>
    <w:rsid w:val="00764066"/>
    <w:rsid w:val="007649D6"/>
    <w:rsid w:val="00764AF0"/>
    <w:rsid w:val="0076522A"/>
    <w:rsid w:val="0076550D"/>
    <w:rsid w:val="00765DF5"/>
    <w:rsid w:val="007664A2"/>
    <w:rsid w:val="0076691B"/>
    <w:rsid w:val="0076715C"/>
    <w:rsid w:val="00767F84"/>
    <w:rsid w:val="007734B9"/>
    <w:rsid w:val="007747DF"/>
    <w:rsid w:val="00776221"/>
    <w:rsid w:val="00776393"/>
    <w:rsid w:val="007770DD"/>
    <w:rsid w:val="0077751A"/>
    <w:rsid w:val="00781069"/>
    <w:rsid w:val="00781BFB"/>
    <w:rsid w:val="00781E3C"/>
    <w:rsid w:val="00783CB7"/>
    <w:rsid w:val="00784531"/>
    <w:rsid w:val="0078544B"/>
    <w:rsid w:val="0078655B"/>
    <w:rsid w:val="00786C89"/>
    <w:rsid w:val="00787572"/>
    <w:rsid w:val="00787BDF"/>
    <w:rsid w:val="007901DD"/>
    <w:rsid w:val="00792A84"/>
    <w:rsid w:val="00793446"/>
    <w:rsid w:val="007936BB"/>
    <w:rsid w:val="00793B46"/>
    <w:rsid w:val="00794B36"/>
    <w:rsid w:val="00797048"/>
    <w:rsid w:val="00797656"/>
    <w:rsid w:val="00797A49"/>
    <w:rsid w:val="007A1C38"/>
    <w:rsid w:val="007A2036"/>
    <w:rsid w:val="007A2806"/>
    <w:rsid w:val="007A359C"/>
    <w:rsid w:val="007A4E32"/>
    <w:rsid w:val="007A6A7A"/>
    <w:rsid w:val="007B4812"/>
    <w:rsid w:val="007C1078"/>
    <w:rsid w:val="007C1B3B"/>
    <w:rsid w:val="007C2695"/>
    <w:rsid w:val="007C29C8"/>
    <w:rsid w:val="007C534F"/>
    <w:rsid w:val="007D0732"/>
    <w:rsid w:val="007D0BB8"/>
    <w:rsid w:val="007D0F3A"/>
    <w:rsid w:val="007D1133"/>
    <w:rsid w:val="007D1294"/>
    <w:rsid w:val="007D292E"/>
    <w:rsid w:val="007D34C6"/>
    <w:rsid w:val="007D47F5"/>
    <w:rsid w:val="007D4BDE"/>
    <w:rsid w:val="007D5CCE"/>
    <w:rsid w:val="007D5DAE"/>
    <w:rsid w:val="007D6EF2"/>
    <w:rsid w:val="007E042D"/>
    <w:rsid w:val="007E15E9"/>
    <w:rsid w:val="007E1A2F"/>
    <w:rsid w:val="007E31A1"/>
    <w:rsid w:val="007E433C"/>
    <w:rsid w:val="007E6BA8"/>
    <w:rsid w:val="007E7556"/>
    <w:rsid w:val="007E76F0"/>
    <w:rsid w:val="007E7AB2"/>
    <w:rsid w:val="007F0E1B"/>
    <w:rsid w:val="007F0E96"/>
    <w:rsid w:val="007F12F0"/>
    <w:rsid w:val="007F1A8F"/>
    <w:rsid w:val="007F3E9A"/>
    <w:rsid w:val="007F3EAE"/>
    <w:rsid w:val="007F4098"/>
    <w:rsid w:val="007F48A5"/>
    <w:rsid w:val="007F4B44"/>
    <w:rsid w:val="007F53DA"/>
    <w:rsid w:val="007F5658"/>
    <w:rsid w:val="007F5C34"/>
    <w:rsid w:val="007F65AA"/>
    <w:rsid w:val="007F75E1"/>
    <w:rsid w:val="0080014C"/>
    <w:rsid w:val="008031FF"/>
    <w:rsid w:val="008039A9"/>
    <w:rsid w:val="008061A4"/>
    <w:rsid w:val="00806B7F"/>
    <w:rsid w:val="00807DE5"/>
    <w:rsid w:val="00807E17"/>
    <w:rsid w:val="008145DA"/>
    <w:rsid w:val="00814E8A"/>
    <w:rsid w:val="00815200"/>
    <w:rsid w:val="008163B4"/>
    <w:rsid w:val="00817AE3"/>
    <w:rsid w:val="00820AB3"/>
    <w:rsid w:val="008228CE"/>
    <w:rsid w:val="00823347"/>
    <w:rsid w:val="008234D6"/>
    <w:rsid w:val="00823E54"/>
    <w:rsid w:val="00826C0F"/>
    <w:rsid w:val="00826F99"/>
    <w:rsid w:val="00827510"/>
    <w:rsid w:val="008276A3"/>
    <w:rsid w:val="008327D0"/>
    <w:rsid w:val="0083532F"/>
    <w:rsid w:val="0083586D"/>
    <w:rsid w:val="00835CB7"/>
    <w:rsid w:val="00837420"/>
    <w:rsid w:val="00837927"/>
    <w:rsid w:val="00841BFA"/>
    <w:rsid w:val="00842A8F"/>
    <w:rsid w:val="00842BCE"/>
    <w:rsid w:val="00842CC9"/>
    <w:rsid w:val="00843537"/>
    <w:rsid w:val="008435B2"/>
    <w:rsid w:val="00843BFC"/>
    <w:rsid w:val="00844762"/>
    <w:rsid w:val="00846F7A"/>
    <w:rsid w:val="00847190"/>
    <w:rsid w:val="00847AF1"/>
    <w:rsid w:val="00847B67"/>
    <w:rsid w:val="00852853"/>
    <w:rsid w:val="00855557"/>
    <w:rsid w:val="008557EE"/>
    <w:rsid w:val="00855A09"/>
    <w:rsid w:val="008561EA"/>
    <w:rsid w:val="00856E0A"/>
    <w:rsid w:val="00864A63"/>
    <w:rsid w:val="0086517A"/>
    <w:rsid w:val="00865BAE"/>
    <w:rsid w:val="00872DF5"/>
    <w:rsid w:val="00873279"/>
    <w:rsid w:val="008736E6"/>
    <w:rsid w:val="00873789"/>
    <w:rsid w:val="0087440E"/>
    <w:rsid w:val="008757F3"/>
    <w:rsid w:val="008758D0"/>
    <w:rsid w:val="00875F9D"/>
    <w:rsid w:val="00880572"/>
    <w:rsid w:val="00880FE0"/>
    <w:rsid w:val="00881168"/>
    <w:rsid w:val="00881F0F"/>
    <w:rsid w:val="00886D5B"/>
    <w:rsid w:val="008920CF"/>
    <w:rsid w:val="0089234D"/>
    <w:rsid w:val="00893D57"/>
    <w:rsid w:val="00894577"/>
    <w:rsid w:val="008946BE"/>
    <w:rsid w:val="00897B89"/>
    <w:rsid w:val="008A0886"/>
    <w:rsid w:val="008A0BCF"/>
    <w:rsid w:val="008A14B0"/>
    <w:rsid w:val="008A1627"/>
    <w:rsid w:val="008A2E3C"/>
    <w:rsid w:val="008A37AF"/>
    <w:rsid w:val="008A4133"/>
    <w:rsid w:val="008A4FB7"/>
    <w:rsid w:val="008A5F83"/>
    <w:rsid w:val="008A7C05"/>
    <w:rsid w:val="008B04D7"/>
    <w:rsid w:val="008B0C84"/>
    <w:rsid w:val="008B1DA5"/>
    <w:rsid w:val="008B2199"/>
    <w:rsid w:val="008B28E6"/>
    <w:rsid w:val="008B303C"/>
    <w:rsid w:val="008B42B8"/>
    <w:rsid w:val="008B6531"/>
    <w:rsid w:val="008B65D6"/>
    <w:rsid w:val="008C1CCD"/>
    <w:rsid w:val="008C3084"/>
    <w:rsid w:val="008C3B89"/>
    <w:rsid w:val="008C53E3"/>
    <w:rsid w:val="008C55DC"/>
    <w:rsid w:val="008C66A4"/>
    <w:rsid w:val="008C7059"/>
    <w:rsid w:val="008D01DA"/>
    <w:rsid w:val="008D16F9"/>
    <w:rsid w:val="008D176D"/>
    <w:rsid w:val="008D552C"/>
    <w:rsid w:val="008D5815"/>
    <w:rsid w:val="008D58D2"/>
    <w:rsid w:val="008D5EA1"/>
    <w:rsid w:val="008D5F80"/>
    <w:rsid w:val="008E03F5"/>
    <w:rsid w:val="008E2353"/>
    <w:rsid w:val="008E3A77"/>
    <w:rsid w:val="008F0F47"/>
    <w:rsid w:val="008F49C4"/>
    <w:rsid w:val="008F4FC7"/>
    <w:rsid w:val="009013B8"/>
    <w:rsid w:val="00901EF3"/>
    <w:rsid w:val="0090228D"/>
    <w:rsid w:val="009024CE"/>
    <w:rsid w:val="00911018"/>
    <w:rsid w:val="00912376"/>
    <w:rsid w:val="00912DC5"/>
    <w:rsid w:val="00914086"/>
    <w:rsid w:val="00915F5F"/>
    <w:rsid w:val="00916691"/>
    <w:rsid w:val="00916741"/>
    <w:rsid w:val="00920905"/>
    <w:rsid w:val="009216F8"/>
    <w:rsid w:val="009225C4"/>
    <w:rsid w:val="00924D25"/>
    <w:rsid w:val="00925362"/>
    <w:rsid w:val="0092656F"/>
    <w:rsid w:val="00926E36"/>
    <w:rsid w:val="00926E90"/>
    <w:rsid w:val="009271B2"/>
    <w:rsid w:val="0093104C"/>
    <w:rsid w:val="00931998"/>
    <w:rsid w:val="00934A2E"/>
    <w:rsid w:val="00935EBA"/>
    <w:rsid w:val="00935EC4"/>
    <w:rsid w:val="00936D91"/>
    <w:rsid w:val="00936DFD"/>
    <w:rsid w:val="00940D8F"/>
    <w:rsid w:val="009416BB"/>
    <w:rsid w:val="009435C8"/>
    <w:rsid w:val="009441EB"/>
    <w:rsid w:val="00944CC2"/>
    <w:rsid w:val="009451CA"/>
    <w:rsid w:val="009479A5"/>
    <w:rsid w:val="00947CB9"/>
    <w:rsid w:val="00947EB5"/>
    <w:rsid w:val="00951132"/>
    <w:rsid w:val="00953501"/>
    <w:rsid w:val="00953979"/>
    <w:rsid w:val="0095570B"/>
    <w:rsid w:val="00957063"/>
    <w:rsid w:val="00957520"/>
    <w:rsid w:val="00961413"/>
    <w:rsid w:val="00963382"/>
    <w:rsid w:val="00965D9B"/>
    <w:rsid w:val="00966B60"/>
    <w:rsid w:val="00966E9F"/>
    <w:rsid w:val="00967C67"/>
    <w:rsid w:val="009705B8"/>
    <w:rsid w:val="009706D2"/>
    <w:rsid w:val="00971A2F"/>
    <w:rsid w:val="0097274B"/>
    <w:rsid w:val="0097338C"/>
    <w:rsid w:val="009733C7"/>
    <w:rsid w:val="00975487"/>
    <w:rsid w:val="00981218"/>
    <w:rsid w:val="00981B0E"/>
    <w:rsid w:val="00981BBD"/>
    <w:rsid w:val="009852EC"/>
    <w:rsid w:val="0099015D"/>
    <w:rsid w:val="009903A9"/>
    <w:rsid w:val="00991715"/>
    <w:rsid w:val="0099319A"/>
    <w:rsid w:val="00993687"/>
    <w:rsid w:val="009942C7"/>
    <w:rsid w:val="00995C6C"/>
    <w:rsid w:val="00996A11"/>
    <w:rsid w:val="009A0DB3"/>
    <w:rsid w:val="009A154D"/>
    <w:rsid w:val="009A1B84"/>
    <w:rsid w:val="009A25B3"/>
    <w:rsid w:val="009A2F1D"/>
    <w:rsid w:val="009A4E50"/>
    <w:rsid w:val="009A505C"/>
    <w:rsid w:val="009A6660"/>
    <w:rsid w:val="009A6A38"/>
    <w:rsid w:val="009A73F9"/>
    <w:rsid w:val="009B1FE0"/>
    <w:rsid w:val="009B44DE"/>
    <w:rsid w:val="009B5017"/>
    <w:rsid w:val="009B5A9C"/>
    <w:rsid w:val="009B66F0"/>
    <w:rsid w:val="009B7036"/>
    <w:rsid w:val="009B7DC8"/>
    <w:rsid w:val="009C018A"/>
    <w:rsid w:val="009C069C"/>
    <w:rsid w:val="009C08E0"/>
    <w:rsid w:val="009C18A9"/>
    <w:rsid w:val="009C2050"/>
    <w:rsid w:val="009C3E49"/>
    <w:rsid w:val="009C7969"/>
    <w:rsid w:val="009D0A1B"/>
    <w:rsid w:val="009D3D1A"/>
    <w:rsid w:val="009D4E5E"/>
    <w:rsid w:val="009D549F"/>
    <w:rsid w:val="009D5894"/>
    <w:rsid w:val="009D6224"/>
    <w:rsid w:val="009D69B6"/>
    <w:rsid w:val="009D7B53"/>
    <w:rsid w:val="009E0B5D"/>
    <w:rsid w:val="009E12CD"/>
    <w:rsid w:val="009E151B"/>
    <w:rsid w:val="009E28C1"/>
    <w:rsid w:val="009E2AD4"/>
    <w:rsid w:val="009E4C46"/>
    <w:rsid w:val="009E6367"/>
    <w:rsid w:val="009E6CA8"/>
    <w:rsid w:val="009F18E8"/>
    <w:rsid w:val="009F1B23"/>
    <w:rsid w:val="009F272B"/>
    <w:rsid w:val="009F6CF1"/>
    <w:rsid w:val="00A014E6"/>
    <w:rsid w:val="00A0165C"/>
    <w:rsid w:val="00A01744"/>
    <w:rsid w:val="00A01CAA"/>
    <w:rsid w:val="00A0224F"/>
    <w:rsid w:val="00A06FD7"/>
    <w:rsid w:val="00A1054B"/>
    <w:rsid w:val="00A11EAC"/>
    <w:rsid w:val="00A153FD"/>
    <w:rsid w:val="00A21D9B"/>
    <w:rsid w:val="00A225E4"/>
    <w:rsid w:val="00A2279B"/>
    <w:rsid w:val="00A250E3"/>
    <w:rsid w:val="00A26AD2"/>
    <w:rsid w:val="00A27B67"/>
    <w:rsid w:val="00A311C4"/>
    <w:rsid w:val="00A31701"/>
    <w:rsid w:val="00A3272F"/>
    <w:rsid w:val="00A33CED"/>
    <w:rsid w:val="00A33E7A"/>
    <w:rsid w:val="00A3600C"/>
    <w:rsid w:val="00A409DB"/>
    <w:rsid w:val="00A419EE"/>
    <w:rsid w:val="00A43C72"/>
    <w:rsid w:val="00A461A7"/>
    <w:rsid w:val="00A46BBE"/>
    <w:rsid w:val="00A50A78"/>
    <w:rsid w:val="00A50CD9"/>
    <w:rsid w:val="00A5187B"/>
    <w:rsid w:val="00A52C64"/>
    <w:rsid w:val="00A53354"/>
    <w:rsid w:val="00A54448"/>
    <w:rsid w:val="00A56E54"/>
    <w:rsid w:val="00A60459"/>
    <w:rsid w:val="00A615A8"/>
    <w:rsid w:val="00A62F7A"/>
    <w:rsid w:val="00A67C94"/>
    <w:rsid w:val="00A729FB"/>
    <w:rsid w:val="00A73540"/>
    <w:rsid w:val="00A75735"/>
    <w:rsid w:val="00A75F61"/>
    <w:rsid w:val="00A762E8"/>
    <w:rsid w:val="00A76C43"/>
    <w:rsid w:val="00A8020D"/>
    <w:rsid w:val="00A81CC5"/>
    <w:rsid w:val="00A83A51"/>
    <w:rsid w:val="00A851DA"/>
    <w:rsid w:val="00A8522B"/>
    <w:rsid w:val="00A86090"/>
    <w:rsid w:val="00A86A23"/>
    <w:rsid w:val="00A90501"/>
    <w:rsid w:val="00A90AEF"/>
    <w:rsid w:val="00A93ACA"/>
    <w:rsid w:val="00A93B56"/>
    <w:rsid w:val="00A94429"/>
    <w:rsid w:val="00A94B2B"/>
    <w:rsid w:val="00A94E45"/>
    <w:rsid w:val="00A94EAF"/>
    <w:rsid w:val="00A9614E"/>
    <w:rsid w:val="00A97315"/>
    <w:rsid w:val="00A9781E"/>
    <w:rsid w:val="00AA12DD"/>
    <w:rsid w:val="00AA18A1"/>
    <w:rsid w:val="00AA19DA"/>
    <w:rsid w:val="00AA19F6"/>
    <w:rsid w:val="00AA1D27"/>
    <w:rsid w:val="00AA3D25"/>
    <w:rsid w:val="00AA4D41"/>
    <w:rsid w:val="00AB4CB4"/>
    <w:rsid w:val="00AB63C4"/>
    <w:rsid w:val="00AB6F32"/>
    <w:rsid w:val="00AC030D"/>
    <w:rsid w:val="00AC0614"/>
    <w:rsid w:val="00AC2653"/>
    <w:rsid w:val="00AC2725"/>
    <w:rsid w:val="00AC646D"/>
    <w:rsid w:val="00AC6C6C"/>
    <w:rsid w:val="00AC7162"/>
    <w:rsid w:val="00AC7B70"/>
    <w:rsid w:val="00AD0360"/>
    <w:rsid w:val="00AD05E7"/>
    <w:rsid w:val="00AD0BFE"/>
    <w:rsid w:val="00AD348E"/>
    <w:rsid w:val="00AD4994"/>
    <w:rsid w:val="00AD7C94"/>
    <w:rsid w:val="00AD7CF8"/>
    <w:rsid w:val="00AE06CD"/>
    <w:rsid w:val="00AE0EED"/>
    <w:rsid w:val="00AE4110"/>
    <w:rsid w:val="00AE4187"/>
    <w:rsid w:val="00AE4432"/>
    <w:rsid w:val="00AE4D9A"/>
    <w:rsid w:val="00AE5BAE"/>
    <w:rsid w:val="00AE782A"/>
    <w:rsid w:val="00AF0B08"/>
    <w:rsid w:val="00AF2A6A"/>
    <w:rsid w:val="00AF2D2D"/>
    <w:rsid w:val="00AF5526"/>
    <w:rsid w:val="00B011A7"/>
    <w:rsid w:val="00B02386"/>
    <w:rsid w:val="00B02F9D"/>
    <w:rsid w:val="00B04888"/>
    <w:rsid w:val="00B04EF3"/>
    <w:rsid w:val="00B06525"/>
    <w:rsid w:val="00B06A30"/>
    <w:rsid w:val="00B06EC0"/>
    <w:rsid w:val="00B10D66"/>
    <w:rsid w:val="00B12AFA"/>
    <w:rsid w:val="00B1584E"/>
    <w:rsid w:val="00B15AA2"/>
    <w:rsid w:val="00B17E22"/>
    <w:rsid w:val="00B22660"/>
    <w:rsid w:val="00B234C7"/>
    <w:rsid w:val="00B2491A"/>
    <w:rsid w:val="00B24CCE"/>
    <w:rsid w:val="00B27B1E"/>
    <w:rsid w:val="00B300F4"/>
    <w:rsid w:val="00B31B87"/>
    <w:rsid w:val="00B32E16"/>
    <w:rsid w:val="00B33A3D"/>
    <w:rsid w:val="00B33E56"/>
    <w:rsid w:val="00B3424D"/>
    <w:rsid w:val="00B34F7A"/>
    <w:rsid w:val="00B36E4F"/>
    <w:rsid w:val="00B370C4"/>
    <w:rsid w:val="00B4155E"/>
    <w:rsid w:val="00B43437"/>
    <w:rsid w:val="00B43469"/>
    <w:rsid w:val="00B43AFA"/>
    <w:rsid w:val="00B43CB0"/>
    <w:rsid w:val="00B4420C"/>
    <w:rsid w:val="00B44723"/>
    <w:rsid w:val="00B448C1"/>
    <w:rsid w:val="00B4777F"/>
    <w:rsid w:val="00B500D2"/>
    <w:rsid w:val="00B50396"/>
    <w:rsid w:val="00B5431F"/>
    <w:rsid w:val="00B56552"/>
    <w:rsid w:val="00B567E9"/>
    <w:rsid w:val="00B56BB6"/>
    <w:rsid w:val="00B57AE8"/>
    <w:rsid w:val="00B602D7"/>
    <w:rsid w:val="00B60B34"/>
    <w:rsid w:val="00B60B7D"/>
    <w:rsid w:val="00B65FE6"/>
    <w:rsid w:val="00B67225"/>
    <w:rsid w:val="00B676DD"/>
    <w:rsid w:val="00B70082"/>
    <w:rsid w:val="00B70426"/>
    <w:rsid w:val="00B707C1"/>
    <w:rsid w:val="00B70CD1"/>
    <w:rsid w:val="00B72907"/>
    <w:rsid w:val="00B73C21"/>
    <w:rsid w:val="00B73D3D"/>
    <w:rsid w:val="00B74717"/>
    <w:rsid w:val="00B77276"/>
    <w:rsid w:val="00B80096"/>
    <w:rsid w:val="00B80C43"/>
    <w:rsid w:val="00B86289"/>
    <w:rsid w:val="00B86615"/>
    <w:rsid w:val="00B8663F"/>
    <w:rsid w:val="00B86D1C"/>
    <w:rsid w:val="00B921D5"/>
    <w:rsid w:val="00B922BF"/>
    <w:rsid w:val="00B92795"/>
    <w:rsid w:val="00B92BAD"/>
    <w:rsid w:val="00B92D07"/>
    <w:rsid w:val="00B93751"/>
    <w:rsid w:val="00B95948"/>
    <w:rsid w:val="00BA0F0A"/>
    <w:rsid w:val="00BA1066"/>
    <w:rsid w:val="00BA2290"/>
    <w:rsid w:val="00BA2428"/>
    <w:rsid w:val="00BA38D2"/>
    <w:rsid w:val="00BA39A8"/>
    <w:rsid w:val="00BA4486"/>
    <w:rsid w:val="00BA4C3D"/>
    <w:rsid w:val="00BA68A3"/>
    <w:rsid w:val="00BA6B55"/>
    <w:rsid w:val="00BA7D74"/>
    <w:rsid w:val="00BB0897"/>
    <w:rsid w:val="00BB0F8E"/>
    <w:rsid w:val="00BB1151"/>
    <w:rsid w:val="00BB2AE1"/>
    <w:rsid w:val="00BB4037"/>
    <w:rsid w:val="00BB45D2"/>
    <w:rsid w:val="00BB5212"/>
    <w:rsid w:val="00BB7FE7"/>
    <w:rsid w:val="00BC1894"/>
    <w:rsid w:val="00BC1BCA"/>
    <w:rsid w:val="00BC46FD"/>
    <w:rsid w:val="00BC5AEF"/>
    <w:rsid w:val="00BC5D46"/>
    <w:rsid w:val="00BC6BE6"/>
    <w:rsid w:val="00BC6FE1"/>
    <w:rsid w:val="00BD0565"/>
    <w:rsid w:val="00BD08BE"/>
    <w:rsid w:val="00BD180E"/>
    <w:rsid w:val="00BD2336"/>
    <w:rsid w:val="00BD30F5"/>
    <w:rsid w:val="00BD42FB"/>
    <w:rsid w:val="00BD4F50"/>
    <w:rsid w:val="00BD6B33"/>
    <w:rsid w:val="00BE576A"/>
    <w:rsid w:val="00BE71C7"/>
    <w:rsid w:val="00BE7948"/>
    <w:rsid w:val="00BF0A04"/>
    <w:rsid w:val="00BF28DE"/>
    <w:rsid w:val="00BF32A5"/>
    <w:rsid w:val="00BF586B"/>
    <w:rsid w:val="00BF6225"/>
    <w:rsid w:val="00C0112F"/>
    <w:rsid w:val="00C02603"/>
    <w:rsid w:val="00C04558"/>
    <w:rsid w:val="00C045E0"/>
    <w:rsid w:val="00C04C05"/>
    <w:rsid w:val="00C05286"/>
    <w:rsid w:val="00C05390"/>
    <w:rsid w:val="00C057FA"/>
    <w:rsid w:val="00C11D3B"/>
    <w:rsid w:val="00C1492E"/>
    <w:rsid w:val="00C15F9A"/>
    <w:rsid w:val="00C160B1"/>
    <w:rsid w:val="00C24164"/>
    <w:rsid w:val="00C24DD9"/>
    <w:rsid w:val="00C258FD"/>
    <w:rsid w:val="00C268F7"/>
    <w:rsid w:val="00C31D4D"/>
    <w:rsid w:val="00C31F6A"/>
    <w:rsid w:val="00C33A6D"/>
    <w:rsid w:val="00C340CA"/>
    <w:rsid w:val="00C34F45"/>
    <w:rsid w:val="00C35565"/>
    <w:rsid w:val="00C3559F"/>
    <w:rsid w:val="00C35884"/>
    <w:rsid w:val="00C414D7"/>
    <w:rsid w:val="00C42EE1"/>
    <w:rsid w:val="00C44417"/>
    <w:rsid w:val="00C4447B"/>
    <w:rsid w:val="00C44EA9"/>
    <w:rsid w:val="00C464F9"/>
    <w:rsid w:val="00C524E5"/>
    <w:rsid w:val="00C5428D"/>
    <w:rsid w:val="00C5448F"/>
    <w:rsid w:val="00C54638"/>
    <w:rsid w:val="00C558A4"/>
    <w:rsid w:val="00C55B80"/>
    <w:rsid w:val="00C55C5A"/>
    <w:rsid w:val="00C576C7"/>
    <w:rsid w:val="00C57DC8"/>
    <w:rsid w:val="00C60FB4"/>
    <w:rsid w:val="00C61BC1"/>
    <w:rsid w:val="00C657EF"/>
    <w:rsid w:val="00C66067"/>
    <w:rsid w:val="00C664C2"/>
    <w:rsid w:val="00C67AAA"/>
    <w:rsid w:val="00C67FF2"/>
    <w:rsid w:val="00C70F20"/>
    <w:rsid w:val="00C7274F"/>
    <w:rsid w:val="00C72F10"/>
    <w:rsid w:val="00C73352"/>
    <w:rsid w:val="00C73910"/>
    <w:rsid w:val="00C73AC5"/>
    <w:rsid w:val="00C73D73"/>
    <w:rsid w:val="00C76306"/>
    <w:rsid w:val="00C769D1"/>
    <w:rsid w:val="00C76D49"/>
    <w:rsid w:val="00C773A5"/>
    <w:rsid w:val="00C81714"/>
    <w:rsid w:val="00C818DB"/>
    <w:rsid w:val="00C821BA"/>
    <w:rsid w:val="00C82715"/>
    <w:rsid w:val="00C82E1F"/>
    <w:rsid w:val="00C8405E"/>
    <w:rsid w:val="00C85435"/>
    <w:rsid w:val="00C85887"/>
    <w:rsid w:val="00C87086"/>
    <w:rsid w:val="00C90E40"/>
    <w:rsid w:val="00C925DC"/>
    <w:rsid w:val="00C96679"/>
    <w:rsid w:val="00C975F5"/>
    <w:rsid w:val="00C97E65"/>
    <w:rsid w:val="00CA0883"/>
    <w:rsid w:val="00CA1C40"/>
    <w:rsid w:val="00CA5906"/>
    <w:rsid w:val="00CA5A07"/>
    <w:rsid w:val="00CA5ED9"/>
    <w:rsid w:val="00CA692A"/>
    <w:rsid w:val="00CA747A"/>
    <w:rsid w:val="00CB4510"/>
    <w:rsid w:val="00CB5EE1"/>
    <w:rsid w:val="00CB63F1"/>
    <w:rsid w:val="00CB6CF5"/>
    <w:rsid w:val="00CB794D"/>
    <w:rsid w:val="00CB7FE4"/>
    <w:rsid w:val="00CC0D2D"/>
    <w:rsid w:val="00CC1210"/>
    <w:rsid w:val="00CC2029"/>
    <w:rsid w:val="00CC233A"/>
    <w:rsid w:val="00CC4006"/>
    <w:rsid w:val="00CC4514"/>
    <w:rsid w:val="00CC5001"/>
    <w:rsid w:val="00CC54BC"/>
    <w:rsid w:val="00CC575A"/>
    <w:rsid w:val="00CC5D76"/>
    <w:rsid w:val="00CC7B11"/>
    <w:rsid w:val="00CD021B"/>
    <w:rsid w:val="00CD059D"/>
    <w:rsid w:val="00CD3BCC"/>
    <w:rsid w:val="00CD4993"/>
    <w:rsid w:val="00CD6801"/>
    <w:rsid w:val="00CD731D"/>
    <w:rsid w:val="00CE04E0"/>
    <w:rsid w:val="00CE23F7"/>
    <w:rsid w:val="00CE2F67"/>
    <w:rsid w:val="00CE3032"/>
    <w:rsid w:val="00CE349C"/>
    <w:rsid w:val="00CE34CD"/>
    <w:rsid w:val="00CE6280"/>
    <w:rsid w:val="00CF0917"/>
    <w:rsid w:val="00CF17F3"/>
    <w:rsid w:val="00CF24EE"/>
    <w:rsid w:val="00CF37D0"/>
    <w:rsid w:val="00CF443F"/>
    <w:rsid w:val="00CF5C0E"/>
    <w:rsid w:val="00CF61B9"/>
    <w:rsid w:val="00CF749E"/>
    <w:rsid w:val="00D00035"/>
    <w:rsid w:val="00D00F58"/>
    <w:rsid w:val="00D01855"/>
    <w:rsid w:val="00D02DF6"/>
    <w:rsid w:val="00D0432F"/>
    <w:rsid w:val="00D10409"/>
    <w:rsid w:val="00D11154"/>
    <w:rsid w:val="00D114D3"/>
    <w:rsid w:val="00D114F9"/>
    <w:rsid w:val="00D118D0"/>
    <w:rsid w:val="00D11ACC"/>
    <w:rsid w:val="00D11E55"/>
    <w:rsid w:val="00D131A4"/>
    <w:rsid w:val="00D141BB"/>
    <w:rsid w:val="00D148AC"/>
    <w:rsid w:val="00D175E3"/>
    <w:rsid w:val="00D2025E"/>
    <w:rsid w:val="00D2197A"/>
    <w:rsid w:val="00D21AA7"/>
    <w:rsid w:val="00D22009"/>
    <w:rsid w:val="00D233B0"/>
    <w:rsid w:val="00D240BD"/>
    <w:rsid w:val="00D26AEC"/>
    <w:rsid w:val="00D277BD"/>
    <w:rsid w:val="00D27CC0"/>
    <w:rsid w:val="00D30748"/>
    <w:rsid w:val="00D308B8"/>
    <w:rsid w:val="00D30D0E"/>
    <w:rsid w:val="00D3243D"/>
    <w:rsid w:val="00D34576"/>
    <w:rsid w:val="00D35A0B"/>
    <w:rsid w:val="00D37BD9"/>
    <w:rsid w:val="00D402D1"/>
    <w:rsid w:val="00D41D2E"/>
    <w:rsid w:val="00D43EB7"/>
    <w:rsid w:val="00D4499F"/>
    <w:rsid w:val="00D4521C"/>
    <w:rsid w:val="00D45F57"/>
    <w:rsid w:val="00D4630F"/>
    <w:rsid w:val="00D46DAC"/>
    <w:rsid w:val="00D51120"/>
    <w:rsid w:val="00D52193"/>
    <w:rsid w:val="00D524D0"/>
    <w:rsid w:val="00D526D5"/>
    <w:rsid w:val="00D529DB"/>
    <w:rsid w:val="00D5424C"/>
    <w:rsid w:val="00D55347"/>
    <w:rsid w:val="00D556C7"/>
    <w:rsid w:val="00D57047"/>
    <w:rsid w:val="00D60DB5"/>
    <w:rsid w:val="00D61430"/>
    <w:rsid w:val="00D61DF6"/>
    <w:rsid w:val="00D62571"/>
    <w:rsid w:val="00D627E4"/>
    <w:rsid w:val="00D64243"/>
    <w:rsid w:val="00D642D3"/>
    <w:rsid w:val="00D66416"/>
    <w:rsid w:val="00D67095"/>
    <w:rsid w:val="00D67418"/>
    <w:rsid w:val="00D67686"/>
    <w:rsid w:val="00D71CAF"/>
    <w:rsid w:val="00D7316E"/>
    <w:rsid w:val="00D734A7"/>
    <w:rsid w:val="00D743F9"/>
    <w:rsid w:val="00D75088"/>
    <w:rsid w:val="00D75214"/>
    <w:rsid w:val="00D7799B"/>
    <w:rsid w:val="00D77B24"/>
    <w:rsid w:val="00D804D9"/>
    <w:rsid w:val="00D84251"/>
    <w:rsid w:val="00D860A9"/>
    <w:rsid w:val="00D87144"/>
    <w:rsid w:val="00D878FE"/>
    <w:rsid w:val="00D93490"/>
    <w:rsid w:val="00D93649"/>
    <w:rsid w:val="00D9437F"/>
    <w:rsid w:val="00D94B03"/>
    <w:rsid w:val="00D9761E"/>
    <w:rsid w:val="00D976F2"/>
    <w:rsid w:val="00DA20C1"/>
    <w:rsid w:val="00DA2FF8"/>
    <w:rsid w:val="00DA33E0"/>
    <w:rsid w:val="00DA4F2B"/>
    <w:rsid w:val="00DA51AA"/>
    <w:rsid w:val="00DA59ED"/>
    <w:rsid w:val="00DA5BA9"/>
    <w:rsid w:val="00DA6E2E"/>
    <w:rsid w:val="00DA7003"/>
    <w:rsid w:val="00DA7C10"/>
    <w:rsid w:val="00DA7CD3"/>
    <w:rsid w:val="00DB045D"/>
    <w:rsid w:val="00DB163B"/>
    <w:rsid w:val="00DB26E9"/>
    <w:rsid w:val="00DB3F2E"/>
    <w:rsid w:val="00DB4349"/>
    <w:rsid w:val="00DB6C74"/>
    <w:rsid w:val="00DC2AE0"/>
    <w:rsid w:val="00DC696F"/>
    <w:rsid w:val="00DD4008"/>
    <w:rsid w:val="00DD4656"/>
    <w:rsid w:val="00DD4C20"/>
    <w:rsid w:val="00DD5B8F"/>
    <w:rsid w:val="00DD7384"/>
    <w:rsid w:val="00DE13AF"/>
    <w:rsid w:val="00DE28A0"/>
    <w:rsid w:val="00DE2E10"/>
    <w:rsid w:val="00DE319D"/>
    <w:rsid w:val="00DE3706"/>
    <w:rsid w:val="00DE7931"/>
    <w:rsid w:val="00DF6534"/>
    <w:rsid w:val="00E03DE9"/>
    <w:rsid w:val="00E03FDA"/>
    <w:rsid w:val="00E043EC"/>
    <w:rsid w:val="00E04BDB"/>
    <w:rsid w:val="00E05225"/>
    <w:rsid w:val="00E054A2"/>
    <w:rsid w:val="00E06136"/>
    <w:rsid w:val="00E07843"/>
    <w:rsid w:val="00E11A33"/>
    <w:rsid w:val="00E125E8"/>
    <w:rsid w:val="00E127CA"/>
    <w:rsid w:val="00E1341A"/>
    <w:rsid w:val="00E1375A"/>
    <w:rsid w:val="00E14250"/>
    <w:rsid w:val="00E1427B"/>
    <w:rsid w:val="00E158F4"/>
    <w:rsid w:val="00E15B39"/>
    <w:rsid w:val="00E169E0"/>
    <w:rsid w:val="00E16CC3"/>
    <w:rsid w:val="00E17CE4"/>
    <w:rsid w:val="00E31086"/>
    <w:rsid w:val="00E32872"/>
    <w:rsid w:val="00E330CC"/>
    <w:rsid w:val="00E333F1"/>
    <w:rsid w:val="00E35259"/>
    <w:rsid w:val="00E36C72"/>
    <w:rsid w:val="00E372C3"/>
    <w:rsid w:val="00E373CB"/>
    <w:rsid w:val="00E40D2C"/>
    <w:rsid w:val="00E41CCD"/>
    <w:rsid w:val="00E420A8"/>
    <w:rsid w:val="00E43110"/>
    <w:rsid w:val="00E435A1"/>
    <w:rsid w:val="00E4454D"/>
    <w:rsid w:val="00E44C3C"/>
    <w:rsid w:val="00E4614E"/>
    <w:rsid w:val="00E462F4"/>
    <w:rsid w:val="00E46579"/>
    <w:rsid w:val="00E5245E"/>
    <w:rsid w:val="00E53CF6"/>
    <w:rsid w:val="00E545CD"/>
    <w:rsid w:val="00E61432"/>
    <w:rsid w:val="00E65121"/>
    <w:rsid w:val="00E65EAB"/>
    <w:rsid w:val="00E65EF0"/>
    <w:rsid w:val="00E66333"/>
    <w:rsid w:val="00E66F03"/>
    <w:rsid w:val="00E671A2"/>
    <w:rsid w:val="00E673D5"/>
    <w:rsid w:val="00E70BD2"/>
    <w:rsid w:val="00E71BC3"/>
    <w:rsid w:val="00E730D1"/>
    <w:rsid w:val="00E732F1"/>
    <w:rsid w:val="00E766B7"/>
    <w:rsid w:val="00E815F5"/>
    <w:rsid w:val="00E81968"/>
    <w:rsid w:val="00E8356F"/>
    <w:rsid w:val="00E8566B"/>
    <w:rsid w:val="00E85E99"/>
    <w:rsid w:val="00E8718D"/>
    <w:rsid w:val="00E87208"/>
    <w:rsid w:val="00E92775"/>
    <w:rsid w:val="00E92DB2"/>
    <w:rsid w:val="00E95652"/>
    <w:rsid w:val="00E95677"/>
    <w:rsid w:val="00E95DDD"/>
    <w:rsid w:val="00E96773"/>
    <w:rsid w:val="00EA02D2"/>
    <w:rsid w:val="00EA1346"/>
    <w:rsid w:val="00EA26E1"/>
    <w:rsid w:val="00EA2949"/>
    <w:rsid w:val="00EA3CEF"/>
    <w:rsid w:val="00EA6195"/>
    <w:rsid w:val="00EA7702"/>
    <w:rsid w:val="00EB05B4"/>
    <w:rsid w:val="00EB1369"/>
    <w:rsid w:val="00EB30A2"/>
    <w:rsid w:val="00EB44B8"/>
    <w:rsid w:val="00EB5042"/>
    <w:rsid w:val="00EB51F3"/>
    <w:rsid w:val="00EB542C"/>
    <w:rsid w:val="00EB7737"/>
    <w:rsid w:val="00EB7D0F"/>
    <w:rsid w:val="00EC092C"/>
    <w:rsid w:val="00EC23AE"/>
    <w:rsid w:val="00EC31A5"/>
    <w:rsid w:val="00EC33CB"/>
    <w:rsid w:val="00EC3D9A"/>
    <w:rsid w:val="00EC4600"/>
    <w:rsid w:val="00EC4B4C"/>
    <w:rsid w:val="00EC769A"/>
    <w:rsid w:val="00EC79E8"/>
    <w:rsid w:val="00EC7B25"/>
    <w:rsid w:val="00ED058C"/>
    <w:rsid w:val="00ED0B2D"/>
    <w:rsid w:val="00ED359A"/>
    <w:rsid w:val="00ED4402"/>
    <w:rsid w:val="00ED5018"/>
    <w:rsid w:val="00ED51AE"/>
    <w:rsid w:val="00ED5E59"/>
    <w:rsid w:val="00ED6072"/>
    <w:rsid w:val="00ED7C63"/>
    <w:rsid w:val="00EE0118"/>
    <w:rsid w:val="00EE1B11"/>
    <w:rsid w:val="00EE223A"/>
    <w:rsid w:val="00EE2971"/>
    <w:rsid w:val="00EE3C9F"/>
    <w:rsid w:val="00EE499E"/>
    <w:rsid w:val="00EE5261"/>
    <w:rsid w:val="00EE6314"/>
    <w:rsid w:val="00EE6389"/>
    <w:rsid w:val="00EE7FAD"/>
    <w:rsid w:val="00EF07A0"/>
    <w:rsid w:val="00EF0A89"/>
    <w:rsid w:val="00EF169A"/>
    <w:rsid w:val="00EF1785"/>
    <w:rsid w:val="00EF25EA"/>
    <w:rsid w:val="00EF2680"/>
    <w:rsid w:val="00EF3C26"/>
    <w:rsid w:val="00EF3EF8"/>
    <w:rsid w:val="00EF4694"/>
    <w:rsid w:val="00EF6D6E"/>
    <w:rsid w:val="00F002BF"/>
    <w:rsid w:val="00F01437"/>
    <w:rsid w:val="00F02FF5"/>
    <w:rsid w:val="00F0495D"/>
    <w:rsid w:val="00F04A37"/>
    <w:rsid w:val="00F04ECC"/>
    <w:rsid w:val="00F06A50"/>
    <w:rsid w:val="00F10C58"/>
    <w:rsid w:val="00F11959"/>
    <w:rsid w:val="00F128A7"/>
    <w:rsid w:val="00F12B45"/>
    <w:rsid w:val="00F12F90"/>
    <w:rsid w:val="00F148AA"/>
    <w:rsid w:val="00F15A75"/>
    <w:rsid w:val="00F15F8A"/>
    <w:rsid w:val="00F1749C"/>
    <w:rsid w:val="00F202CF"/>
    <w:rsid w:val="00F2166A"/>
    <w:rsid w:val="00F21C9D"/>
    <w:rsid w:val="00F2466B"/>
    <w:rsid w:val="00F26FBD"/>
    <w:rsid w:val="00F30194"/>
    <w:rsid w:val="00F30779"/>
    <w:rsid w:val="00F31AF1"/>
    <w:rsid w:val="00F320A2"/>
    <w:rsid w:val="00F34589"/>
    <w:rsid w:val="00F35817"/>
    <w:rsid w:val="00F418D5"/>
    <w:rsid w:val="00F4230F"/>
    <w:rsid w:val="00F448FD"/>
    <w:rsid w:val="00F465FA"/>
    <w:rsid w:val="00F507BE"/>
    <w:rsid w:val="00F50A8C"/>
    <w:rsid w:val="00F50F7D"/>
    <w:rsid w:val="00F5137F"/>
    <w:rsid w:val="00F525BF"/>
    <w:rsid w:val="00F53E09"/>
    <w:rsid w:val="00F544AE"/>
    <w:rsid w:val="00F546F6"/>
    <w:rsid w:val="00F55330"/>
    <w:rsid w:val="00F56FED"/>
    <w:rsid w:val="00F60A39"/>
    <w:rsid w:val="00F61076"/>
    <w:rsid w:val="00F628A2"/>
    <w:rsid w:val="00F62990"/>
    <w:rsid w:val="00F62AA8"/>
    <w:rsid w:val="00F63C69"/>
    <w:rsid w:val="00F65990"/>
    <w:rsid w:val="00F6638B"/>
    <w:rsid w:val="00F70643"/>
    <w:rsid w:val="00F717FD"/>
    <w:rsid w:val="00F724D9"/>
    <w:rsid w:val="00F7273D"/>
    <w:rsid w:val="00F73E39"/>
    <w:rsid w:val="00F73E5C"/>
    <w:rsid w:val="00F741A2"/>
    <w:rsid w:val="00F74291"/>
    <w:rsid w:val="00F74B3D"/>
    <w:rsid w:val="00F74B44"/>
    <w:rsid w:val="00F7618F"/>
    <w:rsid w:val="00F804E7"/>
    <w:rsid w:val="00F80551"/>
    <w:rsid w:val="00F81EB3"/>
    <w:rsid w:val="00F82C4D"/>
    <w:rsid w:val="00F8533C"/>
    <w:rsid w:val="00F90106"/>
    <w:rsid w:val="00F94820"/>
    <w:rsid w:val="00F97A68"/>
    <w:rsid w:val="00FA0D6C"/>
    <w:rsid w:val="00FA1030"/>
    <w:rsid w:val="00FA1041"/>
    <w:rsid w:val="00FA36E5"/>
    <w:rsid w:val="00FA4190"/>
    <w:rsid w:val="00FA440C"/>
    <w:rsid w:val="00FA49F1"/>
    <w:rsid w:val="00FA56CC"/>
    <w:rsid w:val="00FA5E93"/>
    <w:rsid w:val="00FA688A"/>
    <w:rsid w:val="00FA70F6"/>
    <w:rsid w:val="00FB10B9"/>
    <w:rsid w:val="00FB28A6"/>
    <w:rsid w:val="00FB54B2"/>
    <w:rsid w:val="00FB628B"/>
    <w:rsid w:val="00FB6DD1"/>
    <w:rsid w:val="00FB6E86"/>
    <w:rsid w:val="00FC0614"/>
    <w:rsid w:val="00FC067A"/>
    <w:rsid w:val="00FC0808"/>
    <w:rsid w:val="00FC0B7B"/>
    <w:rsid w:val="00FC1764"/>
    <w:rsid w:val="00FC1ABC"/>
    <w:rsid w:val="00FC481E"/>
    <w:rsid w:val="00FC5C3C"/>
    <w:rsid w:val="00FD04B2"/>
    <w:rsid w:val="00FD055C"/>
    <w:rsid w:val="00FD09F2"/>
    <w:rsid w:val="00FD15F0"/>
    <w:rsid w:val="00FD2008"/>
    <w:rsid w:val="00FD21C2"/>
    <w:rsid w:val="00FD2AA7"/>
    <w:rsid w:val="00FD2B05"/>
    <w:rsid w:val="00FD4BBF"/>
    <w:rsid w:val="00FD5BFC"/>
    <w:rsid w:val="00FD5EF9"/>
    <w:rsid w:val="00FD7129"/>
    <w:rsid w:val="00FD77AD"/>
    <w:rsid w:val="00FE06A5"/>
    <w:rsid w:val="00FE1E06"/>
    <w:rsid w:val="00FE2FE9"/>
    <w:rsid w:val="00FE30DE"/>
    <w:rsid w:val="00FE4B9C"/>
    <w:rsid w:val="00FE6A70"/>
    <w:rsid w:val="00FE72E9"/>
    <w:rsid w:val="00FF051C"/>
    <w:rsid w:val="00FF3C6E"/>
    <w:rsid w:val="00FF46DA"/>
    <w:rsid w:val="00FF4BCD"/>
    <w:rsid w:val="00FF56BA"/>
    <w:rsid w:val="00FF5B78"/>
    <w:rsid w:val="00FF6D4D"/>
    <w:rsid w:val="00FF7612"/>
    <w:rsid w:val="03D8AB7D"/>
    <w:rsid w:val="056E5C73"/>
    <w:rsid w:val="0D852DC2"/>
    <w:rsid w:val="0F49AA24"/>
    <w:rsid w:val="16BC6BB9"/>
    <w:rsid w:val="16D53D62"/>
    <w:rsid w:val="26107A77"/>
    <w:rsid w:val="2F942151"/>
    <w:rsid w:val="381A364F"/>
    <w:rsid w:val="395B1472"/>
    <w:rsid w:val="40CE130B"/>
    <w:rsid w:val="4460A0A7"/>
    <w:rsid w:val="571D823D"/>
    <w:rsid w:val="58D9E7EB"/>
    <w:rsid w:val="5C4094F3"/>
    <w:rsid w:val="6487939D"/>
    <w:rsid w:val="776826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link w:val="berschrift1Zchn"/>
    <w:autoRedefine/>
    <w:uiPriority w:val="9"/>
    <w:qFormat/>
    <w:rsid w:val="00BB2AE1"/>
    <w:pPr>
      <w:keepNext/>
      <w:spacing w:before="480" w:after="120"/>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clear" w:pos="862"/>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402D1"/>
    <w:pPr>
      <w:keepNext/>
      <w:keepLines/>
      <w:spacing w:before="360" w:after="120" w:line="240" w:lineRule="auto"/>
      <w:ind w:left="432"/>
      <w:outlineLvl w:val="2"/>
    </w:pPr>
    <w:rPr>
      <w:b/>
      <w:bCs/>
    </w:rPr>
  </w:style>
  <w:style w:type="paragraph" w:styleId="berschrift4">
    <w:name w:val="heading 4"/>
    <w:basedOn w:val="Standard"/>
    <w:next w:val="Standard"/>
    <w:autoRedefine/>
    <w:qFormat/>
    <w:rsid w:val="009B1FE0"/>
    <w:pPr>
      <w:keepNext/>
      <w:keepLines/>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uiPriority w:val="9"/>
    <w:qFormat/>
    <w:rsid w:val="00A250E3"/>
    <w:pPr>
      <w:keepNext/>
      <w:spacing w:after="240"/>
      <w:outlineLvl w:val="5"/>
    </w:pPr>
    <w:rPr>
      <w:b/>
      <w:bCs/>
      <w:sz w:val="36"/>
    </w:rPr>
  </w:style>
  <w:style w:type="paragraph" w:styleId="berschrift7">
    <w:name w:val="heading 7"/>
    <w:basedOn w:val="Standard"/>
    <w:next w:val="Standard"/>
    <w:uiPriority w:val="9"/>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uiPriority w:val="9"/>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uiPriority w:val="9"/>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C57DC8"/>
    <w:pPr>
      <w:tabs>
        <w:tab w:val="left" w:pos="880"/>
        <w:tab w:val="right" w:leader="dot" w:pos="9060"/>
      </w:tabs>
      <w:ind w:left="984" w:hanging="624"/>
    </w:pPr>
  </w:style>
  <w:style w:type="paragraph" w:styleId="Verzeichnis5">
    <w:name w:val="toc 5"/>
    <w:basedOn w:val="Standard"/>
    <w:next w:val="Standard"/>
    <w:autoRedefine/>
    <w:uiPriority w:val="39"/>
    <w:rsid w:val="00A250E3"/>
    <w:pPr>
      <w:ind w:left="880"/>
    </w:pPr>
  </w:style>
  <w:style w:type="paragraph" w:styleId="Verzeichnis6">
    <w:name w:val="toc 6"/>
    <w:basedOn w:val="Standard"/>
    <w:next w:val="Standard"/>
    <w:autoRedefine/>
    <w:uiPriority w:val="39"/>
    <w:rsid w:val="00A250E3"/>
    <w:pPr>
      <w:ind w:left="1100"/>
    </w:pPr>
  </w:style>
  <w:style w:type="paragraph" w:styleId="Verzeichnis7">
    <w:name w:val="toc 7"/>
    <w:basedOn w:val="Standard"/>
    <w:next w:val="Standard"/>
    <w:autoRedefine/>
    <w:uiPriority w:val="39"/>
    <w:rsid w:val="00A250E3"/>
    <w:pPr>
      <w:ind w:left="1320"/>
    </w:pPr>
  </w:style>
  <w:style w:type="paragraph" w:styleId="Verzeichnis8">
    <w:name w:val="toc 8"/>
    <w:basedOn w:val="Standard"/>
    <w:next w:val="Standard"/>
    <w:autoRedefine/>
    <w:uiPriority w:val="39"/>
    <w:rsid w:val="00A250E3"/>
    <w:pPr>
      <w:ind w:left="1540"/>
    </w:pPr>
  </w:style>
  <w:style w:type="paragraph" w:styleId="Verzeichnis9">
    <w:name w:val="toc 9"/>
    <w:basedOn w:val="Standard"/>
    <w:next w:val="Standard"/>
    <w:autoRedefine/>
    <w:uiPriority w:val="39"/>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72"/>
    <w:qFormat/>
    <w:rsid w:val="00A250E3"/>
    <w:pPr>
      <w:spacing w:line="240" w:lineRule="auto"/>
      <w:ind w:left="708"/>
    </w:pPr>
  </w:style>
  <w:style w:type="character" w:styleId="Kommentarzeichen">
    <w:name w:val="annotation reference"/>
    <w:basedOn w:val="Absatz-Standardschriftart"/>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BE7948"/>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uiPriority w:val="9"/>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paragraph" w:customStyle="1" w:styleId="KBV-Standardtext">
    <w:name w:val="KBV-Standardtext"/>
    <w:basedOn w:val="Standard"/>
    <w:link w:val="KBV-StandardtextZchn"/>
    <w:uiPriority w:val="6"/>
    <w:qFormat/>
    <w:rsid w:val="000D485D"/>
    <w:pPr>
      <w:suppressAutoHyphens/>
      <w:spacing w:before="130" w:after="130" w:line="235" w:lineRule="auto"/>
    </w:pPr>
    <w:rPr>
      <w:rFonts w:asciiTheme="minorHAnsi" w:eastAsiaTheme="minorHAnsi" w:hAnsiTheme="minorHAnsi" w:cstheme="minorBidi"/>
      <w:szCs w:val="22"/>
      <w:lang w:eastAsia="en-US"/>
    </w:rPr>
  </w:style>
  <w:style w:type="character" w:customStyle="1" w:styleId="KBV-StandardtextZchn">
    <w:name w:val="KBV-Standardtext Zchn"/>
    <w:basedOn w:val="Absatz-Standardschriftart"/>
    <w:link w:val="KBV-Standardtext"/>
    <w:uiPriority w:val="6"/>
    <w:rsid w:val="000D485D"/>
    <w:rPr>
      <w:rFonts w:asciiTheme="minorHAnsi" w:eastAsiaTheme="minorHAnsi" w:hAnsiTheme="minorHAnsi" w:cstheme="minorBidi"/>
      <w:sz w:val="22"/>
      <w:szCs w:val="22"/>
      <w:lang w:eastAsia="en-US"/>
    </w:rPr>
  </w:style>
  <w:style w:type="paragraph" w:customStyle="1" w:styleId="AL1Auflistungbold">
    <w:name w:val="AL1 Auflistung bold"/>
    <w:basedOn w:val="Standard"/>
    <w:uiPriority w:val="23"/>
    <w:qFormat/>
    <w:rsid w:val="00936D91"/>
    <w:pPr>
      <w:numPr>
        <w:numId w:val="4"/>
      </w:numPr>
      <w:suppressAutoHyphens/>
      <w:spacing w:before="60" w:after="60" w:line="235" w:lineRule="auto"/>
    </w:pPr>
    <w:rPr>
      <w:rFonts w:asciiTheme="majorHAnsi" w:eastAsiaTheme="minorHAnsi" w:hAnsiTheme="majorHAnsi" w:cstheme="majorHAnsi"/>
      <w:b/>
      <w:color w:val="1F497D" w:themeColor="text2"/>
      <w:szCs w:val="22"/>
      <w:lang w:eastAsia="en-US"/>
    </w:rPr>
  </w:style>
  <w:style w:type="paragraph" w:customStyle="1" w:styleId="AL2Auflistung">
    <w:name w:val="AL2 Auflistung"/>
    <w:basedOn w:val="Standard"/>
    <w:uiPriority w:val="23"/>
    <w:qFormat/>
    <w:rsid w:val="00936D91"/>
    <w:pPr>
      <w:numPr>
        <w:ilvl w:val="1"/>
        <w:numId w:val="4"/>
      </w:numPr>
      <w:suppressAutoHyphens/>
      <w:spacing w:before="60" w:after="60" w:line="235" w:lineRule="auto"/>
    </w:pPr>
    <w:rPr>
      <w:rFonts w:asciiTheme="minorHAnsi" w:eastAsiaTheme="minorHAnsi" w:hAnsiTheme="minorHAnsi" w:cstheme="minorBidi"/>
      <w:color w:val="1F497D" w:themeColor="text2"/>
      <w:szCs w:val="22"/>
      <w:lang w:eastAsia="en-US"/>
    </w:rPr>
  </w:style>
  <w:style w:type="paragraph" w:customStyle="1" w:styleId="AL3AuflistungmitFlietext">
    <w:name w:val="AL3 Auflistung mit Fließtext"/>
    <w:basedOn w:val="Standard"/>
    <w:uiPriority w:val="23"/>
    <w:qFormat/>
    <w:rsid w:val="00936D91"/>
    <w:pPr>
      <w:numPr>
        <w:ilvl w:val="2"/>
        <w:numId w:val="4"/>
      </w:numPr>
      <w:suppressAutoHyphens/>
      <w:spacing w:before="60" w:after="60" w:line="235" w:lineRule="auto"/>
    </w:pPr>
    <w:rPr>
      <w:rFonts w:asciiTheme="minorHAnsi" w:eastAsiaTheme="minorHAnsi" w:hAnsiTheme="minorHAnsi" w:cstheme="minorBidi"/>
      <w:szCs w:val="22"/>
      <w:lang w:eastAsia="en-US"/>
    </w:rPr>
  </w:style>
  <w:style w:type="paragraph" w:customStyle="1" w:styleId="AL4Auflistung2Ebene">
    <w:name w:val="AL4 Auflistung 2. Ebene"/>
    <w:basedOn w:val="Standard"/>
    <w:uiPriority w:val="23"/>
    <w:qFormat/>
    <w:rsid w:val="00936D91"/>
    <w:pPr>
      <w:numPr>
        <w:ilvl w:val="3"/>
        <w:numId w:val="4"/>
      </w:numPr>
      <w:suppressAutoHyphens/>
      <w:spacing w:before="60" w:after="60" w:line="235" w:lineRule="auto"/>
    </w:pPr>
    <w:rPr>
      <w:rFonts w:asciiTheme="minorHAnsi" w:eastAsiaTheme="minorHAnsi" w:hAnsiTheme="minorHAnsi" w:cstheme="minorBidi"/>
      <w:szCs w:val="22"/>
      <w:lang w:eastAsia="en-US"/>
    </w:rPr>
  </w:style>
  <w:style w:type="numbering" w:customStyle="1" w:styleId="zzzListeAuflistung">
    <w:name w:val="zzz_Liste_Auflistung"/>
    <w:basedOn w:val="KeineListe"/>
    <w:uiPriority w:val="99"/>
    <w:rsid w:val="00936D91"/>
    <w:pPr>
      <w:numPr>
        <w:numId w:val="4"/>
      </w:numPr>
    </w:pPr>
  </w:style>
  <w:style w:type="paragraph" w:customStyle="1" w:styleId="H1berschrift17PTGBNUMMERIERT">
    <w:name w:val="H1 Überschrift 17PT GB NUMMERIERT"/>
    <w:basedOn w:val="Standard"/>
    <w:next w:val="KBV-Standardtext"/>
    <w:uiPriority w:val="10"/>
    <w:qFormat/>
    <w:rsid w:val="009A6A38"/>
    <w:pPr>
      <w:keepNext/>
      <w:keepLines/>
      <w:numPr>
        <w:numId w:val="5"/>
      </w:numPr>
      <w:tabs>
        <w:tab w:val="left" w:pos="624"/>
      </w:tabs>
      <w:spacing w:before="260" w:after="260" w:line="223" w:lineRule="auto"/>
      <w:outlineLvl w:val="0"/>
    </w:pPr>
    <w:rPr>
      <w:rFonts w:asciiTheme="minorHAnsi" w:hAnsiTheme="minorHAnsi"/>
      <w:caps/>
      <w:color w:val="1F497D" w:themeColor="text2"/>
      <w:sz w:val="34"/>
      <w:szCs w:val="34"/>
      <w:lang w:eastAsia="en-US"/>
    </w:rPr>
  </w:style>
  <w:style w:type="paragraph" w:customStyle="1" w:styleId="AZ1Aufzhlungbold">
    <w:name w:val="AZ1 Aufzählung bold"/>
    <w:basedOn w:val="Standard"/>
    <w:uiPriority w:val="23"/>
    <w:qFormat/>
    <w:rsid w:val="009A6A38"/>
    <w:pPr>
      <w:numPr>
        <w:ilvl w:val="4"/>
        <w:numId w:val="5"/>
      </w:numPr>
      <w:tabs>
        <w:tab w:val="left" w:pos="567"/>
      </w:tabs>
      <w:spacing w:before="60" w:after="60" w:line="235" w:lineRule="auto"/>
    </w:pPr>
    <w:rPr>
      <w:rFonts w:asciiTheme="majorHAnsi" w:hAnsiTheme="majorHAnsi" w:cs="Cambria"/>
      <w:b/>
      <w:color w:val="1F497D" w:themeColor="text2"/>
      <w:szCs w:val="22"/>
      <w:lang w:eastAsia="en-US"/>
    </w:rPr>
  </w:style>
  <w:style w:type="paragraph" w:customStyle="1" w:styleId="AZ2Aufzhlung">
    <w:name w:val="AZ2 Aufzählung"/>
    <w:basedOn w:val="Standard"/>
    <w:uiPriority w:val="23"/>
    <w:qFormat/>
    <w:rsid w:val="009A6A38"/>
    <w:pPr>
      <w:numPr>
        <w:ilvl w:val="5"/>
        <w:numId w:val="5"/>
      </w:numPr>
      <w:tabs>
        <w:tab w:val="left" w:pos="567"/>
      </w:tabs>
      <w:spacing w:before="60" w:after="60" w:line="235" w:lineRule="auto"/>
    </w:pPr>
    <w:rPr>
      <w:rFonts w:asciiTheme="minorHAnsi" w:hAnsiTheme="minorHAnsi"/>
      <w:color w:val="1F497D" w:themeColor="text2"/>
      <w:szCs w:val="22"/>
      <w:lang w:eastAsia="en-US"/>
    </w:rPr>
  </w:style>
  <w:style w:type="paragraph" w:customStyle="1" w:styleId="AZ3AufzhlungmitFlietext">
    <w:name w:val="AZ3 Aufzählung mit Fließtext"/>
    <w:basedOn w:val="Standard"/>
    <w:uiPriority w:val="21"/>
    <w:qFormat/>
    <w:rsid w:val="009A6A38"/>
    <w:pPr>
      <w:numPr>
        <w:ilvl w:val="6"/>
        <w:numId w:val="5"/>
      </w:numPr>
      <w:tabs>
        <w:tab w:val="left" w:pos="567"/>
      </w:tabs>
      <w:spacing w:before="60" w:after="60" w:line="235" w:lineRule="auto"/>
    </w:pPr>
    <w:rPr>
      <w:rFonts w:asciiTheme="minorHAnsi" w:hAnsiTheme="minorHAnsi"/>
      <w:szCs w:val="22"/>
      <w:lang w:eastAsia="en-US"/>
    </w:rPr>
  </w:style>
  <w:style w:type="paragraph" w:customStyle="1" w:styleId="AL5AlphabetischeAuflistung">
    <w:name w:val="AL5 Alphabetische Auflistung"/>
    <w:basedOn w:val="Standard"/>
    <w:uiPriority w:val="22"/>
    <w:qFormat/>
    <w:rsid w:val="009A6A38"/>
    <w:pPr>
      <w:numPr>
        <w:ilvl w:val="7"/>
        <w:numId w:val="5"/>
      </w:numPr>
      <w:spacing w:before="60" w:after="60" w:line="235" w:lineRule="auto"/>
    </w:pPr>
    <w:rPr>
      <w:rFonts w:asciiTheme="minorHAnsi" w:hAnsiTheme="minorHAnsi"/>
      <w:szCs w:val="22"/>
      <w:lang w:eastAsia="en-US"/>
    </w:rPr>
  </w:style>
  <w:style w:type="paragraph" w:customStyle="1" w:styleId="H2BERSCHRIFT11PTBOLDGBNUMMERIERT">
    <w:name w:val="H2 ÜBERSCHRIFT 11PT BOLD GB NUMMERIERT"/>
    <w:basedOn w:val="Standard"/>
    <w:next w:val="KBV-Standardtext"/>
    <w:uiPriority w:val="12"/>
    <w:qFormat/>
    <w:rsid w:val="009A6A38"/>
    <w:pPr>
      <w:keepNext/>
      <w:keepLines/>
      <w:numPr>
        <w:ilvl w:val="1"/>
        <w:numId w:val="5"/>
      </w:numPr>
      <w:spacing w:before="260" w:after="130" w:line="235" w:lineRule="auto"/>
      <w:outlineLvl w:val="1"/>
    </w:pPr>
    <w:rPr>
      <w:rFonts w:asciiTheme="majorHAnsi" w:hAnsiTheme="majorHAnsi" w:cs="Cambria"/>
      <w:b/>
      <w:caps/>
      <w:color w:val="1F497D" w:themeColor="text2"/>
      <w:szCs w:val="22"/>
      <w:lang w:eastAsia="en-US"/>
    </w:rPr>
  </w:style>
  <w:style w:type="paragraph" w:customStyle="1" w:styleId="H3berschrift11ptboldNummeriert">
    <w:name w:val="H3 Überschrift 11pt bold Nummeriert"/>
    <w:basedOn w:val="Standard"/>
    <w:next w:val="KBV-Standardtext"/>
    <w:uiPriority w:val="13"/>
    <w:qFormat/>
    <w:rsid w:val="009A6A38"/>
    <w:pPr>
      <w:keepNext/>
      <w:keepLines/>
      <w:numPr>
        <w:ilvl w:val="2"/>
        <w:numId w:val="5"/>
      </w:numPr>
      <w:spacing w:before="260" w:after="130" w:line="235" w:lineRule="auto"/>
      <w:outlineLvl w:val="2"/>
    </w:pPr>
    <w:rPr>
      <w:rFonts w:asciiTheme="majorHAnsi" w:hAnsiTheme="majorHAnsi" w:cs="Cambria"/>
      <w:b/>
      <w:color w:val="1F497D" w:themeColor="text2"/>
      <w:szCs w:val="22"/>
      <w:lang w:eastAsia="en-US"/>
    </w:rPr>
  </w:style>
  <w:style w:type="paragraph" w:customStyle="1" w:styleId="H4berschrift11ptNummeriert">
    <w:name w:val="H4 Überschrift 11pt Nummeriert"/>
    <w:basedOn w:val="Standard"/>
    <w:next w:val="KBV-Standardtext"/>
    <w:uiPriority w:val="13"/>
    <w:qFormat/>
    <w:rsid w:val="009A6A38"/>
    <w:pPr>
      <w:keepNext/>
      <w:keepLines/>
      <w:numPr>
        <w:ilvl w:val="3"/>
        <w:numId w:val="5"/>
      </w:numPr>
      <w:spacing w:before="260" w:after="130" w:line="235" w:lineRule="auto"/>
      <w:outlineLvl w:val="2"/>
    </w:pPr>
    <w:rPr>
      <w:rFonts w:asciiTheme="minorHAnsi" w:hAnsiTheme="minorHAnsi"/>
      <w:color w:val="1F497D" w:themeColor="text2"/>
      <w:szCs w:val="22"/>
      <w:lang w:eastAsia="en-US"/>
    </w:rPr>
  </w:style>
  <w:style w:type="character" w:customStyle="1" w:styleId="ui-provider">
    <w:name w:val="ui-provider"/>
    <w:basedOn w:val="Absatz-Standardschriftart"/>
    <w:rsid w:val="009A6A38"/>
    <w:rPr>
      <w:rFonts w:cs="Times New Roman"/>
    </w:rPr>
  </w:style>
  <w:style w:type="numbering" w:customStyle="1" w:styleId="zzzListeHAufzhlungen">
    <w:name w:val="zzz_Liste_H_Aufzählungen"/>
    <w:rsid w:val="009A6A38"/>
    <w:pPr>
      <w:numPr>
        <w:numId w:val="5"/>
      </w:numPr>
    </w:pPr>
  </w:style>
  <w:style w:type="character" w:customStyle="1" w:styleId="apple-converted-space">
    <w:name w:val="apple-converted-space"/>
    <w:basedOn w:val="Absatz-Standardschriftart"/>
    <w:rsid w:val="00DA59ED"/>
  </w:style>
  <w:style w:type="paragraph" w:customStyle="1" w:styleId="p1">
    <w:name w:val="p1"/>
    <w:basedOn w:val="Standard"/>
    <w:rsid w:val="00442EE8"/>
    <w:pPr>
      <w:spacing w:line="240" w:lineRule="auto"/>
    </w:pPr>
    <w:rPr>
      <w:rFonts w:ascii="Helvetica" w:hAnsi="Helvetica"/>
      <w:color w:val="000000"/>
      <w:sz w:val="12"/>
      <w:szCs w:val="12"/>
    </w:rPr>
  </w:style>
  <w:style w:type="paragraph" w:customStyle="1" w:styleId="eingerckt1">
    <w:name w:val="eingerückt 1"/>
    <w:rsid w:val="006C0583"/>
    <w:pPr>
      <w:spacing w:line="243" w:lineRule="atLeast"/>
      <w:ind w:left="1701" w:hanging="567"/>
    </w:pPr>
    <w:rPr>
      <w:rFonts w:ascii="Garamond" w:hAnsi="Garamond"/>
      <w:snapToGrid w:val="0"/>
      <w:color w:val="000000"/>
      <w:sz w:val="24"/>
    </w:rPr>
  </w:style>
  <w:style w:type="paragraph" w:customStyle="1" w:styleId="Unterpoeinr">
    <w:name w:val="Unterp.o.einr"/>
    <w:rsid w:val="006C0583"/>
    <w:pPr>
      <w:spacing w:line="243" w:lineRule="atLeast"/>
      <w:ind w:left="1134"/>
    </w:pPr>
    <w:rPr>
      <w:rFonts w:ascii="Garamond" w:hAnsi="Garamond"/>
      <w:snapToGrid w:val="0"/>
      <w:color w:val="000000"/>
      <w:sz w:val="24"/>
    </w:rPr>
  </w:style>
  <w:style w:type="paragraph" w:customStyle="1" w:styleId="bers333">
    <w:name w:val="Übers 3.3.3"/>
    <w:next w:val="Unterpoeinr"/>
    <w:rsid w:val="006C0583"/>
    <w:pPr>
      <w:keepLines/>
      <w:spacing w:after="243" w:line="243" w:lineRule="atLeast"/>
      <w:ind w:left="1134"/>
    </w:pPr>
    <w:rPr>
      <w:rFonts w:ascii="Garamond" w:hAnsi="Garamond"/>
      <w:snapToGrid w:val="0"/>
      <w:color w:val="000000"/>
      <w:sz w:val="24"/>
    </w:rPr>
  </w:style>
  <w:style w:type="paragraph" w:customStyle="1" w:styleId="p2">
    <w:name w:val="p2"/>
    <w:basedOn w:val="Standard"/>
    <w:rsid w:val="00031EF2"/>
    <w:pPr>
      <w:spacing w:line="240" w:lineRule="auto"/>
    </w:pPr>
    <w:rPr>
      <w:rFonts w:ascii="Helvetica" w:hAnsi="Helvetica"/>
      <w:color w:val="000000"/>
      <w:sz w:val="12"/>
      <w:szCs w:val="12"/>
    </w:rPr>
  </w:style>
  <w:style w:type="character" w:styleId="NichtaufgelsteErwhnung">
    <w:name w:val="Unresolved Mention"/>
    <w:basedOn w:val="Absatz-Standardschriftart"/>
    <w:uiPriority w:val="99"/>
    <w:semiHidden/>
    <w:unhideWhenUsed/>
    <w:rsid w:val="00F2466B"/>
    <w:rPr>
      <w:color w:val="605E5C"/>
      <w:shd w:val="clear" w:color="auto" w:fill="E1DFDD"/>
    </w:rPr>
  </w:style>
  <w:style w:type="character" w:customStyle="1" w:styleId="berschrift1Zchn">
    <w:name w:val="Überschrift 1 Zchn"/>
    <w:basedOn w:val="Absatz-Standardschriftart"/>
    <w:link w:val="berschrift1"/>
    <w:rsid w:val="00A5187B"/>
    <w:rPr>
      <w:rFonts w:ascii="Arial" w:hAnsi="Arial"/>
      <w:b/>
      <w:bCs/>
      <w:sz w:val="22"/>
      <w:szCs w:val="24"/>
    </w:rPr>
  </w:style>
  <w:style w:type="numbering" w:customStyle="1" w:styleId="AktuelleListe1">
    <w:name w:val="Aktuelle Liste1"/>
    <w:uiPriority w:val="99"/>
    <w:rsid w:val="00045CAB"/>
    <w:pPr>
      <w:numPr>
        <w:numId w:val="9"/>
      </w:numPr>
    </w:pPr>
  </w:style>
  <w:style w:type="character" w:customStyle="1" w:styleId="s1">
    <w:name w:val="s1"/>
    <w:basedOn w:val="Absatz-Standardschriftart"/>
    <w:rsid w:val="00AC0614"/>
    <w:rPr>
      <w:color w:val="0000FF"/>
    </w:rPr>
  </w:style>
  <w:style w:type="paragraph" w:customStyle="1" w:styleId="TitelFSD2">
    <w:name w:val="Titel FSD 2"/>
    <w:basedOn w:val="berschrift1"/>
    <w:qFormat/>
    <w:rsid w:val="006A11E1"/>
    <w:pPr>
      <w:tabs>
        <w:tab w:val="left" w:pos="0"/>
      </w:tabs>
      <w:spacing w:before="240" w:after="60" w:line="240" w:lineRule="auto"/>
    </w:pPr>
    <w:rPr>
      <w:bCs w:val="0"/>
      <w:color w:val="0432FF"/>
      <w:kern w:val="1"/>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138773">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967660489">
      <w:bodyDiv w:val="1"/>
      <w:marLeft w:val="0"/>
      <w:marRight w:val="0"/>
      <w:marTop w:val="0"/>
      <w:marBottom w:val="0"/>
      <w:divBdr>
        <w:top w:val="none" w:sz="0" w:space="0" w:color="auto"/>
        <w:left w:val="none" w:sz="0" w:space="0" w:color="auto"/>
        <w:bottom w:val="none" w:sz="0" w:space="0" w:color="auto"/>
        <w:right w:val="none" w:sz="0" w:space="0" w:color="auto"/>
      </w:divBdr>
      <w:divsChild>
        <w:div w:id="2050840008">
          <w:marLeft w:val="0"/>
          <w:marRight w:val="0"/>
          <w:marTop w:val="180"/>
          <w:marBottom w:val="240"/>
          <w:divBdr>
            <w:top w:val="none" w:sz="0" w:space="0" w:color="auto"/>
            <w:left w:val="none" w:sz="0" w:space="0" w:color="auto"/>
            <w:bottom w:val="none" w:sz="0" w:space="0" w:color="auto"/>
            <w:right w:val="none" w:sz="0" w:space="0" w:color="auto"/>
          </w:divBdr>
        </w:div>
        <w:div w:id="189731155">
          <w:marLeft w:val="0"/>
          <w:marRight w:val="0"/>
          <w:marTop w:val="18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82643310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23</Pages>
  <Words>5283</Words>
  <Characters>43333</Characters>
  <Application>Microsoft Office Word</Application>
  <DocSecurity>8</DocSecurity>
  <Lines>361</Lines>
  <Paragraphs>97</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48519</CharactersWithSpaces>
  <SharedDoc>false</SharedDoc>
  <HLinks>
    <vt:vector size="384" baseType="variant">
      <vt:variant>
        <vt:i4>917522</vt:i4>
      </vt:variant>
      <vt:variant>
        <vt:i4>366</vt:i4>
      </vt:variant>
      <vt:variant>
        <vt:i4>0</vt:i4>
      </vt:variant>
      <vt:variant>
        <vt:i4>5</vt:i4>
      </vt:variant>
      <vt:variant>
        <vt:lpwstr/>
      </vt:variant>
      <vt:variant>
        <vt:lpwstr>bookmark0</vt:lpwstr>
      </vt:variant>
      <vt:variant>
        <vt:i4>917522</vt:i4>
      </vt:variant>
      <vt:variant>
        <vt:i4>363</vt:i4>
      </vt:variant>
      <vt:variant>
        <vt:i4>0</vt:i4>
      </vt:variant>
      <vt:variant>
        <vt:i4>5</vt:i4>
      </vt:variant>
      <vt:variant>
        <vt:lpwstr/>
      </vt:variant>
      <vt:variant>
        <vt:lpwstr>bookmark4</vt:lpwstr>
      </vt:variant>
      <vt:variant>
        <vt:i4>917522</vt:i4>
      </vt:variant>
      <vt:variant>
        <vt:i4>360</vt:i4>
      </vt:variant>
      <vt:variant>
        <vt:i4>0</vt:i4>
      </vt:variant>
      <vt:variant>
        <vt:i4>5</vt:i4>
      </vt:variant>
      <vt:variant>
        <vt:lpwstr/>
      </vt:variant>
      <vt:variant>
        <vt:lpwstr>bookmark9</vt:lpwstr>
      </vt:variant>
      <vt:variant>
        <vt:i4>917522</vt:i4>
      </vt:variant>
      <vt:variant>
        <vt:i4>357</vt:i4>
      </vt:variant>
      <vt:variant>
        <vt:i4>0</vt:i4>
      </vt:variant>
      <vt:variant>
        <vt:i4>5</vt:i4>
      </vt:variant>
      <vt:variant>
        <vt:lpwstr/>
      </vt:variant>
      <vt:variant>
        <vt:lpwstr>bookmark0</vt:lpwstr>
      </vt:variant>
      <vt:variant>
        <vt:i4>917522</vt:i4>
      </vt:variant>
      <vt:variant>
        <vt:i4>354</vt:i4>
      </vt:variant>
      <vt:variant>
        <vt:i4>0</vt:i4>
      </vt:variant>
      <vt:variant>
        <vt:i4>5</vt:i4>
      </vt:variant>
      <vt:variant>
        <vt:lpwstr/>
      </vt:variant>
      <vt:variant>
        <vt:lpwstr>bookmark7</vt:lpwstr>
      </vt:variant>
      <vt:variant>
        <vt:i4>917522</vt:i4>
      </vt:variant>
      <vt:variant>
        <vt:i4>351</vt:i4>
      </vt:variant>
      <vt:variant>
        <vt:i4>0</vt:i4>
      </vt:variant>
      <vt:variant>
        <vt:i4>5</vt:i4>
      </vt:variant>
      <vt:variant>
        <vt:lpwstr/>
      </vt:variant>
      <vt:variant>
        <vt:lpwstr>bookmark8</vt:lpwstr>
      </vt:variant>
      <vt:variant>
        <vt:i4>1310774</vt:i4>
      </vt:variant>
      <vt:variant>
        <vt:i4>344</vt:i4>
      </vt:variant>
      <vt:variant>
        <vt:i4>0</vt:i4>
      </vt:variant>
      <vt:variant>
        <vt:i4>5</vt:i4>
      </vt:variant>
      <vt:variant>
        <vt:lpwstr/>
      </vt:variant>
      <vt:variant>
        <vt:lpwstr>_Toc236056766</vt:lpwstr>
      </vt:variant>
      <vt:variant>
        <vt:i4>1310774</vt:i4>
      </vt:variant>
      <vt:variant>
        <vt:i4>338</vt:i4>
      </vt:variant>
      <vt:variant>
        <vt:i4>0</vt:i4>
      </vt:variant>
      <vt:variant>
        <vt:i4>5</vt:i4>
      </vt:variant>
      <vt:variant>
        <vt:lpwstr/>
      </vt:variant>
      <vt:variant>
        <vt:lpwstr>_Toc236056765</vt:lpwstr>
      </vt:variant>
      <vt:variant>
        <vt:i4>1310774</vt:i4>
      </vt:variant>
      <vt:variant>
        <vt:i4>332</vt:i4>
      </vt:variant>
      <vt:variant>
        <vt:i4>0</vt:i4>
      </vt:variant>
      <vt:variant>
        <vt:i4>5</vt:i4>
      </vt:variant>
      <vt:variant>
        <vt:lpwstr/>
      </vt:variant>
      <vt:variant>
        <vt:lpwstr>_Toc236056764</vt:lpwstr>
      </vt:variant>
      <vt:variant>
        <vt:i4>1310774</vt:i4>
      </vt:variant>
      <vt:variant>
        <vt:i4>326</vt:i4>
      </vt:variant>
      <vt:variant>
        <vt:i4>0</vt:i4>
      </vt:variant>
      <vt:variant>
        <vt:i4>5</vt:i4>
      </vt:variant>
      <vt:variant>
        <vt:lpwstr/>
      </vt:variant>
      <vt:variant>
        <vt:lpwstr>_Toc236056763</vt:lpwstr>
      </vt:variant>
      <vt:variant>
        <vt:i4>1310774</vt:i4>
      </vt:variant>
      <vt:variant>
        <vt:i4>320</vt:i4>
      </vt:variant>
      <vt:variant>
        <vt:i4>0</vt:i4>
      </vt:variant>
      <vt:variant>
        <vt:i4>5</vt:i4>
      </vt:variant>
      <vt:variant>
        <vt:lpwstr/>
      </vt:variant>
      <vt:variant>
        <vt:lpwstr>_Toc236056762</vt:lpwstr>
      </vt:variant>
      <vt:variant>
        <vt:i4>1310774</vt:i4>
      </vt:variant>
      <vt:variant>
        <vt:i4>314</vt:i4>
      </vt:variant>
      <vt:variant>
        <vt:i4>0</vt:i4>
      </vt:variant>
      <vt:variant>
        <vt:i4>5</vt:i4>
      </vt:variant>
      <vt:variant>
        <vt:lpwstr/>
      </vt:variant>
      <vt:variant>
        <vt:lpwstr>_Toc236056761</vt:lpwstr>
      </vt:variant>
      <vt:variant>
        <vt:i4>1310774</vt:i4>
      </vt:variant>
      <vt:variant>
        <vt:i4>308</vt:i4>
      </vt:variant>
      <vt:variant>
        <vt:i4>0</vt:i4>
      </vt:variant>
      <vt:variant>
        <vt:i4>5</vt:i4>
      </vt:variant>
      <vt:variant>
        <vt:lpwstr/>
      </vt:variant>
      <vt:variant>
        <vt:lpwstr>_Toc236056760</vt:lpwstr>
      </vt:variant>
      <vt:variant>
        <vt:i4>1507382</vt:i4>
      </vt:variant>
      <vt:variant>
        <vt:i4>302</vt:i4>
      </vt:variant>
      <vt:variant>
        <vt:i4>0</vt:i4>
      </vt:variant>
      <vt:variant>
        <vt:i4>5</vt:i4>
      </vt:variant>
      <vt:variant>
        <vt:lpwstr/>
      </vt:variant>
      <vt:variant>
        <vt:lpwstr>_Toc236056759</vt:lpwstr>
      </vt:variant>
      <vt:variant>
        <vt:i4>1507382</vt:i4>
      </vt:variant>
      <vt:variant>
        <vt:i4>296</vt:i4>
      </vt:variant>
      <vt:variant>
        <vt:i4>0</vt:i4>
      </vt:variant>
      <vt:variant>
        <vt:i4>5</vt:i4>
      </vt:variant>
      <vt:variant>
        <vt:lpwstr/>
      </vt:variant>
      <vt:variant>
        <vt:lpwstr>_Toc236056758</vt:lpwstr>
      </vt:variant>
      <vt:variant>
        <vt:i4>1507382</vt:i4>
      </vt:variant>
      <vt:variant>
        <vt:i4>290</vt:i4>
      </vt:variant>
      <vt:variant>
        <vt:i4>0</vt:i4>
      </vt:variant>
      <vt:variant>
        <vt:i4>5</vt:i4>
      </vt:variant>
      <vt:variant>
        <vt:lpwstr/>
      </vt:variant>
      <vt:variant>
        <vt:lpwstr>_Toc236056757</vt:lpwstr>
      </vt:variant>
      <vt:variant>
        <vt:i4>1507382</vt:i4>
      </vt:variant>
      <vt:variant>
        <vt:i4>284</vt:i4>
      </vt:variant>
      <vt:variant>
        <vt:i4>0</vt:i4>
      </vt:variant>
      <vt:variant>
        <vt:i4>5</vt:i4>
      </vt:variant>
      <vt:variant>
        <vt:lpwstr/>
      </vt:variant>
      <vt:variant>
        <vt:lpwstr>_Toc236056756</vt:lpwstr>
      </vt:variant>
      <vt:variant>
        <vt:i4>1507382</vt:i4>
      </vt:variant>
      <vt:variant>
        <vt:i4>278</vt:i4>
      </vt:variant>
      <vt:variant>
        <vt:i4>0</vt:i4>
      </vt:variant>
      <vt:variant>
        <vt:i4>5</vt:i4>
      </vt:variant>
      <vt:variant>
        <vt:lpwstr/>
      </vt:variant>
      <vt:variant>
        <vt:lpwstr>_Toc236056755</vt:lpwstr>
      </vt:variant>
      <vt:variant>
        <vt:i4>1507382</vt:i4>
      </vt:variant>
      <vt:variant>
        <vt:i4>272</vt:i4>
      </vt:variant>
      <vt:variant>
        <vt:i4>0</vt:i4>
      </vt:variant>
      <vt:variant>
        <vt:i4>5</vt:i4>
      </vt:variant>
      <vt:variant>
        <vt:lpwstr/>
      </vt:variant>
      <vt:variant>
        <vt:lpwstr>_Toc236056754</vt:lpwstr>
      </vt:variant>
      <vt:variant>
        <vt:i4>1507382</vt:i4>
      </vt:variant>
      <vt:variant>
        <vt:i4>266</vt:i4>
      </vt:variant>
      <vt:variant>
        <vt:i4>0</vt:i4>
      </vt:variant>
      <vt:variant>
        <vt:i4>5</vt:i4>
      </vt:variant>
      <vt:variant>
        <vt:lpwstr/>
      </vt:variant>
      <vt:variant>
        <vt:lpwstr>_Toc236056753</vt:lpwstr>
      </vt:variant>
      <vt:variant>
        <vt:i4>1507382</vt:i4>
      </vt:variant>
      <vt:variant>
        <vt:i4>260</vt:i4>
      </vt:variant>
      <vt:variant>
        <vt:i4>0</vt:i4>
      </vt:variant>
      <vt:variant>
        <vt:i4>5</vt:i4>
      </vt:variant>
      <vt:variant>
        <vt:lpwstr/>
      </vt:variant>
      <vt:variant>
        <vt:lpwstr>_Toc236056752</vt:lpwstr>
      </vt:variant>
      <vt:variant>
        <vt:i4>1507382</vt:i4>
      </vt:variant>
      <vt:variant>
        <vt:i4>254</vt:i4>
      </vt:variant>
      <vt:variant>
        <vt:i4>0</vt:i4>
      </vt:variant>
      <vt:variant>
        <vt:i4>5</vt:i4>
      </vt:variant>
      <vt:variant>
        <vt:lpwstr/>
      </vt:variant>
      <vt:variant>
        <vt:lpwstr>_Toc236056751</vt:lpwstr>
      </vt:variant>
      <vt:variant>
        <vt:i4>1507382</vt:i4>
      </vt:variant>
      <vt:variant>
        <vt:i4>248</vt:i4>
      </vt:variant>
      <vt:variant>
        <vt:i4>0</vt:i4>
      </vt:variant>
      <vt:variant>
        <vt:i4>5</vt:i4>
      </vt:variant>
      <vt:variant>
        <vt:lpwstr/>
      </vt:variant>
      <vt:variant>
        <vt:lpwstr>_Toc236056750</vt:lpwstr>
      </vt:variant>
      <vt:variant>
        <vt:i4>1441846</vt:i4>
      </vt:variant>
      <vt:variant>
        <vt:i4>242</vt:i4>
      </vt:variant>
      <vt:variant>
        <vt:i4>0</vt:i4>
      </vt:variant>
      <vt:variant>
        <vt:i4>5</vt:i4>
      </vt:variant>
      <vt:variant>
        <vt:lpwstr/>
      </vt:variant>
      <vt:variant>
        <vt:lpwstr>_Toc236056749</vt:lpwstr>
      </vt:variant>
      <vt:variant>
        <vt:i4>1441846</vt:i4>
      </vt:variant>
      <vt:variant>
        <vt:i4>236</vt:i4>
      </vt:variant>
      <vt:variant>
        <vt:i4>0</vt:i4>
      </vt:variant>
      <vt:variant>
        <vt:i4>5</vt:i4>
      </vt:variant>
      <vt:variant>
        <vt:lpwstr/>
      </vt:variant>
      <vt:variant>
        <vt:lpwstr>_Toc236056748</vt:lpwstr>
      </vt:variant>
      <vt:variant>
        <vt:i4>1441846</vt:i4>
      </vt:variant>
      <vt:variant>
        <vt:i4>230</vt:i4>
      </vt:variant>
      <vt:variant>
        <vt:i4>0</vt:i4>
      </vt:variant>
      <vt:variant>
        <vt:i4>5</vt:i4>
      </vt:variant>
      <vt:variant>
        <vt:lpwstr/>
      </vt:variant>
      <vt:variant>
        <vt:lpwstr>_Toc236056747</vt:lpwstr>
      </vt:variant>
      <vt:variant>
        <vt:i4>1441846</vt:i4>
      </vt:variant>
      <vt:variant>
        <vt:i4>224</vt:i4>
      </vt:variant>
      <vt:variant>
        <vt:i4>0</vt:i4>
      </vt:variant>
      <vt:variant>
        <vt:i4>5</vt:i4>
      </vt:variant>
      <vt:variant>
        <vt:lpwstr/>
      </vt:variant>
      <vt:variant>
        <vt:lpwstr>_Toc236056746</vt:lpwstr>
      </vt:variant>
      <vt:variant>
        <vt:i4>1441846</vt:i4>
      </vt:variant>
      <vt:variant>
        <vt:i4>218</vt:i4>
      </vt:variant>
      <vt:variant>
        <vt:i4>0</vt:i4>
      </vt:variant>
      <vt:variant>
        <vt:i4>5</vt:i4>
      </vt:variant>
      <vt:variant>
        <vt:lpwstr/>
      </vt:variant>
      <vt:variant>
        <vt:lpwstr>_Toc236056745</vt:lpwstr>
      </vt:variant>
      <vt:variant>
        <vt:i4>1441846</vt:i4>
      </vt:variant>
      <vt:variant>
        <vt:i4>212</vt:i4>
      </vt:variant>
      <vt:variant>
        <vt:i4>0</vt:i4>
      </vt:variant>
      <vt:variant>
        <vt:i4>5</vt:i4>
      </vt:variant>
      <vt:variant>
        <vt:lpwstr/>
      </vt:variant>
      <vt:variant>
        <vt:lpwstr>_Toc236056744</vt:lpwstr>
      </vt:variant>
      <vt:variant>
        <vt:i4>1441846</vt:i4>
      </vt:variant>
      <vt:variant>
        <vt:i4>206</vt:i4>
      </vt:variant>
      <vt:variant>
        <vt:i4>0</vt:i4>
      </vt:variant>
      <vt:variant>
        <vt:i4>5</vt:i4>
      </vt:variant>
      <vt:variant>
        <vt:lpwstr/>
      </vt:variant>
      <vt:variant>
        <vt:lpwstr>_Toc236056743</vt:lpwstr>
      </vt:variant>
      <vt:variant>
        <vt:i4>1441846</vt:i4>
      </vt:variant>
      <vt:variant>
        <vt:i4>200</vt:i4>
      </vt:variant>
      <vt:variant>
        <vt:i4>0</vt:i4>
      </vt:variant>
      <vt:variant>
        <vt:i4>5</vt:i4>
      </vt:variant>
      <vt:variant>
        <vt:lpwstr/>
      </vt:variant>
      <vt:variant>
        <vt:lpwstr>_Toc236056742</vt:lpwstr>
      </vt:variant>
      <vt:variant>
        <vt:i4>1441846</vt:i4>
      </vt:variant>
      <vt:variant>
        <vt:i4>194</vt:i4>
      </vt:variant>
      <vt:variant>
        <vt:i4>0</vt:i4>
      </vt:variant>
      <vt:variant>
        <vt:i4>5</vt:i4>
      </vt:variant>
      <vt:variant>
        <vt:lpwstr/>
      </vt:variant>
      <vt:variant>
        <vt:lpwstr>_Toc236056741</vt:lpwstr>
      </vt:variant>
      <vt:variant>
        <vt:i4>1441846</vt:i4>
      </vt:variant>
      <vt:variant>
        <vt:i4>188</vt:i4>
      </vt:variant>
      <vt:variant>
        <vt:i4>0</vt:i4>
      </vt:variant>
      <vt:variant>
        <vt:i4>5</vt:i4>
      </vt:variant>
      <vt:variant>
        <vt:lpwstr/>
      </vt:variant>
      <vt:variant>
        <vt:lpwstr>_Toc236056740</vt:lpwstr>
      </vt:variant>
      <vt:variant>
        <vt:i4>1114166</vt:i4>
      </vt:variant>
      <vt:variant>
        <vt:i4>182</vt:i4>
      </vt:variant>
      <vt:variant>
        <vt:i4>0</vt:i4>
      </vt:variant>
      <vt:variant>
        <vt:i4>5</vt:i4>
      </vt:variant>
      <vt:variant>
        <vt:lpwstr/>
      </vt:variant>
      <vt:variant>
        <vt:lpwstr>_Toc236056739</vt:lpwstr>
      </vt:variant>
      <vt:variant>
        <vt:i4>1114166</vt:i4>
      </vt:variant>
      <vt:variant>
        <vt:i4>176</vt:i4>
      </vt:variant>
      <vt:variant>
        <vt:i4>0</vt:i4>
      </vt:variant>
      <vt:variant>
        <vt:i4>5</vt:i4>
      </vt:variant>
      <vt:variant>
        <vt:lpwstr/>
      </vt:variant>
      <vt:variant>
        <vt:lpwstr>_Toc236056738</vt:lpwstr>
      </vt:variant>
      <vt:variant>
        <vt:i4>1114166</vt:i4>
      </vt:variant>
      <vt:variant>
        <vt:i4>170</vt:i4>
      </vt:variant>
      <vt:variant>
        <vt:i4>0</vt:i4>
      </vt:variant>
      <vt:variant>
        <vt:i4>5</vt:i4>
      </vt:variant>
      <vt:variant>
        <vt:lpwstr/>
      </vt:variant>
      <vt:variant>
        <vt:lpwstr>_Toc236056737</vt:lpwstr>
      </vt:variant>
      <vt:variant>
        <vt:i4>1114166</vt:i4>
      </vt:variant>
      <vt:variant>
        <vt:i4>164</vt:i4>
      </vt:variant>
      <vt:variant>
        <vt:i4>0</vt:i4>
      </vt:variant>
      <vt:variant>
        <vt:i4>5</vt:i4>
      </vt:variant>
      <vt:variant>
        <vt:lpwstr/>
      </vt:variant>
      <vt:variant>
        <vt:lpwstr>_Toc236056736</vt:lpwstr>
      </vt:variant>
      <vt:variant>
        <vt:i4>1114166</vt:i4>
      </vt:variant>
      <vt:variant>
        <vt:i4>158</vt:i4>
      </vt:variant>
      <vt:variant>
        <vt:i4>0</vt:i4>
      </vt:variant>
      <vt:variant>
        <vt:i4>5</vt:i4>
      </vt:variant>
      <vt:variant>
        <vt:lpwstr/>
      </vt:variant>
      <vt:variant>
        <vt:lpwstr>_Toc236056735</vt:lpwstr>
      </vt:variant>
      <vt:variant>
        <vt:i4>1114166</vt:i4>
      </vt:variant>
      <vt:variant>
        <vt:i4>152</vt:i4>
      </vt:variant>
      <vt:variant>
        <vt:i4>0</vt:i4>
      </vt:variant>
      <vt:variant>
        <vt:i4>5</vt:i4>
      </vt:variant>
      <vt:variant>
        <vt:lpwstr/>
      </vt:variant>
      <vt:variant>
        <vt:lpwstr>_Toc236056734</vt:lpwstr>
      </vt:variant>
      <vt:variant>
        <vt:i4>1114166</vt:i4>
      </vt:variant>
      <vt:variant>
        <vt:i4>146</vt:i4>
      </vt:variant>
      <vt:variant>
        <vt:i4>0</vt:i4>
      </vt:variant>
      <vt:variant>
        <vt:i4>5</vt:i4>
      </vt:variant>
      <vt:variant>
        <vt:lpwstr/>
      </vt:variant>
      <vt:variant>
        <vt:lpwstr>_Toc236056733</vt:lpwstr>
      </vt:variant>
      <vt:variant>
        <vt:i4>1114166</vt:i4>
      </vt:variant>
      <vt:variant>
        <vt:i4>140</vt:i4>
      </vt:variant>
      <vt:variant>
        <vt:i4>0</vt:i4>
      </vt:variant>
      <vt:variant>
        <vt:i4>5</vt:i4>
      </vt:variant>
      <vt:variant>
        <vt:lpwstr/>
      </vt:variant>
      <vt:variant>
        <vt:lpwstr>_Toc236056732</vt:lpwstr>
      </vt:variant>
      <vt:variant>
        <vt:i4>1114166</vt:i4>
      </vt:variant>
      <vt:variant>
        <vt:i4>134</vt:i4>
      </vt:variant>
      <vt:variant>
        <vt:i4>0</vt:i4>
      </vt:variant>
      <vt:variant>
        <vt:i4>5</vt:i4>
      </vt:variant>
      <vt:variant>
        <vt:lpwstr/>
      </vt:variant>
      <vt:variant>
        <vt:lpwstr>_Toc236056731</vt:lpwstr>
      </vt:variant>
      <vt:variant>
        <vt:i4>1114166</vt:i4>
      </vt:variant>
      <vt:variant>
        <vt:i4>128</vt:i4>
      </vt:variant>
      <vt:variant>
        <vt:i4>0</vt:i4>
      </vt:variant>
      <vt:variant>
        <vt:i4>5</vt:i4>
      </vt:variant>
      <vt:variant>
        <vt:lpwstr/>
      </vt:variant>
      <vt:variant>
        <vt:lpwstr>_Toc236056730</vt:lpwstr>
      </vt:variant>
      <vt:variant>
        <vt:i4>1048630</vt:i4>
      </vt:variant>
      <vt:variant>
        <vt:i4>122</vt:i4>
      </vt:variant>
      <vt:variant>
        <vt:i4>0</vt:i4>
      </vt:variant>
      <vt:variant>
        <vt:i4>5</vt:i4>
      </vt:variant>
      <vt:variant>
        <vt:lpwstr/>
      </vt:variant>
      <vt:variant>
        <vt:lpwstr>_Toc236056729</vt:lpwstr>
      </vt:variant>
      <vt:variant>
        <vt:i4>1048630</vt:i4>
      </vt:variant>
      <vt:variant>
        <vt:i4>116</vt:i4>
      </vt:variant>
      <vt:variant>
        <vt:i4>0</vt:i4>
      </vt:variant>
      <vt:variant>
        <vt:i4>5</vt:i4>
      </vt:variant>
      <vt:variant>
        <vt:lpwstr/>
      </vt:variant>
      <vt:variant>
        <vt:lpwstr>_Toc236056728</vt:lpwstr>
      </vt:variant>
      <vt:variant>
        <vt:i4>1048630</vt:i4>
      </vt:variant>
      <vt:variant>
        <vt:i4>110</vt:i4>
      </vt:variant>
      <vt:variant>
        <vt:i4>0</vt:i4>
      </vt:variant>
      <vt:variant>
        <vt:i4>5</vt:i4>
      </vt:variant>
      <vt:variant>
        <vt:lpwstr/>
      </vt:variant>
      <vt:variant>
        <vt:lpwstr>_Toc236056727</vt:lpwstr>
      </vt:variant>
      <vt:variant>
        <vt:i4>1048630</vt:i4>
      </vt:variant>
      <vt:variant>
        <vt:i4>104</vt:i4>
      </vt:variant>
      <vt:variant>
        <vt:i4>0</vt:i4>
      </vt:variant>
      <vt:variant>
        <vt:i4>5</vt:i4>
      </vt:variant>
      <vt:variant>
        <vt:lpwstr/>
      </vt:variant>
      <vt:variant>
        <vt:lpwstr>_Toc236056726</vt:lpwstr>
      </vt:variant>
      <vt:variant>
        <vt:i4>1048630</vt:i4>
      </vt:variant>
      <vt:variant>
        <vt:i4>98</vt:i4>
      </vt:variant>
      <vt:variant>
        <vt:i4>0</vt:i4>
      </vt:variant>
      <vt:variant>
        <vt:i4>5</vt:i4>
      </vt:variant>
      <vt:variant>
        <vt:lpwstr/>
      </vt:variant>
      <vt:variant>
        <vt:lpwstr>_Toc236056725</vt:lpwstr>
      </vt:variant>
      <vt:variant>
        <vt:i4>1048630</vt:i4>
      </vt:variant>
      <vt:variant>
        <vt:i4>92</vt:i4>
      </vt:variant>
      <vt:variant>
        <vt:i4>0</vt:i4>
      </vt:variant>
      <vt:variant>
        <vt:i4>5</vt:i4>
      </vt:variant>
      <vt:variant>
        <vt:lpwstr/>
      </vt:variant>
      <vt:variant>
        <vt:lpwstr>_Toc236056724</vt:lpwstr>
      </vt:variant>
      <vt:variant>
        <vt:i4>1048630</vt:i4>
      </vt:variant>
      <vt:variant>
        <vt:i4>86</vt:i4>
      </vt:variant>
      <vt:variant>
        <vt:i4>0</vt:i4>
      </vt:variant>
      <vt:variant>
        <vt:i4>5</vt:i4>
      </vt:variant>
      <vt:variant>
        <vt:lpwstr/>
      </vt:variant>
      <vt:variant>
        <vt:lpwstr>_Toc236056723</vt:lpwstr>
      </vt:variant>
      <vt:variant>
        <vt:i4>1048630</vt:i4>
      </vt:variant>
      <vt:variant>
        <vt:i4>80</vt:i4>
      </vt:variant>
      <vt:variant>
        <vt:i4>0</vt:i4>
      </vt:variant>
      <vt:variant>
        <vt:i4>5</vt:i4>
      </vt:variant>
      <vt:variant>
        <vt:lpwstr/>
      </vt:variant>
      <vt:variant>
        <vt:lpwstr>_Toc236056722</vt:lpwstr>
      </vt:variant>
      <vt:variant>
        <vt:i4>1048630</vt:i4>
      </vt:variant>
      <vt:variant>
        <vt:i4>74</vt:i4>
      </vt:variant>
      <vt:variant>
        <vt:i4>0</vt:i4>
      </vt:variant>
      <vt:variant>
        <vt:i4>5</vt:i4>
      </vt:variant>
      <vt:variant>
        <vt:lpwstr/>
      </vt:variant>
      <vt:variant>
        <vt:lpwstr>_Toc236056721</vt:lpwstr>
      </vt:variant>
      <vt:variant>
        <vt:i4>1048630</vt:i4>
      </vt:variant>
      <vt:variant>
        <vt:i4>68</vt:i4>
      </vt:variant>
      <vt:variant>
        <vt:i4>0</vt:i4>
      </vt:variant>
      <vt:variant>
        <vt:i4>5</vt:i4>
      </vt:variant>
      <vt:variant>
        <vt:lpwstr/>
      </vt:variant>
      <vt:variant>
        <vt:lpwstr>_Toc236056720</vt:lpwstr>
      </vt:variant>
      <vt:variant>
        <vt:i4>1245238</vt:i4>
      </vt:variant>
      <vt:variant>
        <vt:i4>62</vt:i4>
      </vt:variant>
      <vt:variant>
        <vt:i4>0</vt:i4>
      </vt:variant>
      <vt:variant>
        <vt:i4>5</vt:i4>
      </vt:variant>
      <vt:variant>
        <vt:lpwstr/>
      </vt:variant>
      <vt:variant>
        <vt:lpwstr>_Toc236056719</vt:lpwstr>
      </vt:variant>
      <vt:variant>
        <vt:i4>1245238</vt:i4>
      </vt:variant>
      <vt:variant>
        <vt:i4>56</vt:i4>
      </vt:variant>
      <vt:variant>
        <vt:i4>0</vt:i4>
      </vt:variant>
      <vt:variant>
        <vt:i4>5</vt:i4>
      </vt:variant>
      <vt:variant>
        <vt:lpwstr/>
      </vt:variant>
      <vt:variant>
        <vt:lpwstr>_Toc236056718</vt:lpwstr>
      </vt:variant>
      <vt:variant>
        <vt:i4>1245238</vt:i4>
      </vt:variant>
      <vt:variant>
        <vt:i4>50</vt:i4>
      </vt:variant>
      <vt:variant>
        <vt:i4>0</vt:i4>
      </vt:variant>
      <vt:variant>
        <vt:i4>5</vt:i4>
      </vt:variant>
      <vt:variant>
        <vt:lpwstr/>
      </vt:variant>
      <vt:variant>
        <vt:lpwstr>_Toc236056717</vt:lpwstr>
      </vt:variant>
      <vt:variant>
        <vt:i4>1245238</vt:i4>
      </vt:variant>
      <vt:variant>
        <vt:i4>44</vt:i4>
      </vt:variant>
      <vt:variant>
        <vt:i4>0</vt:i4>
      </vt:variant>
      <vt:variant>
        <vt:i4>5</vt:i4>
      </vt:variant>
      <vt:variant>
        <vt:lpwstr/>
      </vt:variant>
      <vt:variant>
        <vt:lpwstr>_Toc236056716</vt:lpwstr>
      </vt:variant>
      <vt:variant>
        <vt:i4>1245238</vt:i4>
      </vt:variant>
      <vt:variant>
        <vt:i4>38</vt:i4>
      </vt:variant>
      <vt:variant>
        <vt:i4>0</vt:i4>
      </vt:variant>
      <vt:variant>
        <vt:i4>5</vt:i4>
      </vt:variant>
      <vt:variant>
        <vt:lpwstr/>
      </vt:variant>
      <vt:variant>
        <vt:lpwstr>_Toc236056715</vt:lpwstr>
      </vt:variant>
      <vt:variant>
        <vt:i4>1245238</vt:i4>
      </vt:variant>
      <vt:variant>
        <vt:i4>32</vt:i4>
      </vt:variant>
      <vt:variant>
        <vt:i4>0</vt:i4>
      </vt:variant>
      <vt:variant>
        <vt:i4>5</vt:i4>
      </vt:variant>
      <vt:variant>
        <vt:lpwstr/>
      </vt:variant>
      <vt:variant>
        <vt:lpwstr>_Toc236056714</vt:lpwstr>
      </vt:variant>
      <vt:variant>
        <vt:i4>1245238</vt:i4>
      </vt:variant>
      <vt:variant>
        <vt:i4>26</vt:i4>
      </vt:variant>
      <vt:variant>
        <vt:i4>0</vt:i4>
      </vt:variant>
      <vt:variant>
        <vt:i4>5</vt:i4>
      </vt:variant>
      <vt:variant>
        <vt:lpwstr/>
      </vt:variant>
      <vt:variant>
        <vt:lpwstr>_Toc236056713</vt:lpwstr>
      </vt:variant>
      <vt:variant>
        <vt:i4>1245238</vt:i4>
      </vt:variant>
      <vt:variant>
        <vt:i4>20</vt:i4>
      </vt:variant>
      <vt:variant>
        <vt:i4>0</vt:i4>
      </vt:variant>
      <vt:variant>
        <vt:i4>5</vt:i4>
      </vt:variant>
      <vt:variant>
        <vt:lpwstr/>
      </vt:variant>
      <vt:variant>
        <vt:lpwstr>_Toc236056712</vt:lpwstr>
      </vt:variant>
      <vt:variant>
        <vt:i4>1245238</vt:i4>
      </vt:variant>
      <vt:variant>
        <vt:i4>14</vt:i4>
      </vt:variant>
      <vt:variant>
        <vt:i4>0</vt:i4>
      </vt:variant>
      <vt:variant>
        <vt:i4>5</vt:i4>
      </vt:variant>
      <vt:variant>
        <vt:lpwstr/>
      </vt:variant>
      <vt:variant>
        <vt:lpwstr>_Toc236056711</vt:lpwstr>
      </vt:variant>
      <vt:variant>
        <vt:i4>1245238</vt:i4>
      </vt:variant>
      <vt:variant>
        <vt:i4>8</vt:i4>
      </vt:variant>
      <vt:variant>
        <vt:i4>0</vt:i4>
      </vt:variant>
      <vt:variant>
        <vt:i4>5</vt:i4>
      </vt:variant>
      <vt:variant>
        <vt:lpwstr/>
      </vt:variant>
      <vt:variant>
        <vt:lpwstr>_Toc236056710</vt:lpwstr>
      </vt:variant>
      <vt:variant>
        <vt:i4>1179702</vt:i4>
      </vt:variant>
      <vt:variant>
        <vt:i4>2</vt:i4>
      </vt:variant>
      <vt:variant>
        <vt:i4>0</vt:i4>
      </vt:variant>
      <vt:variant>
        <vt:i4>5</vt:i4>
      </vt:variant>
      <vt:variant>
        <vt:lpwstr/>
      </vt:variant>
      <vt:variant>
        <vt:lpwstr>_Toc236056709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3</cp:revision>
  <cp:lastPrinted>2026-07-09T12:20:00Z</cp:lastPrinted>
  <dcterms:created xsi:type="dcterms:W3CDTF">2026-10-13T15:14:00Z</dcterms:created>
  <dcterms:modified xsi:type="dcterms:W3CDTF">2026-10-13T15:45:00Z</dcterms:modified>
</cp:coreProperties>
</file>