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AFAB" w14:textId="77777777" w:rsidR="00F9487F" w:rsidRPr="00063F54" w:rsidRDefault="00F9487F" w:rsidP="00F9487F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>
        <w:rPr>
          <w:rFonts w:ascii="Arial Fett" w:hAnsi="Arial Fett"/>
          <w:b/>
          <w:bCs/>
          <w:caps/>
          <w:szCs w:val="22"/>
        </w:rPr>
        <w:t>Hinweise zur Verfahrensart</w:t>
      </w:r>
    </w:p>
    <w:p w14:paraId="61FF180C" w14:textId="77777777" w:rsidR="00F9487F" w:rsidRPr="00961413" w:rsidRDefault="00F9487F" w:rsidP="00F9487F">
      <w:pPr>
        <w:pStyle w:val="berschrift2"/>
        <w:tabs>
          <w:tab w:val="clear" w:pos="720"/>
          <w:tab w:val="clear" w:pos="851"/>
        </w:tabs>
        <w:spacing w:before="360" w:after="120"/>
        <w:ind w:left="624" w:hanging="624"/>
      </w:pPr>
      <w:bookmarkStart w:id="0" w:name="_Hlk127860360"/>
      <w:r>
        <w:t>Wahl der Verfahrensart, § 14 VgV</w:t>
      </w:r>
    </w:p>
    <w:bookmarkEnd w:id="0"/>
    <w:p w14:paraId="124A77FA" w14:textId="77777777" w:rsidR="00F9487F" w:rsidRDefault="00F9487F" w:rsidP="00F9487F">
      <w:pPr>
        <w:spacing w:after="120" w:line="240" w:lineRule="auto"/>
        <w:rPr>
          <w:rFonts w:cs="Arial"/>
          <w:bCs/>
          <w:szCs w:val="20"/>
        </w:rPr>
      </w:pPr>
      <w:r w:rsidRPr="00AE06CD">
        <w:rPr>
          <w:rFonts w:cs="Arial"/>
          <w:bCs/>
          <w:szCs w:val="20"/>
        </w:rPr>
        <w:t>Die A</w:t>
      </w:r>
      <w:r>
        <w:rPr>
          <w:rFonts w:cs="Arial"/>
          <w:bCs/>
          <w:szCs w:val="20"/>
        </w:rPr>
        <w:t>uftraggeberin</w:t>
      </w:r>
      <w:r w:rsidRPr="00AE06CD">
        <w:rPr>
          <w:rFonts w:cs="Arial"/>
          <w:bCs/>
          <w:szCs w:val="20"/>
        </w:rPr>
        <w:t xml:space="preserve"> schreibt die Leistungen </w:t>
      </w:r>
      <w:r>
        <w:rPr>
          <w:rFonts w:cs="Arial"/>
          <w:bCs/>
          <w:szCs w:val="20"/>
        </w:rPr>
        <w:t xml:space="preserve">im Rahmen eines offenen Verfahrens </w:t>
      </w:r>
      <w:r w:rsidRPr="000E205B">
        <w:rPr>
          <w:rFonts w:cs="Arial"/>
          <w:bCs/>
          <w:szCs w:val="20"/>
        </w:rPr>
        <w:t>gemäß §</w:t>
      </w:r>
      <w:r>
        <w:rPr>
          <w:rFonts w:cs="Arial"/>
          <w:bCs/>
          <w:szCs w:val="20"/>
        </w:rPr>
        <w:t> 15</w:t>
      </w:r>
      <w:r w:rsidRPr="000E205B">
        <w:rPr>
          <w:rFonts w:cs="Arial"/>
          <w:bCs/>
          <w:szCs w:val="20"/>
        </w:rPr>
        <w:t xml:space="preserve"> Absatz 1 </w:t>
      </w:r>
      <w:r>
        <w:rPr>
          <w:rFonts w:cs="Arial"/>
          <w:bCs/>
          <w:szCs w:val="20"/>
        </w:rPr>
        <w:t>VgV</w:t>
      </w:r>
      <w:r w:rsidRPr="00AE06CD">
        <w:rPr>
          <w:rFonts w:cs="Arial"/>
          <w:bCs/>
          <w:szCs w:val="20"/>
        </w:rPr>
        <w:t>, in der zum Zeitpunkt der Veröffentlichung dieser Ausschreibung geltenden Fassung, aus.</w:t>
      </w:r>
    </w:p>
    <w:p w14:paraId="4DE96FB6" w14:textId="77777777" w:rsidR="00F9487F" w:rsidRPr="00961413" w:rsidRDefault="00F9487F" w:rsidP="00F9487F">
      <w:pPr>
        <w:pStyle w:val="berschrift2"/>
        <w:tabs>
          <w:tab w:val="clear" w:pos="720"/>
          <w:tab w:val="clear" w:pos="851"/>
        </w:tabs>
        <w:spacing w:before="360" w:after="120"/>
        <w:ind w:left="624" w:hanging="624"/>
      </w:pPr>
      <w:r>
        <w:t>Offenes Verfahren, § 15 VgV</w:t>
      </w:r>
    </w:p>
    <w:p w14:paraId="0F6F744F" w14:textId="77777777" w:rsidR="00F9487F" w:rsidRPr="00533C3A" w:rsidRDefault="00F9487F" w:rsidP="00F9487F">
      <w:pPr>
        <w:pStyle w:val="berschrift3"/>
      </w:pPr>
      <w:r>
        <w:t>Verfahrensbeschreibung</w:t>
      </w:r>
    </w:p>
    <w:p w14:paraId="41CDB059" w14:textId="77777777" w:rsidR="00F9487F" w:rsidRDefault="00F9487F" w:rsidP="00F9487F">
      <w:pPr>
        <w:spacing w:after="120" w:line="240" w:lineRule="auto"/>
        <w:rPr>
          <w:rFonts w:cs="Arial"/>
          <w:bCs/>
          <w:szCs w:val="20"/>
        </w:rPr>
      </w:pPr>
      <w:r w:rsidRPr="00113B1F">
        <w:rPr>
          <w:rFonts w:cs="Arial"/>
          <w:bCs/>
          <w:szCs w:val="20"/>
        </w:rPr>
        <w:t>Bei einem offenen Verfahren fordert d</w:t>
      </w:r>
      <w:r>
        <w:rPr>
          <w:rFonts w:cs="Arial"/>
          <w:bCs/>
          <w:szCs w:val="20"/>
        </w:rPr>
        <w:t>ie ö</w:t>
      </w:r>
      <w:r w:rsidRPr="00113B1F">
        <w:rPr>
          <w:rFonts w:cs="Arial"/>
          <w:bCs/>
          <w:szCs w:val="20"/>
        </w:rPr>
        <w:t>ffentliche Auftraggeber</w:t>
      </w:r>
      <w:r>
        <w:rPr>
          <w:rFonts w:cs="Arial"/>
          <w:bCs/>
          <w:szCs w:val="20"/>
        </w:rPr>
        <w:t>in</w:t>
      </w:r>
      <w:r w:rsidRPr="00113B1F">
        <w:rPr>
          <w:rFonts w:cs="Arial"/>
          <w:bCs/>
          <w:szCs w:val="20"/>
        </w:rPr>
        <w:t xml:space="preserve"> eine unbeschränkte Anzahl von Unternehmen öffentlich zur Abgabe von Angeboten auf. Jedes interessierte Unternehmen kann ein Angebot abgeben</w:t>
      </w:r>
    </w:p>
    <w:p w14:paraId="0AF32246" w14:textId="77777777" w:rsidR="00F9487F" w:rsidRDefault="00F9487F" w:rsidP="00F9487F">
      <w:pPr>
        <w:spacing w:after="120" w:line="240" w:lineRule="auto"/>
        <w:rPr>
          <w:rFonts w:cs="Arial"/>
          <w:bCs/>
          <w:szCs w:val="20"/>
        </w:rPr>
      </w:pPr>
      <w:r w:rsidRPr="00113B1F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113B1F">
        <w:rPr>
          <w:rFonts w:cs="Arial"/>
          <w:bCs/>
          <w:szCs w:val="20"/>
        </w:rPr>
        <w:t xml:space="preserve"> öffentliche Auftraggeber</w:t>
      </w:r>
      <w:r>
        <w:rPr>
          <w:rFonts w:cs="Arial"/>
          <w:bCs/>
          <w:szCs w:val="20"/>
        </w:rPr>
        <w:t>in</w:t>
      </w:r>
      <w:r w:rsidRPr="00113B1F">
        <w:rPr>
          <w:rFonts w:cs="Arial"/>
          <w:bCs/>
          <w:szCs w:val="20"/>
        </w:rPr>
        <w:t xml:space="preserve"> darf von den Bietern nur Aufklärung über das Angebot oder deren Eignung verlangen. Verhandlungen, insbesondere über Änderungen der Angebote oder Preise, sind unzulässig.</w:t>
      </w:r>
    </w:p>
    <w:p w14:paraId="2C768609" w14:textId="77777777" w:rsidR="00F9487F" w:rsidRPr="00533C3A" w:rsidRDefault="00F9487F" w:rsidP="00F9487F">
      <w:pPr>
        <w:pStyle w:val="berschrift3"/>
      </w:pPr>
      <w:r>
        <w:t>Ablauf des Verfahrens (vereinfachte Darstellung)</w:t>
      </w:r>
    </w:p>
    <w:p w14:paraId="5A00E05C" w14:textId="77777777" w:rsidR="00F9487F" w:rsidRPr="00533C3A" w:rsidRDefault="00F9487F" w:rsidP="00F9487F">
      <w:pPr>
        <w:pStyle w:val="berschrift4"/>
      </w:pPr>
      <w:r>
        <w:t>Angebotsphase</w:t>
      </w:r>
    </w:p>
    <w:p w14:paraId="6EAC0222" w14:textId="77777777" w:rsidR="00F9487F" w:rsidRDefault="00F9487F" w:rsidP="00F9487F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Interessierte Unternehmen können innerhalb der Angebotsfrist ein Angebot auf den abgefragten Leistungsgegenstand abgeben. Sämtliche in den Bewerbungsbedingungen getroffenen Regelungen sind bei Abgabe des Angebots zu beachten.</w:t>
      </w:r>
    </w:p>
    <w:p w14:paraId="57DAD4F3" w14:textId="77777777" w:rsidR="00F9487F" w:rsidRDefault="00F9487F" w:rsidP="00F9487F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Unklarheiten zu den Vergabeunterlagen sind innerhalb der Angebotsphase zu klären.</w:t>
      </w:r>
    </w:p>
    <w:p w14:paraId="01285F33" w14:textId="77777777" w:rsidR="00F9487F" w:rsidRPr="00533C3A" w:rsidRDefault="00F9487F" w:rsidP="00F9487F">
      <w:pPr>
        <w:pStyle w:val="berschrift4"/>
      </w:pPr>
      <w:r>
        <w:t>Wertungsphase</w:t>
      </w:r>
    </w:p>
    <w:p w14:paraId="04D8D0BE" w14:textId="77777777" w:rsidR="00F9487F" w:rsidRDefault="00F9487F" w:rsidP="00F9487F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E368A7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darf vom Inhalt der Angebote erst nach Ablauf der </w:t>
      </w:r>
      <w:r>
        <w:rPr>
          <w:rFonts w:cs="Arial"/>
          <w:bCs/>
          <w:szCs w:val="20"/>
        </w:rPr>
        <w:t>Angebotsfrist</w:t>
      </w:r>
      <w:r w:rsidRPr="00E368A7">
        <w:rPr>
          <w:rFonts w:cs="Arial"/>
          <w:bCs/>
          <w:szCs w:val="20"/>
        </w:rPr>
        <w:t xml:space="preserve"> Kenntnis nehmen. Die Öffnung der Angebote wird von mindestens zwei Vertretern de</w:t>
      </w:r>
      <w:r>
        <w:rPr>
          <w:rFonts w:cs="Arial"/>
          <w:bCs/>
          <w:szCs w:val="20"/>
        </w:rPr>
        <w:t>r</w:t>
      </w:r>
      <w:r w:rsidRPr="00E368A7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gemeinsam an einem Termin unverzüglich nach Ablauf der Angebotsfrist durchgeführt. Bieter sind nicht zugelassen.</w:t>
      </w:r>
    </w:p>
    <w:p w14:paraId="0CCCB8C2" w14:textId="77777777" w:rsidR="00F9487F" w:rsidRDefault="00F9487F" w:rsidP="00F9487F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Die Angebote sind auf Vollständigkeit und fachliche Richtigkeit</w:t>
      </w:r>
      <w:r>
        <w:rPr>
          <w:rFonts w:cs="Arial"/>
          <w:bCs/>
          <w:szCs w:val="20"/>
        </w:rPr>
        <w:t xml:space="preserve"> sowie</w:t>
      </w:r>
      <w:r w:rsidRPr="00E368A7">
        <w:rPr>
          <w:rFonts w:cs="Arial"/>
          <w:bCs/>
          <w:szCs w:val="20"/>
        </w:rPr>
        <w:t xml:space="preserve"> auf rechnerische Richtigkeit zu prüfen.</w:t>
      </w:r>
      <w:r>
        <w:rPr>
          <w:rFonts w:cs="Arial"/>
          <w:bCs/>
          <w:szCs w:val="20"/>
        </w:rPr>
        <w:t xml:space="preserve"> In der VgV näher bestimmte Unterlagen können von der Auftraggeberin bei Bedarf nachgefordert werden. </w:t>
      </w:r>
    </w:p>
    <w:p w14:paraId="24D89E23" w14:textId="77777777" w:rsidR="00F9487F" w:rsidRPr="00533C3A" w:rsidRDefault="00F9487F" w:rsidP="00F9487F">
      <w:pPr>
        <w:pStyle w:val="berschrift4"/>
      </w:pPr>
      <w:r>
        <w:t>Postprozessuale Phase</w:t>
      </w:r>
    </w:p>
    <w:p w14:paraId="25376D01" w14:textId="77777777" w:rsidR="00F9487F" w:rsidRDefault="00F9487F" w:rsidP="00F9487F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Das für den Zuschlag vorgesehene Unternehmen wird innerhalb der Bindefrist der Angebote über den beabsichtigten Zuschlag informiert.</w:t>
      </w:r>
    </w:p>
    <w:p w14:paraId="5A5D8592" w14:textId="77777777" w:rsidR="00F9487F" w:rsidRPr="00E12E48" w:rsidRDefault="00F9487F" w:rsidP="00F9487F">
      <w:pPr>
        <w:spacing w:after="120" w:line="240" w:lineRule="auto"/>
        <w:rPr>
          <w:rFonts w:cs="Arial"/>
          <w:bCs/>
          <w:szCs w:val="20"/>
        </w:rPr>
      </w:pPr>
      <w:r w:rsidRPr="00945420">
        <w:rPr>
          <w:rFonts w:cs="Arial"/>
          <w:bCs/>
          <w:szCs w:val="20"/>
        </w:rPr>
        <w:t xml:space="preserve">Unbeschadet des § 134 </w:t>
      </w:r>
      <w:r>
        <w:rPr>
          <w:rFonts w:cs="Arial"/>
          <w:bCs/>
          <w:szCs w:val="20"/>
        </w:rPr>
        <w:t>GWB</w:t>
      </w:r>
      <w:r w:rsidRPr="00945420">
        <w:rPr>
          <w:rFonts w:cs="Arial"/>
          <w:bCs/>
          <w:szCs w:val="20"/>
        </w:rPr>
        <w:t xml:space="preserve"> teilt d</w:t>
      </w:r>
      <w:r>
        <w:rPr>
          <w:rFonts w:cs="Arial"/>
          <w:bCs/>
          <w:szCs w:val="20"/>
        </w:rPr>
        <w:t>ie</w:t>
      </w:r>
      <w:r w:rsidRPr="00945420">
        <w:rPr>
          <w:rFonts w:cs="Arial"/>
          <w:bCs/>
          <w:szCs w:val="20"/>
        </w:rPr>
        <w:t xml:space="preserve"> öffentliche Auftraggeber</w:t>
      </w:r>
      <w:r>
        <w:rPr>
          <w:rFonts w:cs="Arial"/>
          <w:bCs/>
          <w:szCs w:val="20"/>
        </w:rPr>
        <w:t>in</w:t>
      </w:r>
      <w:r w:rsidRPr="00945420">
        <w:rPr>
          <w:rFonts w:cs="Arial"/>
          <w:bCs/>
          <w:szCs w:val="20"/>
        </w:rPr>
        <w:t xml:space="preserve"> jedem Bieter unverzüglich </w:t>
      </w:r>
      <w:r>
        <w:rPr>
          <w:rFonts w:cs="Arial"/>
          <w:bCs/>
          <w:szCs w:val="20"/>
        </w:rPr>
        <w:t>ihr</w:t>
      </w:r>
      <w:r w:rsidRPr="00945420">
        <w:rPr>
          <w:rFonts w:cs="Arial"/>
          <w:bCs/>
          <w:szCs w:val="20"/>
        </w:rPr>
        <w:t>e Entscheidungen über den Abschluss einer Rahmenvereinbarung</w:t>
      </w:r>
      <w:r>
        <w:rPr>
          <w:rFonts w:cs="Arial"/>
          <w:bCs/>
          <w:szCs w:val="20"/>
        </w:rPr>
        <w:t xml:space="preserve"> oder </w:t>
      </w:r>
      <w:r w:rsidRPr="00945420">
        <w:rPr>
          <w:rFonts w:cs="Arial"/>
          <w:bCs/>
          <w:szCs w:val="20"/>
        </w:rPr>
        <w:t>die Zuschlagserteilung mit. Gleiches gilt für die Entscheidung, ein Vergabeverfahren aufzuheben oder erneut einzuleiten einschließlich der Gründe dafür, sofern eine Auftragsbekanntmachung oder Vorinformation veröffentlicht wurde.</w:t>
      </w:r>
      <w:r>
        <w:rPr>
          <w:rFonts w:cs="Arial"/>
          <w:bCs/>
          <w:szCs w:val="20"/>
        </w:rPr>
        <w:t xml:space="preserve"> Es gilt § 62 VgV.</w:t>
      </w:r>
    </w:p>
    <w:p w14:paraId="6A16E1C1" w14:textId="70DED72D" w:rsidR="00817983" w:rsidRPr="00F9487F" w:rsidRDefault="00817983" w:rsidP="00F9487F"/>
    <w:sectPr w:rsidR="00817983" w:rsidRPr="00F9487F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4456915D" w:rsidR="005C0CA8" w:rsidRPr="00A14F5F" w:rsidRDefault="008A7223" w:rsidP="008A7223">
    <w:pPr>
      <w:tabs>
        <w:tab w:val="center" w:pos="4550"/>
        <w:tab w:val="left" w:pos="7088"/>
      </w:tabs>
      <w:ind w:right="260"/>
      <w:rPr>
        <w:rFonts w:ascii="AOK Buenos Aires Text" w:hAnsi="AOK Buenos Aires Text"/>
        <w:color w:val="005E3F"/>
      </w:rPr>
    </w:pPr>
    <w:proofErr w:type="spellStart"/>
    <w:r>
      <w:rPr>
        <w:rFonts w:ascii="AOK Buenos Aires Text" w:hAnsi="AOK Buenos Aires Text"/>
        <w:color w:val="005E3F"/>
      </w:rPr>
      <w:t>Anl</w:t>
    </w:r>
    <w:proofErr w:type="spellEnd"/>
    <w:r>
      <w:rPr>
        <w:rFonts w:ascii="AOK Buenos Aires Text" w:hAnsi="AOK Buenos Aires Text"/>
        <w:color w:val="005E3F"/>
      </w:rPr>
      <w:t xml:space="preserve"> A.01</w:t>
    </w:r>
    <w:r w:rsidR="00063F54" w:rsidRPr="00A14F5F">
      <w:rPr>
        <w:rFonts w:ascii="AOK Buenos Aires Text" w:hAnsi="AOK Buenos Aires Text"/>
        <w:color w:val="005E3F"/>
      </w:rPr>
      <w:t xml:space="preserve"> – </w:t>
    </w:r>
    <w:r w:rsidR="00804B0D">
      <w:rPr>
        <w:rFonts w:ascii="AOK Buenos Aires Text" w:hAnsi="AOK Buenos Aires Text"/>
        <w:color w:val="005E3F"/>
      </w:rPr>
      <w:t>Hinweise zur Verfahrensart</w:t>
    </w:r>
    <w:r w:rsidR="00014AA8" w:rsidRPr="00A14F5F">
      <w:rPr>
        <w:rFonts w:ascii="AOK Buenos Aires Text" w:hAnsi="AOK Buenos Aires Text"/>
        <w:color w:val="005E3F"/>
      </w:rPr>
      <w:t xml:space="preserve"> (M</w:t>
    </w:r>
    <w:r w:rsidR="00ED4934">
      <w:rPr>
        <w:rFonts w:ascii="AOK Buenos Aires Text" w:hAnsi="AOK Buenos Aires Text"/>
        <w:color w:val="005E3F"/>
      </w:rPr>
      <w:t>0</w:t>
    </w:r>
    <w:r w:rsidR="003A3345">
      <w:rPr>
        <w:rFonts w:ascii="AOK Buenos Aires Text" w:hAnsi="AOK Buenos Aires Text"/>
        <w:color w:val="005E3F"/>
      </w:rPr>
      <w:t>726</w:t>
    </w:r>
    <w:r w:rsidR="00014AA8" w:rsidRPr="00A14F5F">
      <w:rPr>
        <w:rFonts w:ascii="AOK Buenos Aires Text" w:hAnsi="AOK Buenos Aires Text"/>
        <w:color w:val="005E3F"/>
      </w:rPr>
      <w:t>)</w:t>
    </w:r>
    <w:r w:rsidR="00063F54" w:rsidRPr="00A14F5F">
      <w:rPr>
        <w:rFonts w:ascii="AOK Buenos Aires Text" w:hAnsi="AOK Buenos Aires Text"/>
        <w:color w:val="005E3F"/>
        <w:spacing w:val="60"/>
      </w:rPr>
      <w:tab/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1EFBE07F" w14:textId="2F0BDE18" w:rsidR="000C4456" w:rsidRDefault="00A14F5F" w:rsidP="00A447D0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A447D0">
      <w:rPr>
        <w:rFonts w:ascii="AOK Buenos Aires SemiBold" w:hAnsi="AOK Buenos Aires SemiBold"/>
        <w:bCs/>
        <w:color w:val="005E3F"/>
        <w:szCs w:val="22"/>
      </w:rPr>
      <w:t>Datenschutzkonforme Vernichtung von Papierunterlagen und Datenträgern (SAVE_86_2025)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2E46AE82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9" w:dllVersion="512" w:checkStyle="1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Hzu9r5t3u7zKsBL+Y4bxLQiB2Kaa8Dr1f5u37T3oecnbFC0FyC0RSlo0Fxe8QKLhg8KINpgwt8A7asNwCzvHTg==" w:salt="63qFvjV9rJR17l2yIw18kg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307D"/>
    <w:rsid w:val="00004A82"/>
    <w:rsid w:val="00014AA8"/>
    <w:rsid w:val="00036EB6"/>
    <w:rsid w:val="00056832"/>
    <w:rsid w:val="00063F54"/>
    <w:rsid w:val="00063FF9"/>
    <w:rsid w:val="000738ED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05B"/>
    <w:rsid w:val="000E282F"/>
    <w:rsid w:val="000E3C3B"/>
    <w:rsid w:val="000F0223"/>
    <w:rsid w:val="000F1470"/>
    <w:rsid w:val="0011093C"/>
    <w:rsid w:val="00116AD9"/>
    <w:rsid w:val="0014468B"/>
    <w:rsid w:val="0014541E"/>
    <w:rsid w:val="0014738A"/>
    <w:rsid w:val="00162F5A"/>
    <w:rsid w:val="00165074"/>
    <w:rsid w:val="00174759"/>
    <w:rsid w:val="00190708"/>
    <w:rsid w:val="001A19A3"/>
    <w:rsid w:val="001B5435"/>
    <w:rsid w:val="001D1086"/>
    <w:rsid w:val="001E3CA7"/>
    <w:rsid w:val="001E45DF"/>
    <w:rsid w:val="00203609"/>
    <w:rsid w:val="00207971"/>
    <w:rsid w:val="00213CD0"/>
    <w:rsid w:val="0024266E"/>
    <w:rsid w:val="00246849"/>
    <w:rsid w:val="00281787"/>
    <w:rsid w:val="002D2164"/>
    <w:rsid w:val="002E69D1"/>
    <w:rsid w:val="00324F7C"/>
    <w:rsid w:val="00326641"/>
    <w:rsid w:val="00326A26"/>
    <w:rsid w:val="003370F8"/>
    <w:rsid w:val="00341148"/>
    <w:rsid w:val="00342423"/>
    <w:rsid w:val="00356A59"/>
    <w:rsid w:val="00364ACE"/>
    <w:rsid w:val="00374897"/>
    <w:rsid w:val="003A0743"/>
    <w:rsid w:val="003A3345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50CD"/>
    <w:rsid w:val="004169B7"/>
    <w:rsid w:val="00420D91"/>
    <w:rsid w:val="004228CA"/>
    <w:rsid w:val="00430C6E"/>
    <w:rsid w:val="00447F95"/>
    <w:rsid w:val="004711E1"/>
    <w:rsid w:val="00481604"/>
    <w:rsid w:val="00483A07"/>
    <w:rsid w:val="004949EF"/>
    <w:rsid w:val="004B0677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325D"/>
    <w:rsid w:val="005353C3"/>
    <w:rsid w:val="005379FD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01863"/>
    <w:rsid w:val="006205B9"/>
    <w:rsid w:val="00622359"/>
    <w:rsid w:val="0063492C"/>
    <w:rsid w:val="00644DFA"/>
    <w:rsid w:val="00647CD1"/>
    <w:rsid w:val="0065318B"/>
    <w:rsid w:val="00675352"/>
    <w:rsid w:val="006A0440"/>
    <w:rsid w:val="006B5856"/>
    <w:rsid w:val="006B63A9"/>
    <w:rsid w:val="006B685E"/>
    <w:rsid w:val="006B6DCD"/>
    <w:rsid w:val="006D152D"/>
    <w:rsid w:val="006E407A"/>
    <w:rsid w:val="007056D4"/>
    <w:rsid w:val="007105FD"/>
    <w:rsid w:val="00712218"/>
    <w:rsid w:val="00712B9C"/>
    <w:rsid w:val="00714BA4"/>
    <w:rsid w:val="0072075B"/>
    <w:rsid w:val="007631F8"/>
    <w:rsid w:val="007649D6"/>
    <w:rsid w:val="0076550D"/>
    <w:rsid w:val="007734B9"/>
    <w:rsid w:val="0077751A"/>
    <w:rsid w:val="00783CB7"/>
    <w:rsid w:val="00786C89"/>
    <w:rsid w:val="00794B36"/>
    <w:rsid w:val="007D0BB8"/>
    <w:rsid w:val="007D34C6"/>
    <w:rsid w:val="007E1A2F"/>
    <w:rsid w:val="007E5EE6"/>
    <w:rsid w:val="007F0E1B"/>
    <w:rsid w:val="007F65AA"/>
    <w:rsid w:val="007F75E1"/>
    <w:rsid w:val="00803BBC"/>
    <w:rsid w:val="00804B0D"/>
    <w:rsid w:val="008163B4"/>
    <w:rsid w:val="00817983"/>
    <w:rsid w:val="00844762"/>
    <w:rsid w:val="00855A09"/>
    <w:rsid w:val="00872DF5"/>
    <w:rsid w:val="0089234D"/>
    <w:rsid w:val="00893D57"/>
    <w:rsid w:val="008A4133"/>
    <w:rsid w:val="008A7223"/>
    <w:rsid w:val="008B6531"/>
    <w:rsid w:val="008C1CCD"/>
    <w:rsid w:val="008C7D0D"/>
    <w:rsid w:val="008E2353"/>
    <w:rsid w:val="008F58CF"/>
    <w:rsid w:val="008F753E"/>
    <w:rsid w:val="00912DC5"/>
    <w:rsid w:val="00916691"/>
    <w:rsid w:val="00925362"/>
    <w:rsid w:val="00936DFD"/>
    <w:rsid w:val="009441EB"/>
    <w:rsid w:val="00953501"/>
    <w:rsid w:val="00961413"/>
    <w:rsid w:val="00966E9F"/>
    <w:rsid w:val="00981BBD"/>
    <w:rsid w:val="009A73F9"/>
    <w:rsid w:val="009B5A9C"/>
    <w:rsid w:val="009D3D1A"/>
    <w:rsid w:val="009F18E8"/>
    <w:rsid w:val="00A14F5F"/>
    <w:rsid w:val="00A225E4"/>
    <w:rsid w:val="00A250E3"/>
    <w:rsid w:val="00A31701"/>
    <w:rsid w:val="00A409DB"/>
    <w:rsid w:val="00A4219C"/>
    <w:rsid w:val="00A44641"/>
    <w:rsid w:val="00A447D0"/>
    <w:rsid w:val="00A8020D"/>
    <w:rsid w:val="00A851DA"/>
    <w:rsid w:val="00A86A23"/>
    <w:rsid w:val="00A93B56"/>
    <w:rsid w:val="00AA27B0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C04558"/>
    <w:rsid w:val="00C04C05"/>
    <w:rsid w:val="00C15C00"/>
    <w:rsid w:val="00C3559F"/>
    <w:rsid w:val="00C4447B"/>
    <w:rsid w:val="00C44EA9"/>
    <w:rsid w:val="00C72F10"/>
    <w:rsid w:val="00C73352"/>
    <w:rsid w:val="00C81714"/>
    <w:rsid w:val="00C85188"/>
    <w:rsid w:val="00CA5906"/>
    <w:rsid w:val="00CB3DB8"/>
    <w:rsid w:val="00CB7672"/>
    <w:rsid w:val="00CC61E1"/>
    <w:rsid w:val="00CF24EE"/>
    <w:rsid w:val="00CF443F"/>
    <w:rsid w:val="00D141BB"/>
    <w:rsid w:val="00D175E3"/>
    <w:rsid w:val="00D2392D"/>
    <w:rsid w:val="00D34576"/>
    <w:rsid w:val="00D46C06"/>
    <w:rsid w:val="00D46DAC"/>
    <w:rsid w:val="00D67095"/>
    <w:rsid w:val="00D87A9D"/>
    <w:rsid w:val="00DB3F2E"/>
    <w:rsid w:val="00DB6C74"/>
    <w:rsid w:val="00DD33D1"/>
    <w:rsid w:val="00DE319D"/>
    <w:rsid w:val="00DE3706"/>
    <w:rsid w:val="00E054A2"/>
    <w:rsid w:val="00E12E48"/>
    <w:rsid w:val="00E14250"/>
    <w:rsid w:val="00E1427B"/>
    <w:rsid w:val="00E32872"/>
    <w:rsid w:val="00E368A7"/>
    <w:rsid w:val="00E5245E"/>
    <w:rsid w:val="00E53CF6"/>
    <w:rsid w:val="00E54992"/>
    <w:rsid w:val="00E65EF0"/>
    <w:rsid w:val="00E730D1"/>
    <w:rsid w:val="00E75E94"/>
    <w:rsid w:val="00E815F5"/>
    <w:rsid w:val="00E85E99"/>
    <w:rsid w:val="00E94FB3"/>
    <w:rsid w:val="00E95DDD"/>
    <w:rsid w:val="00EB44B8"/>
    <w:rsid w:val="00EB764B"/>
    <w:rsid w:val="00EC769A"/>
    <w:rsid w:val="00EC79E8"/>
    <w:rsid w:val="00ED4934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307D7"/>
    <w:rsid w:val="00F60A39"/>
    <w:rsid w:val="00F7273D"/>
    <w:rsid w:val="00F80551"/>
    <w:rsid w:val="00F8533C"/>
    <w:rsid w:val="00F90106"/>
    <w:rsid w:val="00F9487F"/>
    <w:rsid w:val="00FB3A9E"/>
    <w:rsid w:val="00FB6E86"/>
    <w:rsid w:val="00FC25E4"/>
    <w:rsid w:val="00FD21C2"/>
    <w:rsid w:val="00FE1E06"/>
    <w:rsid w:val="00FE2BB8"/>
    <w:rsid w:val="00FE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00307D"/>
    <w:pPr>
      <w:keepNext/>
      <w:keepLines/>
      <w:numPr>
        <w:ilvl w:val="2"/>
        <w:numId w:val="1"/>
      </w:numPr>
      <w:spacing w:before="360" w:after="120" w:line="240" w:lineRule="auto"/>
      <w:ind w:left="567" w:hanging="567"/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00307D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712218"/>
    <w:rPr>
      <w:rFonts w:ascii="Arial" w:hAnsi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280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Önkilic, Cemal [HE] SRG-SAV, 32115</cp:lastModifiedBy>
  <cp:revision>61</cp:revision>
  <cp:lastPrinted>2012-08-29T14:23:00Z</cp:lastPrinted>
  <dcterms:created xsi:type="dcterms:W3CDTF">2022-08-09T08:11:00Z</dcterms:created>
  <dcterms:modified xsi:type="dcterms:W3CDTF">2026-10-23T08:02:00Z</dcterms:modified>
</cp:coreProperties>
</file>