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B10AA" w14:textId="77777777" w:rsidR="00667331" w:rsidRDefault="00667331">
      <w:pPr>
        <w:spacing w:line="240" w:lineRule="auto"/>
        <w:ind w:left="1418" w:hanging="1418"/>
        <w:rPr>
          <w:rFonts w:cs="Calibri Light"/>
          <w:b/>
          <w:szCs w:val="20"/>
          <w:u w:val="single"/>
        </w:rPr>
      </w:pPr>
    </w:p>
    <w:tbl>
      <w:tblPr>
        <w:tblStyle w:val="Tabellenraster"/>
        <w:tblW w:w="0" w:type="auto"/>
        <w:jc w:val="center"/>
        <w:tblLook w:val="04A0" w:firstRow="1" w:lastRow="0" w:firstColumn="1" w:lastColumn="0" w:noHBand="0" w:noVBand="1"/>
      </w:tblPr>
      <w:tblGrid>
        <w:gridCol w:w="8211"/>
      </w:tblGrid>
      <w:tr w:rsidR="000535D6" w14:paraId="06480966" w14:textId="77777777" w:rsidTr="000535D6">
        <w:trPr>
          <w:jc w:val="center"/>
        </w:trPr>
        <w:tc>
          <w:tcPr>
            <w:tcW w:w="8211" w:type="dxa"/>
            <w:vAlign w:val="center"/>
          </w:tcPr>
          <w:p w14:paraId="0EDB1883" w14:textId="61914070" w:rsidR="000535D6" w:rsidRPr="00796034" w:rsidRDefault="00B75DE6" w:rsidP="000535D6">
            <w:pPr>
              <w:keepNext/>
              <w:spacing w:line="240" w:lineRule="auto"/>
              <w:jc w:val="center"/>
              <w:rPr>
                <w:rFonts w:cs="Calibri Light"/>
                <w:b/>
                <w:sz w:val="24"/>
                <w:szCs w:val="24"/>
              </w:rPr>
            </w:pPr>
            <w:r w:rsidRPr="00B75DE6">
              <w:rPr>
                <w:rFonts w:cs="Calibri Light"/>
                <w:b/>
                <w:bCs/>
                <w:sz w:val="24"/>
                <w:szCs w:val="24"/>
              </w:rPr>
              <w:t>2026-05-15/010: Rahmenvereinbarung für Personalsuchdienstleistungen</w:t>
            </w:r>
          </w:p>
        </w:tc>
      </w:tr>
    </w:tbl>
    <w:p w14:paraId="149D3D30" w14:textId="77777777" w:rsidR="00D67348" w:rsidRPr="00796034" w:rsidRDefault="000535D6" w:rsidP="00796034">
      <w:pPr>
        <w:pStyle w:val="Beschriftung"/>
        <w:jc w:val="center"/>
      </w:pPr>
      <w:r>
        <w:t>Angabe der Bezeichnung des Verfahrens</w:t>
      </w:r>
    </w:p>
    <w:p w14:paraId="6F411794" w14:textId="77777777" w:rsidR="00796034" w:rsidRDefault="00796034" w:rsidP="00667331">
      <w:pPr>
        <w:spacing w:line="240" w:lineRule="auto"/>
        <w:ind w:left="1418" w:hanging="1418"/>
        <w:jc w:val="center"/>
        <w:rPr>
          <w:rFonts w:cs="Calibri Light"/>
          <w:b/>
          <w:szCs w:val="20"/>
          <w:u w:val="single"/>
        </w:rPr>
      </w:pPr>
    </w:p>
    <w:p w14:paraId="2F326AFF" w14:textId="77777777" w:rsidR="006B4BAC" w:rsidRDefault="00D67348" w:rsidP="00667331">
      <w:pPr>
        <w:spacing w:line="240" w:lineRule="auto"/>
        <w:ind w:left="1418" w:hanging="1418"/>
        <w:jc w:val="center"/>
        <w:rPr>
          <w:rFonts w:cs="Calibri Light"/>
          <w:b/>
          <w:szCs w:val="20"/>
          <w:u w:val="single"/>
        </w:rPr>
      </w:pPr>
      <w:r w:rsidRPr="00EA6493">
        <w:rPr>
          <w:rFonts w:cs="Calibri Light"/>
          <w:b/>
          <w:szCs w:val="20"/>
          <w:u w:val="single"/>
        </w:rPr>
        <w:t>GNH-</w:t>
      </w:r>
      <w:r w:rsidR="00667331" w:rsidRPr="00EA6493">
        <w:rPr>
          <w:rFonts w:cs="Calibri Light"/>
          <w:b/>
          <w:szCs w:val="20"/>
          <w:u w:val="single"/>
        </w:rPr>
        <w:t>Anlage 0</w:t>
      </w:r>
      <w:r w:rsidR="006B4BAC">
        <w:rPr>
          <w:rFonts w:cs="Calibri Light"/>
          <w:b/>
          <w:szCs w:val="20"/>
          <w:u w:val="single"/>
        </w:rPr>
        <w:t>3</w:t>
      </w:r>
      <w:r w:rsidR="001442D7" w:rsidRPr="00EA6493">
        <w:rPr>
          <w:rFonts w:cs="Calibri Light"/>
          <w:b/>
          <w:szCs w:val="20"/>
          <w:u w:val="single"/>
        </w:rPr>
        <w:t>-</w:t>
      </w:r>
      <w:r w:rsidR="006B4BAC" w:rsidRPr="006B4BAC">
        <w:rPr>
          <w:rFonts w:cs="Calibri Light"/>
          <w:b/>
          <w:szCs w:val="20"/>
          <w:u w:val="single"/>
        </w:rPr>
        <w:t>Angaben und Erklärungen zur persönlichen Lage des Bewerber/</w:t>
      </w:r>
    </w:p>
    <w:p w14:paraId="3C3F9792" w14:textId="77777777" w:rsidR="00667331" w:rsidRPr="00EA6493" w:rsidRDefault="006B4BAC" w:rsidP="00667331">
      <w:pPr>
        <w:spacing w:line="240" w:lineRule="auto"/>
        <w:ind w:left="1418" w:hanging="1418"/>
        <w:jc w:val="center"/>
        <w:rPr>
          <w:rFonts w:cs="Calibri Light"/>
          <w:b/>
          <w:szCs w:val="20"/>
          <w:u w:val="single"/>
        </w:rPr>
      </w:pPr>
      <w:r w:rsidRPr="006B4BAC">
        <w:rPr>
          <w:rFonts w:cs="Calibri Light"/>
          <w:b/>
          <w:szCs w:val="20"/>
          <w:u w:val="single"/>
        </w:rPr>
        <w:t>Bieters (Bekanntmachung III.1.1)</w:t>
      </w:r>
    </w:p>
    <w:p w14:paraId="6EA69B32" w14:textId="77777777" w:rsidR="00C30BA3" w:rsidRDefault="00C30BA3" w:rsidP="00C30BA3"/>
    <w:p w14:paraId="089CC13B" w14:textId="77777777" w:rsidR="006B4BAC" w:rsidRDefault="006B4BAC" w:rsidP="006B4BAC">
      <w:pPr>
        <w:pStyle w:val="Listenabsatz"/>
        <w:numPr>
          <w:ilvl w:val="0"/>
          <w:numId w:val="20"/>
        </w:numPr>
        <w:ind w:hanging="357"/>
        <w:rPr>
          <w:b/>
          <w:szCs w:val="20"/>
        </w:rPr>
      </w:pPr>
      <w:r>
        <w:rPr>
          <w:b/>
          <w:szCs w:val="20"/>
        </w:rPr>
        <w:t>Nachweis der Eintragung in einem Berufs- oder Handelsregister:</w:t>
      </w:r>
    </w:p>
    <w:p w14:paraId="00ADB5DA" w14:textId="77777777" w:rsidR="006B4BAC" w:rsidRDefault="006B4BAC" w:rsidP="006B4BAC">
      <w:pPr>
        <w:ind w:left="363"/>
        <w:jc w:val="both"/>
        <w:rPr>
          <w:szCs w:val="20"/>
        </w:rPr>
      </w:pPr>
      <w:r>
        <w:rPr>
          <w:szCs w:val="20"/>
        </w:rPr>
        <w:t xml:space="preserve">Der Nachweis der Eintragung in einem Berufs- oder Handelsregister je nach Rechtsvorschriften des Staates, bei dem der Bieter niedergelassen ist, oder Nachweis auf andere Weise die erlaubte Berufsausübung, gemäß § 44 VgV ist als Anlage </w:t>
      </w:r>
      <w:r>
        <w:rPr>
          <w:rFonts w:cs="Calibri Light"/>
          <w:bCs/>
          <w:szCs w:val="20"/>
          <w:highlight w:val="yellow"/>
        </w:rPr>
        <w:fldChar w:fldCharType="begin">
          <w:ffData>
            <w:name w:val=""/>
            <w:enabled/>
            <w:calcOnExit w:val="0"/>
            <w:textInput/>
          </w:ffData>
        </w:fldChar>
      </w:r>
      <w:r>
        <w:rPr>
          <w:rFonts w:cs="Calibri Light"/>
          <w:bCs/>
          <w:szCs w:val="20"/>
          <w:highlight w:val="yellow"/>
        </w:rPr>
        <w:instrText xml:space="preserve"> FORMTEXT </w:instrText>
      </w:r>
      <w:r>
        <w:rPr>
          <w:rFonts w:cs="Calibri Light"/>
          <w:bCs/>
          <w:szCs w:val="20"/>
          <w:highlight w:val="yellow"/>
        </w:rPr>
      </w:r>
      <w:r>
        <w:rPr>
          <w:rFonts w:cs="Calibri Light"/>
          <w:bCs/>
          <w:szCs w:val="20"/>
          <w:highlight w:val="yellow"/>
        </w:rPr>
        <w:fldChar w:fldCharType="separate"/>
      </w:r>
      <w:r>
        <w:rPr>
          <w:rFonts w:cs="Calibri Light"/>
          <w:bCs/>
          <w:noProof/>
          <w:highlight w:val="yellow"/>
        </w:rPr>
        <w:t> </w:t>
      </w:r>
      <w:r>
        <w:rPr>
          <w:rFonts w:cs="Calibri Light"/>
          <w:bCs/>
          <w:noProof/>
          <w:highlight w:val="yellow"/>
        </w:rPr>
        <w:t> </w:t>
      </w:r>
      <w:r>
        <w:rPr>
          <w:rFonts w:cs="Calibri Light"/>
          <w:bCs/>
          <w:noProof/>
          <w:highlight w:val="yellow"/>
        </w:rPr>
        <w:t> </w:t>
      </w:r>
      <w:r>
        <w:rPr>
          <w:rFonts w:cs="Calibri Light"/>
          <w:bCs/>
          <w:noProof/>
          <w:highlight w:val="yellow"/>
        </w:rPr>
        <w:t> </w:t>
      </w:r>
      <w:r>
        <w:rPr>
          <w:rFonts w:cs="Calibri Light"/>
          <w:bCs/>
          <w:noProof/>
          <w:highlight w:val="yellow"/>
        </w:rPr>
        <w:t> </w:t>
      </w:r>
      <w:r>
        <w:rPr>
          <w:rFonts w:cs="Calibri Light"/>
          <w:bCs/>
          <w:szCs w:val="20"/>
          <w:highlight w:val="yellow"/>
        </w:rPr>
        <w:fldChar w:fldCharType="end"/>
      </w:r>
      <w:r>
        <w:rPr>
          <w:rFonts w:cs="Calibri Light"/>
          <w:bCs/>
          <w:szCs w:val="20"/>
        </w:rPr>
        <w:t xml:space="preserve"> dem Angebot beigefügt.</w:t>
      </w:r>
    </w:p>
    <w:p w14:paraId="23260F44" w14:textId="77777777" w:rsidR="006B4BAC" w:rsidRPr="006B4BAC" w:rsidRDefault="006B4BAC" w:rsidP="006B4BAC">
      <w:pPr>
        <w:pStyle w:val="Listenabsatz"/>
        <w:numPr>
          <w:ilvl w:val="0"/>
          <w:numId w:val="20"/>
        </w:numPr>
        <w:jc w:val="both"/>
        <w:rPr>
          <w:b/>
          <w:szCs w:val="20"/>
        </w:rPr>
      </w:pPr>
      <w:r w:rsidRPr="006B4BAC">
        <w:rPr>
          <w:b/>
          <w:szCs w:val="20"/>
        </w:rPr>
        <w:t>Eigenerklärung über das Nichtvorliegen von Ausschlussgründen nach §§ 123, 124 GWB:</w:t>
      </w:r>
    </w:p>
    <w:p w14:paraId="0624577C" w14:textId="77777777" w:rsidR="006B4BAC" w:rsidRDefault="006B4BAC" w:rsidP="006B4BAC">
      <w:pPr>
        <w:ind w:left="360"/>
        <w:rPr>
          <w:szCs w:val="20"/>
        </w:rPr>
      </w:pPr>
      <w:bookmarkStart w:id="0" w:name="_Hlk108612164"/>
      <w:r>
        <w:rPr>
          <w:szCs w:val="20"/>
        </w:rPr>
        <w:t>Erklärung, dass die Ausschlussgründe der §§ 123, 124 GWB auf den Bieter nicht zutreffen, gemäß § 48 VgV.</w:t>
      </w:r>
    </w:p>
    <w:p w14:paraId="3B3CDC5E" w14:textId="77777777" w:rsidR="006B4BAC" w:rsidRDefault="006B4BAC" w:rsidP="006B4BAC">
      <w:pPr>
        <w:ind w:left="360"/>
        <w:rPr>
          <w:szCs w:val="20"/>
        </w:rPr>
      </w:pPr>
    </w:p>
    <w:bookmarkEnd w:id="0"/>
    <w:p w14:paraId="28DED9B4" w14:textId="77777777" w:rsidR="006B4BAC" w:rsidRDefault="006B4BAC" w:rsidP="006B4BAC">
      <w:pPr>
        <w:pStyle w:val="berschrift1"/>
        <w:numPr>
          <w:ilvl w:val="0"/>
          <w:numId w:val="22"/>
        </w:numPr>
        <w:spacing w:line="260" w:lineRule="exact"/>
        <w:rPr>
          <w:rFonts w:cs="Calibri Light"/>
          <w:szCs w:val="20"/>
          <w:u w:val="none"/>
        </w:rPr>
      </w:pPr>
      <w:r>
        <w:rPr>
          <w:rFonts w:cs="Calibri Light"/>
          <w:szCs w:val="20"/>
          <w:u w:val="none"/>
        </w:rPr>
        <w:t xml:space="preserve"> Nichtvorliegen von zwingenden Ausschlussgründen nach § 123 Abs. 1 GWB</w:t>
      </w:r>
    </w:p>
    <w:p w14:paraId="08529E91" w14:textId="77777777" w:rsidR="006B4BAC" w:rsidRDefault="006B4BAC" w:rsidP="006B4BAC">
      <w:pPr>
        <w:ind w:left="1276" w:hanging="1276"/>
        <w:jc w:val="both"/>
        <w:rPr>
          <w:rFonts w:cs="Calibri Light"/>
          <w:szCs w:val="20"/>
        </w:rPr>
      </w:pPr>
      <w:r>
        <w:rPr>
          <w:rFonts w:cs="Calibri Light"/>
          <w:b/>
          <w:szCs w:val="20"/>
          <w:u w:val="single"/>
        </w:rPr>
        <w:t>Hinweis:</w:t>
      </w:r>
      <w:r>
        <w:rPr>
          <w:rFonts w:cs="Calibri Light"/>
          <w:b/>
          <w:szCs w:val="20"/>
        </w:rPr>
        <w:tab/>
      </w:r>
      <w:r>
        <w:rPr>
          <w:rFonts w:cs="Calibri Light"/>
          <w:szCs w:val="20"/>
        </w:rPr>
        <w:t xml:space="preserve">Diese Bewerber-/ Bietererklärung ist von </w:t>
      </w:r>
      <w:r>
        <w:rPr>
          <w:rFonts w:cs="Calibri Light"/>
          <w:b/>
          <w:szCs w:val="20"/>
          <w:u w:val="single"/>
        </w:rPr>
        <w:t>jedem</w:t>
      </w:r>
      <w:r>
        <w:rPr>
          <w:rFonts w:cs="Calibri Light"/>
          <w:szCs w:val="20"/>
        </w:rPr>
        <w:t xml:space="preserve"> Unternehmen (Mitglieder der Bewerber-/ Bietergemeinschaft, Nachunternehmer) vorzulegen!</w:t>
      </w:r>
    </w:p>
    <w:p w14:paraId="6499E1C9" w14:textId="77777777" w:rsidR="006B4BAC" w:rsidRDefault="006B4BAC" w:rsidP="006B4BAC">
      <w:pPr>
        <w:jc w:val="both"/>
        <w:rPr>
          <w:rFonts w:cs="Calibri Light"/>
          <w:szCs w:val="20"/>
        </w:rPr>
      </w:pPr>
      <w:r>
        <w:rPr>
          <w:rFonts w:cs="Calibri Light"/>
          <w:szCs w:val="20"/>
        </w:rPr>
        <w:t>Ich / wir erkläre(n) mit meiner / unserer Unterschrift, dass keine Person, deren Verhalten meinem / unserem Unternehmen zuzurechnen ist, rechtskräftig verurteilt worden ist oder gegen sie eine Geldbuße nach § 30 OWiG rechtskräftig festgesetzt worden ist gemäß:</w:t>
      </w:r>
    </w:p>
    <w:p w14:paraId="7E77D64D" w14:textId="77777777" w:rsidR="006B4BAC" w:rsidRDefault="006B4BAC" w:rsidP="006B4BAC">
      <w:pPr>
        <w:numPr>
          <w:ilvl w:val="0"/>
          <w:numId w:val="4"/>
        </w:numPr>
        <w:jc w:val="both"/>
        <w:rPr>
          <w:rFonts w:cs="Calibri Light"/>
          <w:szCs w:val="20"/>
        </w:rPr>
      </w:pPr>
      <w:r>
        <w:rPr>
          <w:rFonts w:cs="Calibri Light"/>
          <w:szCs w:val="20"/>
        </w:rPr>
        <w:t>§ 129 des Strafgesetzbuches (StGB) (Bildung krimineller Vereinigungen), § 129a des Strafgesetzbuches (Bildung terroristischer Vereinigungen) oder § 129b des Strafgesetzbuches (kriminelle und terroristische Vereinigungen im Ausland),</w:t>
      </w:r>
    </w:p>
    <w:p w14:paraId="56653298" w14:textId="77777777" w:rsidR="006B4BAC" w:rsidRDefault="006B4BAC" w:rsidP="006B4BAC">
      <w:pPr>
        <w:numPr>
          <w:ilvl w:val="0"/>
          <w:numId w:val="4"/>
        </w:numPr>
        <w:jc w:val="both"/>
        <w:rPr>
          <w:rFonts w:cs="Calibri Light"/>
          <w:szCs w:val="20"/>
        </w:rPr>
      </w:pPr>
      <w:r>
        <w:rPr>
          <w:rFonts w:cs="Calibri Light"/>
          <w:szCs w:val="20"/>
        </w:rPr>
        <w:t>§ 89c des Strafgesetzbuches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Strafgesetzbuches zu begehen,</w:t>
      </w:r>
    </w:p>
    <w:p w14:paraId="0352DD58" w14:textId="77777777" w:rsidR="006B4BAC" w:rsidRDefault="006B4BAC" w:rsidP="006B4BAC">
      <w:pPr>
        <w:numPr>
          <w:ilvl w:val="0"/>
          <w:numId w:val="4"/>
        </w:numPr>
        <w:jc w:val="both"/>
        <w:rPr>
          <w:rFonts w:cs="Calibri Light"/>
          <w:szCs w:val="20"/>
        </w:rPr>
      </w:pPr>
      <w:r>
        <w:rPr>
          <w:rFonts w:cs="Calibri Light"/>
          <w:szCs w:val="20"/>
        </w:rPr>
        <w:t>§ 261 StGB (Geldwäsche, Verschleierung unrechtmäßig erlangter Vermögenswerte),</w:t>
      </w:r>
    </w:p>
    <w:p w14:paraId="1D023091" w14:textId="77777777" w:rsidR="006B4BAC" w:rsidRDefault="006B4BAC" w:rsidP="006B4BAC">
      <w:pPr>
        <w:numPr>
          <w:ilvl w:val="0"/>
          <w:numId w:val="4"/>
        </w:numPr>
        <w:jc w:val="both"/>
        <w:rPr>
          <w:rFonts w:cs="Calibri Light"/>
          <w:szCs w:val="20"/>
        </w:rPr>
      </w:pPr>
      <w:r>
        <w:rPr>
          <w:rFonts w:cs="Calibri Light"/>
          <w:szCs w:val="20"/>
        </w:rPr>
        <w:t>§ 263 StGB (Betrug), soweit sich die Straftat gegen den Haushalt der Europäischen Union oder gegen Haushalte richtet, die von der Europäischen Union oder in ihrem Auftrag verwaltet werden,</w:t>
      </w:r>
    </w:p>
    <w:p w14:paraId="780DFBF9" w14:textId="77777777" w:rsidR="006B4BAC" w:rsidRDefault="006B4BAC" w:rsidP="006B4BAC">
      <w:pPr>
        <w:numPr>
          <w:ilvl w:val="0"/>
          <w:numId w:val="4"/>
        </w:numPr>
        <w:jc w:val="both"/>
        <w:rPr>
          <w:rFonts w:cs="Calibri Light"/>
          <w:szCs w:val="20"/>
        </w:rPr>
      </w:pPr>
      <w:r>
        <w:rPr>
          <w:rFonts w:cs="Calibri Light"/>
          <w:szCs w:val="20"/>
        </w:rPr>
        <w:t>§ 264 StGB (Subventionsbetrug), soweit sich die Straftat gegen den Haushalt der Europäischen Union oder gegen Haushalte richtet, die von der Europäischen Union oder in ihrem Auftrag verwaltet werden,</w:t>
      </w:r>
    </w:p>
    <w:p w14:paraId="4B88735F" w14:textId="77777777" w:rsidR="006B4BAC" w:rsidRDefault="006B4BAC" w:rsidP="006B4BAC">
      <w:pPr>
        <w:numPr>
          <w:ilvl w:val="0"/>
          <w:numId w:val="4"/>
        </w:numPr>
        <w:jc w:val="both"/>
        <w:rPr>
          <w:rFonts w:cs="Calibri Light"/>
          <w:szCs w:val="20"/>
        </w:rPr>
      </w:pPr>
      <w:r>
        <w:rPr>
          <w:rFonts w:cs="Calibri Light"/>
          <w:szCs w:val="20"/>
        </w:rPr>
        <w:t>§ 299 StGB (Bestechlichkeit und Bestechung im geschäftlichen Verkehr),</w:t>
      </w:r>
    </w:p>
    <w:p w14:paraId="4CBEDD5A" w14:textId="77777777" w:rsidR="006B4BAC" w:rsidRDefault="006B4BAC" w:rsidP="006B4BAC">
      <w:pPr>
        <w:numPr>
          <w:ilvl w:val="0"/>
          <w:numId w:val="4"/>
        </w:numPr>
        <w:jc w:val="both"/>
        <w:rPr>
          <w:rFonts w:cs="Calibri Light"/>
          <w:szCs w:val="20"/>
        </w:rPr>
      </w:pPr>
      <w:r>
        <w:rPr>
          <w:rFonts w:cs="Calibri Light"/>
          <w:szCs w:val="20"/>
        </w:rPr>
        <w:t>§ 108e StGB (Bestechlichkeit und Bestechung von Mandatsträgern),</w:t>
      </w:r>
    </w:p>
    <w:p w14:paraId="513E975E" w14:textId="77777777" w:rsidR="006B4BAC" w:rsidRDefault="006B4BAC" w:rsidP="006B4BAC">
      <w:pPr>
        <w:numPr>
          <w:ilvl w:val="0"/>
          <w:numId w:val="4"/>
        </w:numPr>
        <w:jc w:val="both"/>
        <w:rPr>
          <w:rFonts w:cs="Calibri Light"/>
          <w:szCs w:val="20"/>
        </w:rPr>
      </w:pPr>
      <w:r>
        <w:rPr>
          <w:rFonts w:cs="Calibri Light"/>
          <w:szCs w:val="20"/>
        </w:rPr>
        <w:lastRenderedPageBreak/>
        <w:t>den §§ 333 und 334 des StGB (Vorteilsgewährung und Bestechung), jeweils auch in Verbindung mit § 335a StGB (Ausländische und internationale Bedienstete),</w:t>
      </w:r>
    </w:p>
    <w:p w14:paraId="6941CA89" w14:textId="77777777" w:rsidR="006B4BAC" w:rsidRDefault="006B4BAC" w:rsidP="006B4BAC">
      <w:pPr>
        <w:numPr>
          <w:ilvl w:val="0"/>
          <w:numId w:val="4"/>
        </w:numPr>
        <w:jc w:val="both"/>
        <w:rPr>
          <w:rFonts w:cs="Calibri Light"/>
          <w:szCs w:val="20"/>
        </w:rPr>
      </w:pPr>
      <w:r>
        <w:rPr>
          <w:rFonts w:cs="Calibri Light"/>
          <w:szCs w:val="20"/>
        </w:rPr>
        <w:t xml:space="preserve">Artikel 2 § 2 des Gesetzes zur Bekämpfung internationaler Bestechung (Bestechung ausländischer Abgeordneter im Zusammenhang mit internationalem Geschäftsverkehr), oder </w:t>
      </w:r>
    </w:p>
    <w:p w14:paraId="1C03DE5C" w14:textId="77777777" w:rsidR="006B4BAC" w:rsidRDefault="006B4BAC" w:rsidP="006B4BAC">
      <w:pPr>
        <w:numPr>
          <w:ilvl w:val="0"/>
          <w:numId w:val="4"/>
        </w:numPr>
        <w:jc w:val="both"/>
        <w:rPr>
          <w:rFonts w:cs="Calibri Light"/>
          <w:szCs w:val="20"/>
        </w:rPr>
      </w:pPr>
      <w:r>
        <w:rPr>
          <w:rFonts w:cs="Calibri Light"/>
          <w:szCs w:val="20"/>
        </w:rPr>
        <w:t>den §§ 232 und 233 StGB (Menschenhandel) oder § 233a StGB (Förderung des Menschenhandels).</w:t>
      </w:r>
    </w:p>
    <w:p w14:paraId="5B763B2C" w14:textId="77777777" w:rsidR="006B4BAC" w:rsidRDefault="006B4BAC" w:rsidP="006B4BAC">
      <w:pPr>
        <w:ind w:left="720"/>
        <w:jc w:val="both"/>
        <w:rPr>
          <w:rFonts w:cs="Calibri Light"/>
          <w:szCs w:val="20"/>
        </w:rPr>
      </w:pPr>
    </w:p>
    <w:p w14:paraId="61C8F953" w14:textId="77777777" w:rsidR="006B4BAC" w:rsidRDefault="006B4BAC" w:rsidP="006B4BAC">
      <w:pPr>
        <w:jc w:val="both"/>
        <w:rPr>
          <w:rFonts w:cs="Calibri Light"/>
          <w:szCs w:val="20"/>
        </w:rPr>
      </w:pPr>
      <w:r>
        <w:rPr>
          <w:rFonts w:cs="Calibri Light"/>
          <w:szCs w:val="20"/>
        </w:rPr>
        <w:t>Es liegt zudem keine rechtskräftige Entscheidung vor, in welcher festgestellt wurde, dass das Unternehmen seinen Verpflichtungen zur Zahlung von Steuern, Abgaben oder Beiträgen zur Sozialversicherung nicht nachgekommen ist.</w:t>
      </w:r>
    </w:p>
    <w:p w14:paraId="7611C608" w14:textId="77777777" w:rsidR="006B4BAC" w:rsidRDefault="006B4BAC" w:rsidP="006B4BAC">
      <w:pPr>
        <w:rPr>
          <w:rFonts w:cs="Calibri Light"/>
          <w:b/>
          <w:szCs w:val="20"/>
          <w:u w:val="single"/>
        </w:rPr>
      </w:pPr>
      <w:r>
        <w:rPr>
          <w:rFonts w:cs="Calibri Light"/>
          <w:b/>
          <w:szCs w:val="20"/>
          <w:u w:val="single"/>
        </w:rPr>
        <w:t>Hinweis</w:t>
      </w:r>
    </w:p>
    <w:p w14:paraId="22E71BCA" w14:textId="77777777" w:rsidR="006B4BAC" w:rsidRDefault="006B4BAC" w:rsidP="006B4BAC">
      <w:pPr>
        <w:jc w:val="both"/>
        <w:rPr>
          <w:rFonts w:cs="Calibri Light"/>
          <w:szCs w:val="20"/>
        </w:rPr>
      </w:pPr>
      <w:r>
        <w:rPr>
          <w:rFonts w:cs="Calibri Light"/>
          <w:szCs w:val="20"/>
        </w:rPr>
        <w:t>Einem Verstoß gegen diese Vorschriften gleichgesetzt sind Verstöße gegen entsprechende Strafnormen anderer Staaten. Ein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1721EA07" w14:textId="77777777" w:rsidR="006B4BAC" w:rsidRDefault="006B4BAC" w:rsidP="006B4BAC">
      <w:pPr>
        <w:jc w:val="both"/>
        <w:rPr>
          <w:rFonts w:cs="Calibri Light"/>
          <w:szCs w:val="20"/>
        </w:rPr>
      </w:pPr>
      <w:r>
        <w:rPr>
          <w:rFonts w:cs="Calibri Light"/>
          <w:szCs w:val="20"/>
        </w:rPr>
        <w:t>Das Vorliegen einer rechtskräftigen Verurteilung wegen eines Deliktes nach § 123 Abs. 1 GWB, §§ 22, 24 LkSG (Lieferkettensorgfaltsplichtengesetz) führt zum Ausschluss des Bieters, wenn nicht eine Selbstreinigung gemäß § 125 GWB durchgeführt worden ist. Dabei ist es unerheblich, zu welchem Zeitpunkt des Vergabeverfahrens der Auftraggeber von der Unzuverlässigkeit des Bieters erfährt.</w:t>
      </w:r>
    </w:p>
    <w:p w14:paraId="0B1BD9A0" w14:textId="77777777" w:rsidR="002962CF" w:rsidRDefault="002962CF" w:rsidP="002962CF">
      <w:pPr>
        <w:pStyle w:val="Beschriftung"/>
        <w:keepNext/>
      </w:pPr>
      <w:r>
        <w:t>Unterschrift:</w:t>
      </w:r>
    </w:p>
    <w:tbl>
      <w:tblPr>
        <w:tblStyle w:val="Tabellenraster"/>
        <w:tblW w:w="0" w:type="auto"/>
        <w:tblLook w:val="04A0" w:firstRow="1" w:lastRow="0" w:firstColumn="1" w:lastColumn="0" w:noHBand="0" w:noVBand="1"/>
      </w:tblPr>
      <w:tblGrid>
        <w:gridCol w:w="3873"/>
      </w:tblGrid>
      <w:tr w:rsidR="002962CF" w14:paraId="183CDF5C" w14:textId="77777777" w:rsidTr="002962CF">
        <w:trPr>
          <w:trHeight w:val="492"/>
        </w:trPr>
        <w:tc>
          <w:tcPr>
            <w:tcW w:w="3873" w:type="dxa"/>
            <w:tcBorders>
              <w:top w:val="single" w:sz="4" w:space="0" w:color="auto"/>
              <w:left w:val="single" w:sz="4" w:space="0" w:color="auto"/>
              <w:bottom w:val="single" w:sz="4" w:space="0" w:color="auto"/>
              <w:right w:val="single" w:sz="4" w:space="0" w:color="auto"/>
            </w:tcBorders>
            <w:hideMark/>
          </w:tcPr>
          <w:p w14:paraId="467882C0" w14:textId="77777777" w:rsidR="002962CF" w:rsidRDefault="002962CF">
            <w:pPr>
              <w:keepNext/>
              <w:tabs>
                <w:tab w:val="left" w:pos="567"/>
              </w:tabs>
              <w:rPr>
                <w:rFonts w:cs="Calibri Light"/>
                <w:szCs w:val="20"/>
                <w:highlight w:val="yellow"/>
              </w:rPr>
            </w:pPr>
            <w:r>
              <w:fldChar w:fldCharType="begin">
                <w:ffData>
                  <w:name w:val=""/>
                  <w:enabled/>
                  <w:calcOnExit w:val="0"/>
                  <w:textInput/>
                </w:ffData>
              </w:fldChar>
            </w:r>
            <w:r>
              <w:rPr>
                <w:rFonts w:cs="Calibri Light"/>
                <w:bCs/>
                <w:szCs w:val="20"/>
                <w:highlight w:val="yellow"/>
              </w:rPr>
              <w:instrText xml:space="preserve"> FORMTEXT </w:instrText>
            </w:r>
            <w:r>
              <w:fldChar w:fldCharType="separate"/>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fldChar w:fldCharType="end"/>
            </w:r>
          </w:p>
        </w:tc>
      </w:tr>
    </w:tbl>
    <w:p w14:paraId="72519D91" w14:textId="77777777" w:rsidR="002962CF" w:rsidRDefault="002962CF" w:rsidP="002962CF">
      <w:pPr>
        <w:pStyle w:val="Beschriftung"/>
        <w:rPr>
          <w:rFonts w:cs="Calibri Light"/>
          <w:szCs w:val="20"/>
          <w:highlight w:val="yellow"/>
        </w:rPr>
      </w:pPr>
      <w:r>
        <w:t>Ort, Datum, Name Bewerber/ Bieter*</w:t>
      </w:r>
    </w:p>
    <w:p w14:paraId="4016B904" w14:textId="77777777" w:rsidR="006B4BAC" w:rsidRDefault="006B4BAC" w:rsidP="006B4BAC">
      <w:pPr>
        <w:tabs>
          <w:tab w:val="left" w:pos="0"/>
        </w:tabs>
        <w:rPr>
          <w:rFonts w:cs="Calibri Light"/>
          <w:b/>
          <w:sz w:val="18"/>
          <w:szCs w:val="18"/>
        </w:rPr>
      </w:pPr>
      <w:r>
        <w:rPr>
          <w:sz w:val="18"/>
          <w:szCs w:val="18"/>
        </w:rPr>
        <w:t>*) Die Erklärung ist in Textform gem. § 126 b BGB abzugeben.</w:t>
      </w:r>
    </w:p>
    <w:p w14:paraId="42C49350" w14:textId="77777777" w:rsidR="006B4BAC" w:rsidRDefault="006B4BAC" w:rsidP="006B4BAC">
      <w:pPr>
        <w:spacing w:line="240" w:lineRule="auto"/>
        <w:rPr>
          <w:rFonts w:cs="Calibri Light"/>
          <w:b/>
          <w:bCs/>
          <w:kern w:val="32"/>
          <w:szCs w:val="20"/>
        </w:rPr>
      </w:pPr>
      <w:r>
        <w:rPr>
          <w:rFonts w:cs="Calibri Light"/>
          <w:szCs w:val="20"/>
        </w:rPr>
        <w:br w:type="page"/>
      </w:r>
    </w:p>
    <w:p w14:paraId="0A543B22" w14:textId="77777777" w:rsidR="006B4BAC" w:rsidRDefault="006B4BAC" w:rsidP="006B4BAC">
      <w:pPr>
        <w:pStyle w:val="berschrift1"/>
        <w:numPr>
          <w:ilvl w:val="0"/>
          <w:numId w:val="22"/>
        </w:numPr>
        <w:spacing w:line="260" w:lineRule="exact"/>
        <w:rPr>
          <w:rFonts w:cs="Calibri Light"/>
          <w:szCs w:val="20"/>
          <w:u w:val="none"/>
        </w:rPr>
      </w:pPr>
      <w:r>
        <w:rPr>
          <w:rFonts w:cs="Calibri Light"/>
          <w:szCs w:val="20"/>
          <w:u w:val="none"/>
        </w:rPr>
        <w:lastRenderedPageBreak/>
        <w:t xml:space="preserve"> Nichtvorliegen von fakultativen Ausschlussgründen nach § 124 Abs. 1 GWB</w:t>
      </w:r>
    </w:p>
    <w:p w14:paraId="5C6D3D60" w14:textId="77777777" w:rsidR="006B4BAC" w:rsidRPr="006B4BAC" w:rsidRDefault="006B4BAC" w:rsidP="006B4BAC"/>
    <w:p w14:paraId="65D8644A" w14:textId="77777777" w:rsidR="006B4BAC" w:rsidRDefault="006B4BAC" w:rsidP="006B4BAC">
      <w:pPr>
        <w:jc w:val="both"/>
        <w:rPr>
          <w:rFonts w:cs="Calibri Light"/>
          <w:szCs w:val="20"/>
        </w:rPr>
      </w:pPr>
      <w:r>
        <w:rPr>
          <w:rFonts w:cs="Calibri Light"/>
          <w:b/>
          <w:szCs w:val="20"/>
          <w:u w:val="single"/>
        </w:rPr>
        <w:t>Hinweis:</w:t>
      </w:r>
      <w:r>
        <w:rPr>
          <w:rFonts w:cs="Calibri Light"/>
          <w:b/>
          <w:szCs w:val="20"/>
        </w:rPr>
        <w:tab/>
      </w:r>
      <w:r>
        <w:rPr>
          <w:rFonts w:cs="Calibri Light"/>
          <w:szCs w:val="20"/>
        </w:rPr>
        <w:t xml:space="preserve">Diese Bietererklärung ist von </w:t>
      </w:r>
      <w:r>
        <w:rPr>
          <w:rFonts w:cs="Calibri Light"/>
          <w:b/>
          <w:szCs w:val="20"/>
          <w:u w:val="single"/>
        </w:rPr>
        <w:t>jedem</w:t>
      </w:r>
      <w:r>
        <w:rPr>
          <w:rFonts w:cs="Calibri Light"/>
          <w:szCs w:val="20"/>
        </w:rPr>
        <w:t xml:space="preserve"> Unternehmen (Mitglieder der Bewerber-/ Bietergemeinschaft, Nachunternehmer) vorzulegen!</w:t>
      </w:r>
    </w:p>
    <w:p w14:paraId="398C519C" w14:textId="77777777" w:rsidR="006B4BAC" w:rsidRDefault="006B4BAC" w:rsidP="006B4BAC">
      <w:pPr>
        <w:jc w:val="both"/>
        <w:rPr>
          <w:rStyle w:val="Hervorhebung"/>
          <w:rFonts w:cs="Calibri Light"/>
          <w:i w:val="0"/>
          <w:szCs w:val="20"/>
        </w:rPr>
      </w:pPr>
      <w:r>
        <w:rPr>
          <w:rStyle w:val="Hervorhebung"/>
          <w:rFonts w:cs="Calibri Light"/>
          <w:i w:val="0"/>
          <w:szCs w:val="20"/>
        </w:rPr>
        <w:t>Ich / wir erkläre(n) mit meiner / unserer Unterschrift, dass mein / unser Unternehmen nicht:</w:t>
      </w:r>
    </w:p>
    <w:p w14:paraId="5723A8A2" w14:textId="77777777" w:rsidR="006B4BAC" w:rsidRDefault="006B4BAC" w:rsidP="006B4BAC">
      <w:pPr>
        <w:numPr>
          <w:ilvl w:val="0"/>
          <w:numId w:val="5"/>
        </w:numPr>
        <w:jc w:val="both"/>
        <w:rPr>
          <w:rStyle w:val="Hervorhebung"/>
          <w:rFonts w:cs="Calibri Light"/>
          <w:i w:val="0"/>
          <w:szCs w:val="20"/>
        </w:rPr>
      </w:pPr>
      <w:r>
        <w:rPr>
          <w:rStyle w:val="Hervorhebung"/>
          <w:rFonts w:cs="Calibri Light"/>
          <w:i w:val="0"/>
          <w:szCs w:val="20"/>
        </w:rPr>
        <w:t xml:space="preserve">bei der Ausführung öffentlicher Aufträge nachweislich gegen geltende umwelt-, sozial- oder arbeitsrechtliche Verpflichtungen verstoßen hat, </w:t>
      </w:r>
    </w:p>
    <w:p w14:paraId="0E093C53" w14:textId="77777777" w:rsidR="006B4BAC" w:rsidRDefault="006B4BAC" w:rsidP="006B4BAC">
      <w:pPr>
        <w:numPr>
          <w:ilvl w:val="0"/>
          <w:numId w:val="5"/>
        </w:numPr>
        <w:jc w:val="both"/>
        <w:rPr>
          <w:rStyle w:val="Hervorhebung"/>
          <w:rFonts w:cs="Calibri Light"/>
          <w:i w:val="0"/>
          <w:szCs w:val="20"/>
        </w:rPr>
      </w:pPr>
      <w:r>
        <w:rPr>
          <w:rStyle w:val="Hervorhebung"/>
          <w:rFonts w:cs="Calibri Light"/>
          <w:i w:val="0"/>
          <w:szCs w:val="20"/>
        </w:rPr>
        <w:t xml:space="preserve">zahlungsunfähig ist, über das Vermögen des Unternehmens ein Insolvenzverfahren eröffnet worden ist, die Eröffnung eines solchen Verfahrens mangels Masse abgelehnt worden ist, sich das Unternehmen im Verfahren der Liquidation befindet oder seine Tätigkeit eingestellt hat, </w:t>
      </w:r>
    </w:p>
    <w:p w14:paraId="135BFE18" w14:textId="77777777" w:rsidR="006B4BAC" w:rsidRDefault="006B4BAC" w:rsidP="006B4BAC">
      <w:pPr>
        <w:numPr>
          <w:ilvl w:val="0"/>
          <w:numId w:val="5"/>
        </w:numPr>
        <w:jc w:val="both"/>
        <w:rPr>
          <w:rStyle w:val="Hervorhebung"/>
          <w:rFonts w:cs="Calibri Light"/>
          <w:i w:val="0"/>
          <w:szCs w:val="20"/>
        </w:rPr>
      </w:pPr>
      <w:r>
        <w:rPr>
          <w:rStyle w:val="Hervorhebung"/>
          <w:rFonts w:cs="Calibri Light"/>
          <w:i w:val="0"/>
          <w:szCs w:val="20"/>
        </w:rPr>
        <w:t>im Rahmen der beruflichen Tätigkeit nachweislich eine schwere Verfehlung begangen hat, durch die die Integrität des Unternehmens infrage gestellt wird,</w:t>
      </w:r>
    </w:p>
    <w:p w14:paraId="4B2F8C33" w14:textId="77777777" w:rsidR="006B4BAC" w:rsidRDefault="006B4BAC" w:rsidP="006B4BAC">
      <w:pPr>
        <w:numPr>
          <w:ilvl w:val="0"/>
          <w:numId w:val="5"/>
        </w:numPr>
        <w:jc w:val="both"/>
        <w:rPr>
          <w:rStyle w:val="Hervorhebung"/>
          <w:rFonts w:cs="Calibri Light"/>
          <w:i w:val="0"/>
          <w:szCs w:val="20"/>
        </w:rPr>
      </w:pPr>
      <w:r>
        <w:rPr>
          <w:rStyle w:val="Hervorhebung"/>
          <w:rFonts w:cs="Calibri Light"/>
          <w:i w:val="0"/>
          <w:szCs w:val="20"/>
        </w:rPr>
        <w:t>Vereinbarungen mit anderen Unternehmen getroffen hat, die eine Verhinderung, Einschränkung oder Verfälschung des Wettbewerbs bezwecken oder bewirken,</w:t>
      </w:r>
    </w:p>
    <w:p w14:paraId="7A22642E" w14:textId="77777777" w:rsidR="006B4BAC" w:rsidRDefault="006B4BAC" w:rsidP="006B4BAC">
      <w:pPr>
        <w:numPr>
          <w:ilvl w:val="0"/>
          <w:numId w:val="5"/>
        </w:numPr>
        <w:jc w:val="both"/>
        <w:rPr>
          <w:rStyle w:val="Hervorhebung"/>
          <w:rFonts w:cs="Calibri Light"/>
          <w:i w:val="0"/>
          <w:szCs w:val="20"/>
        </w:rPr>
      </w:pPr>
      <w:r>
        <w:rPr>
          <w:rStyle w:val="Hervorhebung"/>
          <w:rFonts w:cs="Calibri Light"/>
          <w:i w:val="0"/>
          <w:szCs w:val="20"/>
        </w:rPr>
        <w:t>im Interessenkonflikt steht, der die Unparteilichkeit und Unabhängigkeit einer für den öffentlichen Auftraggeber tätigen Person bei der Durchführung des Vergabeverfahrens beeinträchtigen könnte,</w:t>
      </w:r>
    </w:p>
    <w:p w14:paraId="146A28E2" w14:textId="77777777" w:rsidR="006B4BAC" w:rsidRDefault="006B4BAC" w:rsidP="006B4BAC">
      <w:pPr>
        <w:numPr>
          <w:ilvl w:val="0"/>
          <w:numId w:val="5"/>
        </w:numPr>
        <w:jc w:val="both"/>
        <w:rPr>
          <w:rStyle w:val="Hervorhebung"/>
          <w:rFonts w:cs="Calibri Light"/>
          <w:i w:val="0"/>
          <w:szCs w:val="20"/>
        </w:rPr>
      </w:pPr>
      <w:r>
        <w:rPr>
          <w:rStyle w:val="Hervorhebung"/>
          <w:rFonts w:cs="Calibri Light"/>
          <w:i w:val="0"/>
          <w:szCs w:val="20"/>
        </w:rPr>
        <w:t>bereits in die Vorbereitung des Verfahrens derart mit einbezogen war, dass eine Wettbewerbsverzerrung besteht, welche nicht ausgeglichen werden könnte,</w:t>
      </w:r>
    </w:p>
    <w:p w14:paraId="47AF166E" w14:textId="77777777" w:rsidR="006B4BAC" w:rsidRDefault="006B4BAC" w:rsidP="006B4BAC">
      <w:pPr>
        <w:numPr>
          <w:ilvl w:val="0"/>
          <w:numId w:val="5"/>
        </w:numPr>
        <w:jc w:val="both"/>
        <w:rPr>
          <w:rStyle w:val="Hervorhebung"/>
          <w:rFonts w:cs="Calibri Light"/>
          <w:i w:val="0"/>
          <w:szCs w:val="20"/>
        </w:rPr>
      </w:pPr>
      <w:r>
        <w:rPr>
          <w:rStyle w:val="Hervorhebung"/>
          <w:rFonts w:cs="Calibri Light"/>
          <w:i w:val="0"/>
          <w:szCs w:val="20"/>
        </w:rPr>
        <w:t xml:space="preserve">wesentliche Anforderungen bei der Ausführung eines früheren öffentlichen Auftrags oder Konzessionsvertrages erheblich oder fortdauernd mangelhaft erfüllt hat und dies zu einer vorzeitigen Beendigung, zu Schadensersatz oder zu einer vergleichbaren Rechtsfolge geführt hat, </w:t>
      </w:r>
    </w:p>
    <w:p w14:paraId="22FC59DF" w14:textId="77777777" w:rsidR="006B4BAC" w:rsidRDefault="006B4BAC" w:rsidP="006B4BAC">
      <w:pPr>
        <w:numPr>
          <w:ilvl w:val="0"/>
          <w:numId w:val="5"/>
        </w:numPr>
        <w:jc w:val="both"/>
        <w:rPr>
          <w:rStyle w:val="Hervorhebung"/>
          <w:rFonts w:cs="Calibri Light"/>
          <w:i w:val="0"/>
          <w:szCs w:val="20"/>
        </w:rPr>
      </w:pPr>
      <w:r>
        <w:rPr>
          <w:rStyle w:val="Hervorhebung"/>
          <w:rFonts w:cs="Calibri Light"/>
          <w:i w:val="0"/>
          <w:szCs w:val="20"/>
        </w:rPr>
        <w:t>in Bezug auf Ausschlussgründe oder Eignungskriterien eine schwerwiegende Täuschung begangen oder Auskünfte zurückgehalten hat oder nicht in der Lage ist, die erforderlichen Nachweise zu übermitteln oder</w:t>
      </w:r>
    </w:p>
    <w:p w14:paraId="461086AB" w14:textId="77777777" w:rsidR="006B4BAC" w:rsidRDefault="006B4BAC" w:rsidP="006B4BAC">
      <w:pPr>
        <w:numPr>
          <w:ilvl w:val="0"/>
          <w:numId w:val="5"/>
        </w:numPr>
        <w:jc w:val="both"/>
        <w:rPr>
          <w:rStyle w:val="Hervorhebung"/>
          <w:rFonts w:cs="Calibri Light"/>
          <w:i w:val="0"/>
          <w:szCs w:val="20"/>
        </w:rPr>
      </w:pPr>
      <w:r>
        <w:rPr>
          <w:rStyle w:val="Hervorhebung"/>
          <w:rFonts w:cs="Calibri Light"/>
          <w:i w:val="0"/>
          <w:szCs w:val="20"/>
        </w:rPr>
        <w:t>versucht hat, die Entscheidungsfindung des öffentlichen Auftraggebers in unzulässiger Weise zu beeinflussen, vertrauliche Informationen zu erhalten, durch die es unzulässige Vorteile bei Vergabeverfahren erlangen könnte oder fahrlässig oder vorsätzlich irreführende Informationen übermittelt hat, die die Vergabeentscheidung erheblich beeinflussen könnten, oder versucht hat, solche Informationen zu übermitteln.</w:t>
      </w:r>
    </w:p>
    <w:p w14:paraId="030B32FB" w14:textId="77777777" w:rsidR="006B4BAC" w:rsidRDefault="006B4BAC" w:rsidP="006B4BAC">
      <w:pPr>
        <w:jc w:val="both"/>
        <w:rPr>
          <w:rStyle w:val="Hervorhebung"/>
          <w:rFonts w:cs="Calibri Light"/>
          <w:i w:val="0"/>
          <w:szCs w:val="20"/>
        </w:rPr>
      </w:pPr>
      <w:r>
        <w:rPr>
          <w:rStyle w:val="Hervorhebung"/>
          <w:rFonts w:cs="Calibri Light"/>
          <w:i w:val="0"/>
          <w:szCs w:val="20"/>
        </w:rPr>
        <w:t>§ 21 des Arbeitnehmer-Entsendegesetzes, § 98c des Aufenthaltsgesetzes, § 19 des Mindestlohngesetzes, § 21 des Schwarzarbeitsbekämpfungsgesetzes und § 22 des Lieferkettensorgfaltspflichtengesetzes vom 16. Juli 2021 (BGBl. I S. 2959) bleiben unberührt.</w:t>
      </w:r>
    </w:p>
    <w:p w14:paraId="5FAF6707" w14:textId="77777777" w:rsidR="006B4BAC" w:rsidRDefault="006B4BAC" w:rsidP="006B4BAC">
      <w:pPr>
        <w:rPr>
          <w:rStyle w:val="Hervorhebung"/>
          <w:rFonts w:cs="Calibri Light"/>
          <w:b/>
          <w:i w:val="0"/>
          <w:szCs w:val="20"/>
          <w:u w:val="single"/>
        </w:rPr>
      </w:pPr>
    </w:p>
    <w:p w14:paraId="671058F3" w14:textId="77777777" w:rsidR="006B4BAC" w:rsidRDefault="006B4BAC" w:rsidP="006B4BAC">
      <w:pPr>
        <w:rPr>
          <w:rStyle w:val="Hervorhebung"/>
          <w:rFonts w:cs="Calibri Light"/>
          <w:b/>
          <w:i w:val="0"/>
          <w:szCs w:val="20"/>
          <w:u w:val="single"/>
        </w:rPr>
      </w:pPr>
      <w:r>
        <w:rPr>
          <w:rStyle w:val="Hervorhebung"/>
          <w:rFonts w:cs="Calibri Light"/>
          <w:b/>
          <w:i w:val="0"/>
          <w:szCs w:val="20"/>
          <w:u w:val="single"/>
        </w:rPr>
        <w:t>Hinweis</w:t>
      </w:r>
    </w:p>
    <w:p w14:paraId="79315836" w14:textId="77777777" w:rsidR="006B4BAC" w:rsidRDefault="006B4BAC" w:rsidP="006B4BAC">
      <w:pPr>
        <w:rPr>
          <w:rStyle w:val="Hervorhebung"/>
          <w:rFonts w:cs="Calibri Light"/>
          <w:i w:val="0"/>
          <w:szCs w:val="20"/>
        </w:rPr>
      </w:pPr>
      <w:r>
        <w:rPr>
          <w:rStyle w:val="Hervorhebung"/>
          <w:rFonts w:cs="Calibri Light"/>
          <w:i w:val="0"/>
          <w:szCs w:val="20"/>
        </w:rPr>
        <w:t>Bieter, bei denen einer der vorgenannten Fälle vorliegt, können von der Teilnahme am Verfahren ausgeschlossen werden.</w:t>
      </w:r>
    </w:p>
    <w:p w14:paraId="75120C12" w14:textId="77777777" w:rsidR="002962CF" w:rsidRDefault="002962CF" w:rsidP="002962CF">
      <w:pPr>
        <w:pStyle w:val="Beschriftung"/>
        <w:keepNext/>
      </w:pPr>
      <w:r>
        <w:t>Unterschrift:</w:t>
      </w:r>
    </w:p>
    <w:tbl>
      <w:tblPr>
        <w:tblStyle w:val="Tabellenraster"/>
        <w:tblW w:w="0" w:type="auto"/>
        <w:tblLook w:val="04A0" w:firstRow="1" w:lastRow="0" w:firstColumn="1" w:lastColumn="0" w:noHBand="0" w:noVBand="1"/>
      </w:tblPr>
      <w:tblGrid>
        <w:gridCol w:w="3873"/>
      </w:tblGrid>
      <w:tr w:rsidR="002962CF" w14:paraId="74A1342B" w14:textId="77777777" w:rsidTr="00716D8A">
        <w:trPr>
          <w:trHeight w:val="492"/>
        </w:trPr>
        <w:tc>
          <w:tcPr>
            <w:tcW w:w="3873" w:type="dxa"/>
            <w:tcBorders>
              <w:top w:val="single" w:sz="4" w:space="0" w:color="auto"/>
              <w:left w:val="single" w:sz="4" w:space="0" w:color="auto"/>
              <w:bottom w:val="single" w:sz="4" w:space="0" w:color="auto"/>
              <w:right w:val="single" w:sz="4" w:space="0" w:color="auto"/>
            </w:tcBorders>
            <w:hideMark/>
          </w:tcPr>
          <w:p w14:paraId="50660380" w14:textId="77777777" w:rsidR="002962CF" w:rsidRDefault="002962CF" w:rsidP="00716D8A">
            <w:pPr>
              <w:keepNext/>
              <w:tabs>
                <w:tab w:val="left" w:pos="567"/>
              </w:tabs>
              <w:rPr>
                <w:rFonts w:cs="Calibri Light"/>
                <w:szCs w:val="20"/>
                <w:highlight w:val="yellow"/>
              </w:rPr>
            </w:pPr>
            <w:r>
              <w:fldChar w:fldCharType="begin">
                <w:ffData>
                  <w:name w:val=""/>
                  <w:enabled/>
                  <w:calcOnExit w:val="0"/>
                  <w:textInput/>
                </w:ffData>
              </w:fldChar>
            </w:r>
            <w:r>
              <w:rPr>
                <w:rFonts w:cs="Calibri Light"/>
                <w:bCs/>
                <w:szCs w:val="20"/>
                <w:highlight w:val="yellow"/>
              </w:rPr>
              <w:instrText xml:space="preserve"> FORMTEXT </w:instrText>
            </w:r>
            <w:r>
              <w:fldChar w:fldCharType="separate"/>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fldChar w:fldCharType="end"/>
            </w:r>
          </w:p>
        </w:tc>
      </w:tr>
    </w:tbl>
    <w:p w14:paraId="675B3A53" w14:textId="77777777" w:rsidR="002962CF" w:rsidRDefault="002962CF" w:rsidP="002962CF">
      <w:pPr>
        <w:pStyle w:val="Beschriftung"/>
        <w:rPr>
          <w:rFonts w:cs="Calibri Light"/>
          <w:szCs w:val="20"/>
          <w:highlight w:val="yellow"/>
        </w:rPr>
      </w:pPr>
      <w:r>
        <w:t>Ort, Datum, Name Bewerber/ Bieter*</w:t>
      </w:r>
    </w:p>
    <w:p w14:paraId="31D960CA" w14:textId="77777777" w:rsidR="006B4BAC" w:rsidRDefault="002962CF" w:rsidP="002962CF">
      <w:pPr>
        <w:tabs>
          <w:tab w:val="left" w:pos="0"/>
        </w:tabs>
        <w:rPr>
          <w:rFonts w:cs="Calibri Light"/>
          <w:b/>
          <w:sz w:val="18"/>
          <w:szCs w:val="18"/>
        </w:rPr>
      </w:pPr>
      <w:r>
        <w:rPr>
          <w:sz w:val="18"/>
          <w:szCs w:val="18"/>
        </w:rPr>
        <w:t>*) Die Erklärung ist in Textform gem. § 126 b BGB abzugeben.</w:t>
      </w:r>
    </w:p>
    <w:sectPr w:rsidR="006B4BAC" w:rsidSect="00C30BA3">
      <w:headerReference w:type="even" r:id="rId11"/>
      <w:headerReference w:type="default" r:id="rId12"/>
      <w:footerReference w:type="default" r:id="rId13"/>
      <w:headerReference w:type="first" r:id="rId14"/>
      <w:footerReference w:type="first" r:id="rId15"/>
      <w:pgSz w:w="11907" w:h="16840" w:code="9"/>
      <w:pgMar w:top="1418"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3DBE24" w14:textId="77777777" w:rsidR="00877D97" w:rsidRDefault="00D67348">
      <w:r>
        <w:separator/>
      </w:r>
    </w:p>
  </w:endnote>
  <w:endnote w:type="continuationSeparator" w:id="0">
    <w:p w14:paraId="4A49A522" w14:textId="77777777" w:rsidR="00877D97" w:rsidRDefault="00D67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altName w:val="Times New Roman"/>
    <w:charset w:val="00"/>
    <w:family w:val="roman"/>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E1)">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Calibri Light"/>
      </w:rPr>
      <w:id w:val="187262456"/>
      <w:docPartObj>
        <w:docPartGallery w:val="Page Numbers (Bottom of Page)"/>
        <w:docPartUnique/>
      </w:docPartObj>
    </w:sdtPr>
    <w:sdtEndPr/>
    <w:sdtContent>
      <w:sdt>
        <w:sdtPr>
          <w:rPr>
            <w:rFonts w:cs="Calibri Light"/>
          </w:rPr>
          <w:id w:val="781854086"/>
          <w:docPartObj>
            <w:docPartGallery w:val="Page Numbers (Top of Page)"/>
            <w:docPartUnique/>
          </w:docPartObj>
        </w:sdtPr>
        <w:sdtEndPr/>
        <w:sdtContent>
          <w:p w14:paraId="5482F385" w14:textId="5D6BABFC" w:rsidR="00C30BA3" w:rsidRDefault="00D67348">
            <w:pPr>
              <w:pStyle w:val="Fuzeile"/>
              <w:tabs>
                <w:tab w:val="right" w:pos="0"/>
              </w:tabs>
              <w:jc w:val="center"/>
              <w:rPr>
                <w:rFonts w:cs="Calibri Light"/>
                <w:bCs/>
                <w:szCs w:val="20"/>
              </w:rPr>
            </w:pPr>
            <w:r>
              <w:rPr>
                <w:rFonts w:cs="Calibri Light"/>
                <w:szCs w:val="20"/>
              </w:rPr>
              <w:tab/>
              <w:t xml:space="preserve">Seite </w:t>
            </w:r>
            <w:r>
              <w:rPr>
                <w:rFonts w:cs="Calibri Light"/>
                <w:bCs/>
                <w:szCs w:val="20"/>
              </w:rPr>
              <w:fldChar w:fldCharType="begin"/>
            </w:r>
            <w:r>
              <w:rPr>
                <w:rFonts w:cs="Calibri Light"/>
                <w:bCs/>
                <w:szCs w:val="20"/>
              </w:rPr>
              <w:instrText>PAGE</w:instrText>
            </w:r>
            <w:r>
              <w:rPr>
                <w:rFonts w:cs="Calibri Light"/>
                <w:bCs/>
                <w:szCs w:val="20"/>
              </w:rPr>
              <w:fldChar w:fldCharType="separate"/>
            </w:r>
            <w:r>
              <w:rPr>
                <w:rFonts w:cs="Calibri Light"/>
                <w:bCs/>
                <w:noProof/>
                <w:szCs w:val="20"/>
              </w:rPr>
              <w:t>32</w:t>
            </w:r>
            <w:r>
              <w:rPr>
                <w:rFonts w:cs="Calibri Light"/>
                <w:bCs/>
                <w:szCs w:val="20"/>
              </w:rPr>
              <w:fldChar w:fldCharType="end"/>
            </w:r>
            <w:r>
              <w:rPr>
                <w:rFonts w:cs="Calibri Light"/>
                <w:szCs w:val="20"/>
              </w:rPr>
              <w:t xml:space="preserve"> von </w:t>
            </w:r>
            <w:r>
              <w:rPr>
                <w:rFonts w:cs="Calibri Light"/>
                <w:bCs/>
                <w:szCs w:val="20"/>
              </w:rPr>
              <w:fldChar w:fldCharType="begin"/>
            </w:r>
            <w:r>
              <w:rPr>
                <w:rFonts w:cs="Calibri Light"/>
                <w:bCs/>
                <w:szCs w:val="20"/>
              </w:rPr>
              <w:instrText>NUMPAGES</w:instrText>
            </w:r>
            <w:r>
              <w:rPr>
                <w:rFonts w:cs="Calibri Light"/>
                <w:bCs/>
                <w:szCs w:val="20"/>
              </w:rPr>
              <w:fldChar w:fldCharType="separate"/>
            </w:r>
            <w:r>
              <w:rPr>
                <w:rFonts w:cs="Calibri Light"/>
                <w:bCs/>
                <w:noProof/>
                <w:szCs w:val="20"/>
              </w:rPr>
              <w:t>36</w:t>
            </w:r>
            <w:r>
              <w:rPr>
                <w:rFonts w:cs="Calibri Light"/>
                <w:bCs/>
                <w:szCs w:val="20"/>
              </w:rPr>
              <w:fldChar w:fldCharType="end"/>
            </w:r>
            <w:r>
              <w:rPr>
                <w:rFonts w:cs="Calibri Light"/>
                <w:bCs/>
                <w:szCs w:val="20"/>
              </w:rPr>
              <w:tab/>
            </w:r>
            <w:r w:rsidR="00B75DE6">
              <w:rPr>
                <w:rFonts w:cs="Calibri Light"/>
                <w:bCs/>
                <w:szCs w:val="20"/>
              </w:rPr>
              <w:fldChar w:fldCharType="begin"/>
            </w:r>
            <w:r w:rsidR="00B75DE6">
              <w:rPr>
                <w:rFonts w:cs="Calibri Light"/>
                <w:bCs/>
                <w:szCs w:val="20"/>
              </w:rPr>
              <w:instrText xml:space="preserve"> TIME \@ "dd.MM.yyyy" </w:instrText>
            </w:r>
            <w:r w:rsidR="00B75DE6">
              <w:rPr>
                <w:rFonts w:cs="Calibri Light"/>
                <w:bCs/>
                <w:szCs w:val="20"/>
              </w:rPr>
              <w:fldChar w:fldCharType="separate"/>
            </w:r>
            <w:r w:rsidR="00B75DE6">
              <w:rPr>
                <w:rFonts w:cs="Calibri Light"/>
                <w:bCs/>
                <w:noProof/>
                <w:szCs w:val="20"/>
              </w:rPr>
              <w:t>20.05.2026</w:t>
            </w:r>
            <w:r w:rsidR="00B75DE6">
              <w:rPr>
                <w:rFonts w:cs="Calibri Light"/>
                <w:bCs/>
                <w:szCs w:val="20"/>
              </w:rPr>
              <w:fldChar w:fldCharType="end"/>
            </w:r>
          </w:p>
          <w:p w14:paraId="3EC51EE4" w14:textId="77777777" w:rsidR="00877D97" w:rsidRDefault="00C30BA3">
            <w:pPr>
              <w:pStyle w:val="Fuzeile"/>
              <w:tabs>
                <w:tab w:val="right" w:pos="0"/>
              </w:tabs>
              <w:jc w:val="center"/>
              <w:rPr>
                <w:rFonts w:cs="Calibri Light"/>
                <w:bCs/>
                <w:szCs w:val="20"/>
              </w:rPr>
            </w:pPr>
            <w:r>
              <w:rPr>
                <w:rFonts w:cs="Calibri Light"/>
                <w:bCs/>
                <w:szCs w:val="20"/>
              </w:rPr>
              <w:fldChar w:fldCharType="begin"/>
            </w:r>
            <w:r>
              <w:rPr>
                <w:rFonts w:cs="Calibri Light"/>
                <w:bCs/>
                <w:szCs w:val="20"/>
              </w:rPr>
              <w:instrText xml:space="preserve"> FILENAME   \* MERGEFORMAT </w:instrText>
            </w:r>
            <w:r>
              <w:rPr>
                <w:rFonts w:cs="Calibri Light"/>
                <w:bCs/>
                <w:szCs w:val="20"/>
              </w:rPr>
              <w:fldChar w:fldCharType="separate"/>
            </w:r>
            <w:r w:rsidR="006B4BAC">
              <w:rPr>
                <w:rFonts w:cs="Calibri Light"/>
                <w:bCs/>
                <w:noProof/>
                <w:szCs w:val="20"/>
              </w:rPr>
              <w:t>GNH-Anlage 03-Erklärung Persönliche Lage.docx</w:t>
            </w:r>
            <w:r>
              <w:rPr>
                <w:rFonts w:cs="Calibri Light"/>
                <w:bCs/>
                <w:szCs w:val="20"/>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alibri Light" w:hAnsi="Calibri Light" w:cs="Calibri Light"/>
      </w:rPr>
      <w:id w:val="-663929659"/>
      <w:docPartObj>
        <w:docPartGallery w:val="Page Numbers (Bottom of Page)"/>
        <w:docPartUnique/>
      </w:docPartObj>
    </w:sdtPr>
    <w:sdtEndPr/>
    <w:sdtContent>
      <w:sdt>
        <w:sdtPr>
          <w:rPr>
            <w:rFonts w:ascii="Calibri Light" w:hAnsi="Calibri Light" w:cs="Calibri Light"/>
          </w:rPr>
          <w:id w:val="-1417479814"/>
          <w:docPartObj>
            <w:docPartGallery w:val="Page Numbers (Top of Page)"/>
            <w:docPartUnique/>
          </w:docPartObj>
        </w:sdtPr>
        <w:sdtEndPr/>
        <w:sdtContent>
          <w:p w14:paraId="513F71D8" w14:textId="77777777" w:rsidR="00052FFD" w:rsidRDefault="00D67348" w:rsidP="00052FFD">
            <w:pPr>
              <w:pStyle w:val="Fuzeile"/>
              <w:tabs>
                <w:tab w:val="right" w:pos="0"/>
              </w:tabs>
              <w:jc w:val="center"/>
              <w:rPr>
                <w:rFonts w:ascii="Calibri Light" w:hAnsi="Calibri Light" w:cs="Calibri Light"/>
                <w:bCs/>
                <w:szCs w:val="20"/>
              </w:rPr>
            </w:pPr>
            <w:r>
              <w:rPr>
                <w:rFonts w:ascii="Calibri Light" w:hAnsi="Calibri Light" w:cs="Calibri Light"/>
                <w:szCs w:val="20"/>
              </w:rPr>
              <w:tab/>
              <w:t xml:space="preserve">Seite </w:t>
            </w:r>
            <w:r>
              <w:rPr>
                <w:rFonts w:ascii="Calibri Light" w:hAnsi="Calibri Light" w:cs="Calibri Light"/>
                <w:bCs/>
                <w:szCs w:val="20"/>
              </w:rPr>
              <w:fldChar w:fldCharType="begin"/>
            </w:r>
            <w:r>
              <w:rPr>
                <w:rFonts w:ascii="Calibri Light" w:hAnsi="Calibri Light" w:cs="Calibri Light"/>
                <w:bCs/>
                <w:szCs w:val="20"/>
              </w:rPr>
              <w:instrText>PAGE</w:instrText>
            </w:r>
            <w:r>
              <w:rPr>
                <w:rFonts w:ascii="Calibri Light" w:hAnsi="Calibri Light" w:cs="Calibri Light"/>
                <w:bCs/>
                <w:szCs w:val="20"/>
              </w:rPr>
              <w:fldChar w:fldCharType="separate"/>
            </w:r>
            <w:r>
              <w:rPr>
                <w:rFonts w:ascii="Calibri Light" w:hAnsi="Calibri Light" w:cs="Calibri Light"/>
                <w:bCs/>
                <w:noProof/>
                <w:szCs w:val="20"/>
              </w:rPr>
              <w:t>1</w:t>
            </w:r>
            <w:r>
              <w:rPr>
                <w:rFonts w:ascii="Calibri Light" w:hAnsi="Calibri Light" w:cs="Calibri Light"/>
                <w:bCs/>
                <w:szCs w:val="20"/>
              </w:rPr>
              <w:fldChar w:fldCharType="end"/>
            </w:r>
            <w:r>
              <w:rPr>
                <w:rFonts w:ascii="Calibri Light" w:hAnsi="Calibri Light" w:cs="Calibri Light"/>
                <w:szCs w:val="20"/>
              </w:rPr>
              <w:t xml:space="preserve"> von </w:t>
            </w:r>
            <w:r>
              <w:rPr>
                <w:rFonts w:ascii="Calibri Light" w:hAnsi="Calibri Light" w:cs="Calibri Light"/>
                <w:bCs/>
                <w:szCs w:val="20"/>
              </w:rPr>
              <w:fldChar w:fldCharType="begin"/>
            </w:r>
            <w:r>
              <w:rPr>
                <w:rFonts w:ascii="Calibri Light" w:hAnsi="Calibri Light" w:cs="Calibri Light"/>
                <w:bCs/>
                <w:szCs w:val="20"/>
              </w:rPr>
              <w:instrText>NUMPAGES</w:instrText>
            </w:r>
            <w:r>
              <w:rPr>
                <w:rFonts w:ascii="Calibri Light" w:hAnsi="Calibri Light" w:cs="Calibri Light"/>
                <w:bCs/>
                <w:szCs w:val="20"/>
              </w:rPr>
              <w:fldChar w:fldCharType="separate"/>
            </w:r>
            <w:r>
              <w:rPr>
                <w:rFonts w:ascii="Calibri Light" w:hAnsi="Calibri Light" w:cs="Calibri Light"/>
                <w:bCs/>
                <w:noProof/>
                <w:szCs w:val="20"/>
              </w:rPr>
              <w:t>36</w:t>
            </w:r>
            <w:r>
              <w:rPr>
                <w:rFonts w:ascii="Calibri Light" w:hAnsi="Calibri Light" w:cs="Calibri Light"/>
                <w:bCs/>
                <w:szCs w:val="20"/>
              </w:rPr>
              <w:fldChar w:fldCharType="end"/>
            </w:r>
            <w:r>
              <w:rPr>
                <w:rFonts w:ascii="Calibri Light" w:hAnsi="Calibri Light" w:cs="Calibri Light"/>
                <w:bCs/>
                <w:szCs w:val="20"/>
              </w:rPr>
              <w:tab/>
            </w:r>
            <w:r w:rsidR="00796034">
              <w:rPr>
                <w:rFonts w:ascii="Calibri Light" w:hAnsi="Calibri Light" w:cs="Calibri Light"/>
                <w:bCs/>
                <w:szCs w:val="20"/>
              </w:rPr>
              <w:t>16.06.2023</w:t>
            </w:r>
          </w:p>
          <w:p w14:paraId="09FF3F64" w14:textId="77777777" w:rsidR="00877D97" w:rsidRDefault="00052FFD" w:rsidP="00052FFD">
            <w:pPr>
              <w:pStyle w:val="Fuzeile"/>
              <w:tabs>
                <w:tab w:val="right" w:pos="0"/>
              </w:tabs>
              <w:jc w:val="center"/>
              <w:rPr>
                <w:rFonts w:ascii="Calibri Light" w:hAnsi="Calibri Light" w:cs="Calibri Light"/>
                <w:bCs/>
                <w:szCs w:val="20"/>
              </w:rPr>
            </w:pPr>
            <w:r>
              <w:rPr>
                <w:rFonts w:ascii="Calibri Light" w:hAnsi="Calibri Light" w:cs="Calibri Light"/>
                <w:bCs/>
                <w:szCs w:val="20"/>
              </w:rPr>
              <w:fldChar w:fldCharType="begin"/>
            </w:r>
            <w:r>
              <w:rPr>
                <w:rFonts w:ascii="Calibri Light" w:hAnsi="Calibri Light" w:cs="Calibri Light"/>
                <w:bCs/>
                <w:szCs w:val="20"/>
              </w:rPr>
              <w:instrText xml:space="preserve"> FILENAME   \* MERGEFORMAT </w:instrText>
            </w:r>
            <w:r>
              <w:rPr>
                <w:rFonts w:ascii="Calibri Light" w:hAnsi="Calibri Light" w:cs="Calibri Light"/>
                <w:bCs/>
                <w:szCs w:val="20"/>
              </w:rPr>
              <w:fldChar w:fldCharType="separate"/>
            </w:r>
            <w:r w:rsidR="00C30BA3">
              <w:rPr>
                <w:rFonts w:ascii="Calibri Light" w:hAnsi="Calibri Light" w:cs="Calibri Light"/>
                <w:bCs/>
                <w:noProof/>
                <w:szCs w:val="20"/>
              </w:rPr>
              <w:t>GNH-Anlage 02-Erklärung Berwerber-Bietergememeinschaft.docx</w:t>
            </w:r>
            <w:r>
              <w:rPr>
                <w:rFonts w:ascii="Calibri Light" w:hAnsi="Calibri Light" w:cs="Calibri Light"/>
                <w:bCs/>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4C64F" w14:textId="77777777" w:rsidR="00877D97" w:rsidRDefault="00D67348">
      <w:r>
        <w:separator/>
      </w:r>
    </w:p>
  </w:footnote>
  <w:footnote w:type="continuationSeparator" w:id="0">
    <w:p w14:paraId="3DC4528D" w14:textId="77777777" w:rsidR="00877D97" w:rsidRDefault="00D673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20D55" w14:textId="77777777" w:rsidR="00877D97" w:rsidRDefault="00D67348">
    <w:pPr>
      <w:pStyle w:val="Kopfzeile"/>
      <w:tabs>
        <w:tab w:val="clear" w:pos="9072"/>
        <w:tab w:val="right" w:pos="9639"/>
      </w:tabs>
    </w:pPr>
    <w:r>
      <w:rPr>
        <w:u w:val="single"/>
      </w:rPr>
      <w:t>Gesundheitszentrum Odenwaldkreis GmbH</w:t>
    </w:r>
    <w:r>
      <w:rPr>
        <w:u w:val="single"/>
      </w:rPr>
      <w:tab/>
    </w:r>
    <w:r>
      <w:rPr>
        <w:u w:val="single"/>
      </w:rPr>
      <w:tab/>
      <w:t xml:space="preserve">Sanierung und Umbau Bettenhaus </w:t>
    </w:r>
    <w:r>
      <w:rPr>
        <w:rFonts w:cstheme="majorHAnsi"/>
        <w:u w:val="single"/>
      </w:rPr>
      <w:t>│</w:t>
    </w:r>
    <w:r>
      <w:rPr>
        <w:u w:val="single"/>
      </w:rPr>
      <w:t xml:space="preserve"> Architektenleistungen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15192" w14:textId="77777777" w:rsidR="00877D97" w:rsidRDefault="00C30BA3">
    <w:pPr>
      <w:pStyle w:val="Kopfzeile"/>
    </w:pPr>
    <w:r>
      <w:t>Vergabestell</w:t>
    </w:r>
    <w:r w:rsidR="00CF4017">
      <w:t>e</w:t>
    </w:r>
    <w:r>
      <w:t xml:space="preserve"> GNH AG </w:t>
    </w:r>
    <w:r>
      <w:rPr>
        <w:noProof/>
      </w:rPr>
      <w:drawing>
        <wp:anchor distT="0" distB="0" distL="114300" distR="114300" simplePos="0" relativeHeight="251660288" behindDoc="0" locked="0" layoutInCell="1" allowOverlap="1" wp14:anchorId="45DF8E20" wp14:editId="2C5C370B">
          <wp:simplePos x="0" y="0"/>
          <wp:positionH relativeFrom="column">
            <wp:posOffset>4525645</wp:posOffset>
          </wp:positionH>
          <wp:positionV relativeFrom="paragraph">
            <wp:posOffset>-226695</wp:posOffset>
          </wp:positionV>
          <wp:extent cx="1965600" cy="658800"/>
          <wp:effectExtent l="0" t="0" r="0" b="8255"/>
          <wp:wrapSquare wrapText="bothSides"/>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NH.jpg"/>
                  <pic:cNvPicPr/>
                </pic:nvPicPr>
                <pic:blipFill>
                  <a:blip r:embed="rId1">
                    <a:extLst>
                      <a:ext uri="{28A0092B-C50C-407E-A947-70E740481C1C}">
                        <a14:useLocalDpi xmlns:a14="http://schemas.microsoft.com/office/drawing/2010/main" val="0"/>
                      </a:ext>
                    </a:extLst>
                  </a:blip>
                  <a:stretch>
                    <a:fillRect/>
                  </a:stretch>
                </pic:blipFill>
                <pic:spPr>
                  <a:xfrm>
                    <a:off x="0" y="0"/>
                    <a:ext cx="1965600" cy="6588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8D852" w14:textId="77777777" w:rsidR="00877D97" w:rsidRDefault="00D67348">
    <w:pPr>
      <w:pStyle w:val="Kopfzeile"/>
      <w:rPr>
        <w:szCs w:val="20"/>
      </w:rPr>
    </w:pPr>
    <w:r>
      <w:rPr>
        <w:noProof/>
        <w:szCs w:val="20"/>
      </w:rPr>
      <w:drawing>
        <wp:anchor distT="0" distB="0" distL="114300" distR="114300" simplePos="0" relativeHeight="251659264" behindDoc="1" locked="0" layoutInCell="1" allowOverlap="1" wp14:anchorId="68B87D88" wp14:editId="08B4B0C3">
          <wp:simplePos x="0" y="0"/>
          <wp:positionH relativeFrom="column">
            <wp:posOffset>4524375</wp:posOffset>
          </wp:positionH>
          <wp:positionV relativeFrom="paragraph">
            <wp:posOffset>-228600</wp:posOffset>
          </wp:positionV>
          <wp:extent cx="1961515" cy="657225"/>
          <wp:effectExtent l="0" t="0" r="635" b="9525"/>
          <wp:wrapTight wrapText="bothSides">
            <wp:wrapPolygon edited="0">
              <wp:start x="0" y="0"/>
              <wp:lineTo x="0" y="21287"/>
              <wp:lineTo x="21397" y="21287"/>
              <wp:lineTo x="21397" y="0"/>
              <wp:lineTo x="0"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GNH.jpg"/>
                  <pic:cNvPicPr/>
                </pic:nvPicPr>
                <pic:blipFill>
                  <a:blip r:embed="rId1">
                    <a:extLst>
                      <a:ext uri="{28A0092B-C50C-407E-A947-70E740481C1C}">
                        <a14:useLocalDpi xmlns:a14="http://schemas.microsoft.com/office/drawing/2010/main" val="0"/>
                      </a:ext>
                    </a:extLst>
                  </a:blip>
                  <a:stretch>
                    <a:fillRect/>
                  </a:stretch>
                </pic:blipFill>
                <pic:spPr>
                  <a:xfrm>
                    <a:off x="0" y="0"/>
                    <a:ext cx="1961515" cy="657225"/>
                  </a:xfrm>
                  <a:prstGeom prst="rect">
                    <a:avLst/>
                  </a:prstGeom>
                </pic:spPr>
              </pic:pic>
            </a:graphicData>
          </a:graphic>
          <wp14:sizeRelH relativeFrom="margin">
            <wp14:pctWidth>0</wp14:pctWidth>
          </wp14:sizeRelH>
          <wp14:sizeRelV relativeFrom="margin">
            <wp14:pctHeight>0</wp14:pctHeight>
          </wp14:sizeRelV>
        </wp:anchor>
      </w:drawing>
    </w:r>
    <w:r w:rsidR="00667331">
      <w:rPr>
        <w:szCs w:val="20"/>
      </w:rPr>
      <w:t>Vergabestelle GNH AG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C5D4D"/>
    <w:multiLevelType w:val="hybridMultilevel"/>
    <w:tmpl w:val="CF742074"/>
    <w:lvl w:ilvl="0" w:tplc="04070019">
      <w:start w:val="1"/>
      <w:numFmt w:val="lowerLetter"/>
      <w:lvlText w:val="%1."/>
      <w:lvlJc w:val="left"/>
      <w:pPr>
        <w:ind w:left="720" w:hanging="360"/>
      </w:pPr>
    </w:lvl>
    <w:lvl w:ilvl="1" w:tplc="04070015">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C2D3A84"/>
    <w:multiLevelType w:val="hybridMultilevel"/>
    <w:tmpl w:val="DDCEC25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C4E3E7C"/>
    <w:multiLevelType w:val="hybridMultilevel"/>
    <w:tmpl w:val="9904C37E"/>
    <w:lvl w:ilvl="0" w:tplc="5CE071AE">
      <w:start w:val="5"/>
      <w:numFmt w:val="upperLetter"/>
      <w:lvlText w:val="%1."/>
      <w:lvlJc w:val="left"/>
      <w:pPr>
        <w:ind w:left="717" w:hanging="360"/>
      </w:pPr>
      <w:rPr>
        <w:rFonts w:hint="default"/>
      </w:rPr>
    </w:lvl>
    <w:lvl w:ilvl="1" w:tplc="04070019" w:tentative="1">
      <w:start w:val="1"/>
      <w:numFmt w:val="lowerLetter"/>
      <w:lvlText w:val="%2."/>
      <w:lvlJc w:val="left"/>
      <w:pPr>
        <w:ind w:left="1437" w:hanging="360"/>
      </w:pPr>
    </w:lvl>
    <w:lvl w:ilvl="2" w:tplc="0407001B" w:tentative="1">
      <w:start w:val="1"/>
      <w:numFmt w:val="lowerRoman"/>
      <w:lvlText w:val="%3."/>
      <w:lvlJc w:val="right"/>
      <w:pPr>
        <w:ind w:left="2157" w:hanging="180"/>
      </w:pPr>
    </w:lvl>
    <w:lvl w:ilvl="3" w:tplc="0407000F" w:tentative="1">
      <w:start w:val="1"/>
      <w:numFmt w:val="decimal"/>
      <w:lvlText w:val="%4."/>
      <w:lvlJc w:val="left"/>
      <w:pPr>
        <w:ind w:left="2877" w:hanging="360"/>
      </w:pPr>
    </w:lvl>
    <w:lvl w:ilvl="4" w:tplc="04070019" w:tentative="1">
      <w:start w:val="1"/>
      <w:numFmt w:val="lowerLetter"/>
      <w:lvlText w:val="%5."/>
      <w:lvlJc w:val="left"/>
      <w:pPr>
        <w:ind w:left="3597" w:hanging="360"/>
      </w:pPr>
    </w:lvl>
    <w:lvl w:ilvl="5" w:tplc="0407001B" w:tentative="1">
      <w:start w:val="1"/>
      <w:numFmt w:val="lowerRoman"/>
      <w:lvlText w:val="%6."/>
      <w:lvlJc w:val="right"/>
      <w:pPr>
        <w:ind w:left="4317" w:hanging="180"/>
      </w:pPr>
    </w:lvl>
    <w:lvl w:ilvl="6" w:tplc="0407000F" w:tentative="1">
      <w:start w:val="1"/>
      <w:numFmt w:val="decimal"/>
      <w:lvlText w:val="%7."/>
      <w:lvlJc w:val="left"/>
      <w:pPr>
        <w:ind w:left="5037" w:hanging="360"/>
      </w:pPr>
    </w:lvl>
    <w:lvl w:ilvl="7" w:tplc="04070019" w:tentative="1">
      <w:start w:val="1"/>
      <w:numFmt w:val="lowerLetter"/>
      <w:lvlText w:val="%8."/>
      <w:lvlJc w:val="left"/>
      <w:pPr>
        <w:ind w:left="5757" w:hanging="360"/>
      </w:pPr>
    </w:lvl>
    <w:lvl w:ilvl="8" w:tplc="0407001B" w:tentative="1">
      <w:start w:val="1"/>
      <w:numFmt w:val="lowerRoman"/>
      <w:lvlText w:val="%9."/>
      <w:lvlJc w:val="right"/>
      <w:pPr>
        <w:ind w:left="6477" w:hanging="180"/>
      </w:pPr>
    </w:lvl>
  </w:abstractNum>
  <w:abstractNum w:abstractNumId="3" w15:restartNumberingAfterBreak="0">
    <w:nsid w:val="0E951BFB"/>
    <w:multiLevelType w:val="hybridMultilevel"/>
    <w:tmpl w:val="60B0AFDA"/>
    <w:lvl w:ilvl="0" w:tplc="04070015">
      <w:start w:val="1"/>
      <w:numFmt w:val="decimal"/>
      <w:lvlText w:val="(%1)"/>
      <w:lvlJc w:val="left"/>
      <w:pPr>
        <w:ind w:left="71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ECA7D0B"/>
    <w:multiLevelType w:val="hybridMultilevel"/>
    <w:tmpl w:val="11B22B4C"/>
    <w:lvl w:ilvl="0" w:tplc="2FFAE42C">
      <w:start w:val="1"/>
      <w:numFmt w:val="decimal"/>
      <w:pStyle w:val="berschrift2"/>
      <w:lvlText w:val="%1."/>
      <w:lvlJc w:val="left"/>
      <w:pPr>
        <w:ind w:left="717" w:hanging="360"/>
      </w:pPr>
      <w:rPr>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05E28E1"/>
    <w:multiLevelType w:val="hybridMultilevel"/>
    <w:tmpl w:val="E706626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07E5E63"/>
    <w:multiLevelType w:val="hybridMultilevel"/>
    <w:tmpl w:val="6026FDD8"/>
    <w:lvl w:ilvl="0" w:tplc="04070019">
      <w:start w:val="1"/>
      <w:numFmt w:val="lowerLetter"/>
      <w:lvlText w:val="%1."/>
      <w:lvlJc w:val="left"/>
      <w:pPr>
        <w:ind w:left="720" w:hanging="360"/>
      </w:pPr>
    </w:lvl>
    <w:lvl w:ilvl="1" w:tplc="04070015">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C81308B"/>
    <w:multiLevelType w:val="hybridMultilevel"/>
    <w:tmpl w:val="8F0400E2"/>
    <w:lvl w:ilvl="0" w:tplc="0407000F">
      <w:start w:val="1"/>
      <w:numFmt w:val="decimal"/>
      <w:lvlText w:val="%1."/>
      <w:lvlJc w:val="left"/>
      <w:pPr>
        <w:ind w:left="71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D68676C"/>
    <w:multiLevelType w:val="hybridMultilevel"/>
    <w:tmpl w:val="D2F0F63E"/>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FDF65C6"/>
    <w:multiLevelType w:val="hybridMultilevel"/>
    <w:tmpl w:val="3C18BFAA"/>
    <w:lvl w:ilvl="0" w:tplc="0407000F">
      <w:start w:val="1"/>
      <w:numFmt w:val="decimal"/>
      <w:lvlText w:val="%1."/>
      <w:lvlJc w:val="left"/>
      <w:pPr>
        <w:ind w:left="71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1A6289C"/>
    <w:multiLevelType w:val="hybridMultilevel"/>
    <w:tmpl w:val="3484FE34"/>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4D5299D"/>
    <w:multiLevelType w:val="hybridMultilevel"/>
    <w:tmpl w:val="1820EAC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708292B"/>
    <w:multiLevelType w:val="hybridMultilevel"/>
    <w:tmpl w:val="1AB4ABB6"/>
    <w:lvl w:ilvl="0" w:tplc="04070005">
      <w:start w:val="1"/>
      <w:numFmt w:val="bullet"/>
      <w:lvlText w:val=""/>
      <w:lvlJc w:val="left"/>
      <w:pPr>
        <w:ind w:left="720" w:hanging="360"/>
      </w:pPr>
      <w:rPr>
        <w:rFonts w:ascii="Wingdings" w:hAnsi="Wingdings" w:hint="default"/>
      </w:rPr>
    </w:lvl>
    <w:lvl w:ilvl="1" w:tplc="04070005">
      <w:start w:val="1"/>
      <w:numFmt w:val="bullet"/>
      <w:lvlText w:val=""/>
      <w:lvlJc w:val="left"/>
      <w:pPr>
        <w:ind w:left="4188" w:hanging="360"/>
      </w:pPr>
      <w:rPr>
        <w:rFonts w:ascii="Wingdings" w:hAnsi="Wingdings"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AF6550E"/>
    <w:multiLevelType w:val="hybridMultilevel"/>
    <w:tmpl w:val="CF742074"/>
    <w:lvl w:ilvl="0" w:tplc="04070019">
      <w:start w:val="1"/>
      <w:numFmt w:val="lowerLetter"/>
      <w:lvlText w:val="%1."/>
      <w:lvlJc w:val="left"/>
      <w:pPr>
        <w:ind w:left="720" w:hanging="360"/>
      </w:pPr>
    </w:lvl>
    <w:lvl w:ilvl="1" w:tplc="04070015">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D5C694B"/>
    <w:multiLevelType w:val="hybridMultilevel"/>
    <w:tmpl w:val="CF742074"/>
    <w:lvl w:ilvl="0" w:tplc="04070019">
      <w:start w:val="1"/>
      <w:numFmt w:val="lowerLetter"/>
      <w:lvlText w:val="%1."/>
      <w:lvlJc w:val="left"/>
      <w:pPr>
        <w:ind w:left="720" w:hanging="360"/>
      </w:pPr>
    </w:lvl>
    <w:lvl w:ilvl="1" w:tplc="04070015">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0A03562"/>
    <w:multiLevelType w:val="hybridMultilevel"/>
    <w:tmpl w:val="6BFC23F2"/>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7185A3D"/>
    <w:multiLevelType w:val="hybridMultilevel"/>
    <w:tmpl w:val="95B83F34"/>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8A600A8"/>
    <w:multiLevelType w:val="hybridMultilevel"/>
    <w:tmpl w:val="E514B8E6"/>
    <w:lvl w:ilvl="0" w:tplc="0407000F">
      <w:start w:val="1"/>
      <w:numFmt w:val="decimal"/>
      <w:lvlText w:val="%1."/>
      <w:lvlJc w:val="left"/>
      <w:pPr>
        <w:ind w:left="1077" w:hanging="360"/>
      </w:pPr>
    </w:lvl>
    <w:lvl w:ilvl="1" w:tplc="04070019" w:tentative="1">
      <w:start w:val="1"/>
      <w:numFmt w:val="lowerLetter"/>
      <w:lvlText w:val="%2."/>
      <w:lvlJc w:val="left"/>
      <w:pPr>
        <w:ind w:left="1797" w:hanging="360"/>
      </w:pPr>
    </w:lvl>
    <w:lvl w:ilvl="2" w:tplc="0407001B" w:tentative="1">
      <w:start w:val="1"/>
      <w:numFmt w:val="lowerRoman"/>
      <w:lvlText w:val="%3."/>
      <w:lvlJc w:val="right"/>
      <w:pPr>
        <w:ind w:left="2517" w:hanging="180"/>
      </w:pPr>
    </w:lvl>
    <w:lvl w:ilvl="3" w:tplc="0407000F" w:tentative="1">
      <w:start w:val="1"/>
      <w:numFmt w:val="decimal"/>
      <w:lvlText w:val="%4."/>
      <w:lvlJc w:val="left"/>
      <w:pPr>
        <w:ind w:left="3237" w:hanging="360"/>
      </w:pPr>
    </w:lvl>
    <w:lvl w:ilvl="4" w:tplc="04070019" w:tentative="1">
      <w:start w:val="1"/>
      <w:numFmt w:val="lowerLetter"/>
      <w:lvlText w:val="%5."/>
      <w:lvlJc w:val="left"/>
      <w:pPr>
        <w:ind w:left="3957" w:hanging="360"/>
      </w:pPr>
    </w:lvl>
    <w:lvl w:ilvl="5" w:tplc="0407001B" w:tentative="1">
      <w:start w:val="1"/>
      <w:numFmt w:val="lowerRoman"/>
      <w:lvlText w:val="%6."/>
      <w:lvlJc w:val="right"/>
      <w:pPr>
        <w:ind w:left="4677" w:hanging="180"/>
      </w:pPr>
    </w:lvl>
    <w:lvl w:ilvl="6" w:tplc="0407000F" w:tentative="1">
      <w:start w:val="1"/>
      <w:numFmt w:val="decimal"/>
      <w:lvlText w:val="%7."/>
      <w:lvlJc w:val="left"/>
      <w:pPr>
        <w:ind w:left="5397" w:hanging="360"/>
      </w:pPr>
    </w:lvl>
    <w:lvl w:ilvl="7" w:tplc="04070019" w:tentative="1">
      <w:start w:val="1"/>
      <w:numFmt w:val="lowerLetter"/>
      <w:lvlText w:val="%8."/>
      <w:lvlJc w:val="left"/>
      <w:pPr>
        <w:ind w:left="6117" w:hanging="360"/>
      </w:pPr>
    </w:lvl>
    <w:lvl w:ilvl="8" w:tplc="0407001B" w:tentative="1">
      <w:start w:val="1"/>
      <w:numFmt w:val="lowerRoman"/>
      <w:lvlText w:val="%9."/>
      <w:lvlJc w:val="right"/>
      <w:pPr>
        <w:ind w:left="6837" w:hanging="180"/>
      </w:pPr>
    </w:lvl>
  </w:abstractNum>
  <w:abstractNum w:abstractNumId="18" w15:restartNumberingAfterBreak="0">
    <w:nsid w:val="3D8D7D70"/>
    <w:multiLevelType w:val="hybridMultilevel"/>
    <w:tmpl w:val="46DA8B50"/>
    <w:lvl w:ilvl="0" w:tplc="3FD2AD78">
      <w:start w:val="2"/>
      <w:numFmt w:val="bullet"/>
      <w:lvlText w:val="-"/>
      <w:lvlJc w:val="left"/>
      <w:pPr>
        <w:ind w:left="720" w:hanging="360"/>
      </w:pPr>
      <w:rPr>
        <w:rFonts w:ascii="Verdana" w:eastAsia="Calibri" w:hAnsi="Verdana" w:cs="Calibri Ligh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E271AE2"/>
    <w:multiLevelType w:val="hybridMultilevel"/>
    <w:tmpl w:val="D98C8D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439448D7"/>
    <w:multiLevelType w:val="hybridMultilevel"/>
    <w:tmpl w:val="CF742074"/>
    <w:lvl w:ilvl="0" w:tplc="04070019">
      <w:start w:val="1"/>
      <w:numFmt w:val="lowerLetter"/>
      <w:lvlText w:val="%1."/>
      <w:lvlJc w:val="left"/>
      <w:pPr>
        <w:ind w:left="720" w:hanging="360"/>
      </w:pPr>
    </w:lvl>
    <w:lvl w:ilvl="1" w:tplc="04070015">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46048A7"/>
    <w:multiLevelType w:val="hybridMultilevel"/>
    <w:tmpl w:val="8C307488"/>
    <w:lvl w:ilvl="0" w:tplc="870EA35C">
      <w:start w:val="1"/>
      <w:numFmt w:val="bullet"/>
      <w:lvlText w:val="-"/>
      <w:lvlJc w:val="left"/>
      <w:pPr>
        <w:ind w:left="720" w:hanging="360"/>
      </w:pPr>
      <w:rPr>
        <w:rFonts w:ascii="Verdana" w:eastAsia="Calibri" w:hAnsi="Verdana" w:cs="Calibri Ligh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F6C267A"/>
    <w:multiLevelType w:val="hybridMultilevel"/>
    <w:tmpl w:val="3C18BFAA"/>
    <w:lvl w:ilvl="0" w:tplc="0407000F">
      <w:start w:val="1"/>
      <w:numFmt w:val="decimal"/>
      <w:lvlText w:val="%1."/>
      <w:lvlJc w:val="left"/>
      <w:pPr>
        <w:ind w:left="71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4F8D0FDF"/>
    <w:multiLevelType w:val="hybridMultilevel"/>
    <w:tmpl w:val="81925E4A"/>
    <w:lvl w:ilvl="0" w:tplc="6874A0AA">
      <w:start w:val="1"/>
      <w:numFmt w:val="upperLetter"/>
      <w:pStyle w:val="berschrift1"/>
      <w:lvlText w:val="%1."/>
      <w:lvlJc w:val="left"/>
      <w:pPr>
        <w:ind w:left="717" w:hanging="360"/>
      </w:pPr>
      <w:rPr>
        <w:rFonts w:hint="default"/>
      </w:rPr>
    </w:lvl>
    <w:lvl w:ilvl="1" w:tplc="8DFEE78A">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20668C0"/>
    <w:multiLevelType w:val="hybridMultilevel"/>
    <w:tmpl w:val="CF742074"/>
    <w:lvl w:ilvl="0" w:tplc="04070019">
      <w:start w:val="1"/>
      <w:numFmt w:val="lowerLetter"/>
      <w:lvlText w:val="%1."/>
      <w:lvlJc w:val="left"/>
      <w:pPr>
        <w:ind w:left="720" w:hanging="360"/>
      </w:pPr>
    </w:lvl>
    <w:lvl w:ilvl="1" w:tplc="04070015">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41B6281"/>
    <w:multiLevelType w:val="hybridMultilevel"/>
    <w:tmpl w:val="986CEFF0"/>
    <w:lvl w:ilvl="0" w:tplc="04070005">
      <w:start w:val="1"/>
      <w:numFmt w:val="bullet"/>
      <w:lvlText w:val=""/>
      <w:lvlJc w:val="left"/>
      <w:pPr>
        <w:ind w:left="720" w:hanging="360"/>
      </w:pPr>
      <w:rPr>
        <w:rFonts w:ascii="Wingdings" w:hAnsi="Wingdings" w:hint="default"/>
      </w:rPr>
    </w:lvl>
    <w:lvl w:ilvl="1" w:tplc="04070015">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48D77EB"/>
    <w:multiLevelType w:val="hybridMultilevel"/>
    <w:tmpl w:val="63AE908E"/>
    <w:lvl w:ilvl="0" w:tplc="04070005">
      <w:start w:val="1"/>
      <w:numFmt w:val="bullet"/>
      <w:lvlText w:val=""/>
      <w:lvlJc w:val="left"/>
      <w:pPr>
        <w:ind w:left="1080" w:hanging="360"/>
      </w:pPr>
      <w:rPr>
        <w:rFonts w:ascii="Wingdings" w:hAnsi="Wingding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7" w15:restartNumberingAfterBreak="0">
    <w:nsid w:val="55EF00D2"/>
    <w:multiLevelType w:val="hybridMultilevel"/>
    <w:tmpl w:val="CC0EE002"/>
    <w:lvl w:ilvl="0" w:tplc="0407000F">
      <w:start w:val="1"/>
      <w:numFmt w:val="decimal"/>
      <w:lvlText w:val="%1."/>
      <w:lvlJc w:val="left"/>
      <w:pPr>
        <w:ind w:left="1077" w:hanging="360"/>
      </w:pPr>
    </w:lvl>
    <w:lvl w:ilvl="1" w:tplc="04070019" w:tentative="1">
      <w:start w:val="1"/>
      <w:numFmt w:val="lowerLetter"/>
      <w:lvlText w:val="%2."/>
      <w:lvlJc w:val="left"/>
      <w:pPr>
        <w:ind w:left="1797" w:hanging="360"/>
      </w:pPr>
    </w:lvl>
    <w:lvl w:ilvl="2" w:tplc="0407001B" w:tentative="1">
      <w:start w:val="1"/>
      <w:numFmt w:val="lowerRoman"/>
      <w:lvlText w:val="%3."/>
      <w:lvlJc w:val="right"/>
      <w:pPr>
        <w:ind w:left="2517" w:hanging="180"/>
      </w:pPr>
    </w:lvl>
    <w:lvl w:ilvl="3" w:tplc="0407000F" w:tentative="1">
      <w:start w:val="1"/>
      <w:numFmt w:val="decimal"/>
      <w:lvlText w:val="%4."/>
      <w:lvlJc w:val="left"/>
      <w:pPr>
        <w:ind w:left="3237" w:hanging="360"/>
      </w:pPr>
    </w:lvl>
    <w:lvl w:ilvl="4" w:tplc="04070019" w:tentative="1">
      <w:start w:val="1"/>
      <w:numFmt w:val="lowerLetter"/>
      <w:lvlText w:val="%5."/>
      <w:lvlJc w:val="left"/>
      <w:pPr>
        <w:ind w:left="3957" w:hanging="360"/>
      </w:pPr>
    </w:lvl>
    <w:lvl w:ilvl="5" w:tplc="0407001B" w:tentative="1">
      <w:start w:val="1"/>
      <w:numFmt w:val="lowerRoman"/>
      <w:lvlText w:val="%6."/>
      <w:lvlJc w:val="right"/>
      <w:pPr>
        <w:ind w:left="4677" w:hanging="180"/>
      </w:pPr>
    </w:lvl>
    <w:lvl w:ilvl="6" w:tplc="0407000F" w:tentative="1">
      <w:start w:val="1"/>
      <w:numFmt w:val="decimal"/>
      <w:lvlText w:val="%7."/>
      <w:lvlJc w:val="left"/>
      <w:pPr>
        <w:ind w:left="5397" w:hanging="360"/>
      </w:pPr>
    </w:lvl>
    <w:lvl w:ilvl="7" w:tplc="04070019" w:tentative="1">
      <w:start w:val="1"/>
      <w:numFmt w:val="lowerLetter"/>
      <w:lvlText w:val="%8."/>
      <w:lvlJc w:val="left"/>
      <w:pPr>
        <w:ind w:left="6117" w:hanging="360"/>
      </w:pPr>
    </w:lvl>
    <w:lvl w:ilvl="8" w:tplc="0407001B" w:tentative="1">
      <w:start w:val="1"/>
      <w:numFmt w:val="lowerRoman"/>
      <w:lvlText w:val="%9."/>
      <w:lvlJc w:val="right"/>
      <w:pPr>
        <w:ind w:left="6837" w:hanging="180"/>
      </w:pPr>
    </w:lvl>
  </w:abstractNum>
  <w:abstractNum w:abstractNumId="28" w15:restartNumberingAfterBreak="0">
    <w:nsid w:val="58045F9C"/>
    <w:multiLevelType w:val="hybridMultilevel"/>
    <w:tmpl w:val="3B00F186"/>
    <w:lvl w:ilvl="0" w:tplc="DF16043C">
      <w:start w:val="1"/>
      <w:numFmt w:val="lowerLetter"/>
      <w:pStyle w:val="Untertite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9427E60"/>
    <w:multiLevelType w:val="hybridMultilevel"/>
    <w:tmpl w:val="0BD65A4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3B67723"/>
    <w:multiLevelType w:val="hybridMultilevel"/>
    <w:tmpl w:val="F8B872F0"/>
    <w:lvl w:ilvl="0" w:tplc="0407000F">
      <w:start w:val="1"/>
      <w:numFmt w:val="decimal"/>
      <w:lvlText w:val="%1."/>
      <w:lvlJc w:val="left"/>
      <w:pPr>
        <w:ind w:left="71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44325E5"/>
    <w:multiLevelType w:val="hybridMultilevel"/>
    <w:tmpl w:val="E7903886"/>
    <w:lvl w:ilvl="0" w:tplc="B9323DB6">
      <w:start w:val="1"/>
      <w:numFmt w:val="upperLetter"/>
      <w:pStyle w:val="Tite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7C8B2F0C"/>
    <w:multiLevelType w:val="hybridMultilevel"/>
    <w:tmpl w:val="1252177E"/>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422947969">
    <w:abstractNumId w:val="23"/>
  </w:num>
  <w:num w:numId="2" w16cid:durableId="102578307">
    <w:abstractNumId w:val="4"/>
  </w:num>
  <w:num w:numId="3" w16cid:durableId="708803545">
    <w:abstractNumId w:val="31"/>
  </w:num>
  <w:num w:numId="4" w16cid:durableId="698239045">
    <w:abstractNumId w:val="16"/>
  </w:num>
  <w:num w:numId="5" w16cid:durableId="227420152">
    <w:abstractNumId w:val="8"/>
  </w:num>
  <w:num w:numId="6" w16cid:durableId="523636725">
    <w:abstractNumId w:val="28"/>
  </w:num>
  <w:num w:numId="7" w16cid:durableId="705176272">
    <w:abstractNumId w:val="10"/>
  </w:num>
  <w:num w:numId="8" w16cid:durableId="1078281796">
    <w:abstractNumId w:val="12"/>
  </w:num>
  <w:num w:numId="9" w16cid:durableId="598490258">
    <w:abstractNumId w:val="4"/>
    <w:lvlOverride w:ilvl="0">
      <w:startOverride w:val="1"/>
    </w:lvlOverride>
  </w:num>
  <w:num w:numId="10" w16cid:durableId="1381903872">
    <w:abstractNumId w:val="26"/>
  </w:num>
  <w:num w:numId="11" w16cid:durableId="1286471944">
    <w:abstractNumId w:val="5"/>
  </w:num>
  <w:num w:numId="12" w16cid:durableId="1417894612">
    <w:abstractNumId w:val="11"/>
  </w:num>
  <w:num w:numId="13" w16cid:durableId="197594607">
    <w:abstractNumId w:val="4"/>
    <w:lvlOverride w:ilvl="0">
      <w:startOverride w:val="1"/>
    </w:lvlOverride>
  </w:num>
  <w:num w:numId="14" w16cid:durableId="323051663">
    <w:abstractNumId w:val="23"/>
    <w:lvlOverride w:ilvl="0">
      <w:startOverride w:val="1"/>
    </w:lvlOverride>
  </w:num>
  <w:num w:numId="15" w16cid:durableId="1157916271">
    <w:abstractNumId w:val="23"/>
    <w:lvlOverride w:ilvl="0">
      <w:startOverride w:val="1"/>
    </w:lvlOverride>
  </w:num>
  <w:num w:numId="16" w16cid:durableId="228418147">
    <w:abstractNumId w:val="23"/>
    <w:lvlOverride w:ilvl="0">
      <w:startOverride w:val="1"/>
    </w:lvlOverride>
  </w:num>
  <w:num w:numId="17" w16cid:durableId="484589227">
    <w:abstractNumId w:val="23"/>
    <w:lvlOverride w:ilvl="0">
      <w:startOverride w:val="1"/>
    </w:lvlOverride>
  </w:num>
  <w:num w:numId="18" w16cid:durableId="346830112">
    <w:abstractNumId w:val="27"/>
  </w:num>
  <w:num w:numId="19" w16cid:durableId="471102243">
    <w:abstractNumId w:val="30"/>
  </w:num>
  <w:num w:numId="20" w16cid:durableId="280570719">
    <w:abstractNumId w:val="15"/>
  </w:num>
  <w:num w:numId="21" w16cid:durableId="1628194034">
    <w:abstractNumId w:val="32"/>
  </w:num>
  <w:num w:numId="22" w16cid:durableId="533999026">
    <w:abstractNumId w:val="1"/>
  </w:num>
  <w:num w:numId="23" w16cid:durableId="643002988">
    <w:abstractNumId w:val="3"/>
  </w:num>
  <w:num w:numId="24" w16cid:durableId="126165580">
    <w:abstractNumId w:val="7"/>
  </w:num>
  <w:num w:numId="25" w16cid:durableId="1746223258">
    <w:abstractNumId w:val="21"/>
  </w:num>
  <w:num w:numId="26" w16cid:durableId="555702155">
    <w:abstractNumId w:val="29"/>
  </w:num>
  <w:num w:numId="27" w16cid:durableId="1763455390">
    <w:abstractNumId w:val="24"/>
  </w:num>
  <w:num w:numId="28" w16cid:durableId="149716388">
    <w:abstractNumId w:val="22"/>
  </w:num>
  <w:num w:numId="29" w16cid:durableId="2143383224">
    <w:abstractNumId w:val="6"/>
  </w:num>
  <w:num w:numId="30" w16cid:durableId="1942487809">
    <w:abstractNumId w:val="25"/>
  </w:num>
  <w:num w:numId="31" w16cid:durableId="352077412">
    <w:abstractNumId w:val="0"/>
  </w:num>
  <w:num w:numId="32" w16cid:durableId="427237290">
    <w:abstractNumId w:val="20"/>
  </w:num>
  <w:num w:numId="33" w16cid:durableId="1080953823">
    <w:abstractNumId w:val="14"/>
  </w:num>
  <w:num w:numId="34" w16cid:durableId="1506238698">
    <w:abstractNumId w:val="13"/>
  </w:num>
  <w:num w:numId="35" w16cid:durableId="111830946">
    <w:abstractNumId w:val="23"/>
    <w:lvlOverride w:ilvl="0">
      <w:startOverride w:val="1"/>
    </w:lvlOverride>
  </w:num>
  <w:num w:numId="36" w16cid:durableId="988098638">
    <w:abstractNumId w:val="23"/>
    <w:lvlOverride w:ilvl="0">
      <w:startOverride w:val="1"/>
    </w:lvlOverride>
  </w:num>
  <w:num w:numId="37" w16cid:durableId="865219849">
    <w:abstractNumId w:val="2"/>
  </w:num>
  <w:num w:numId="38" w16cid:durableId="807552777">
    <w:abstractNumId w:val="23"/>
    <w:lvlOverride w:ilvl="0">
      <w:startOverride w:val="5"/>
    </w:lvlOverride>
  </w:num>
  <w:num w:numId="39" w16cid:durableId="1657878490">
    <w:abstractNumId w:val="9"/>
  </w:num>
  <w:num w:numId="40" w16cid:durableId="1775321698">
    <w:abstractNumId w:val="18"/>
  </w:num>
  <w:num w:numId="41" w16cid:durableId="855458248">
    <w:abstractNumId w:val="19"/>
  </w:num>
  <w:num w:numId="42" w16cid:durableId="1047604100">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de-DE" w:vendorID="64" w:dllVersion="6" w:nlCheck="1" w:checkStyle="1"/>
  <w:activeWritingStyle w:appName="MSWord" w:lang="en-GB" w:vendorID="64" w:dllVersion="6" w:nlCheck="1" w:checkStyle="1"/>
  <w:activeWritingStyle w:appName="MSWord" w:lang="de-AT" w:vendorID="64" w:dllVersion="6" w:nlCheck="1" w:checkStyle="1"/>
  <w:activeWritingStyle w:appName="MSWord" w:lang="de-DE" w:vendorID="64" w:dllVersion="0" w:nlCheck="1" w:checkStyle="0"/>
  <w:activeWritingStyle w:appName="MSWord" w:lang="de-AT" w:vendorID="64" w:dllVersion="0" w:nlCheck="1" w:checkStyle="0"/>
  <w:activeWritingStyle w:appName="MSWord" w:lang="de-DE" w:vendorID="64" w:dllVersion="4096" w:nlCheck="1" w:checkStyle="0"/>
  <w:activeWritingStyle w:appName="MSWord" w:lang="de-AT"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spinCount="100000" w:hashValue="fGTf40GBwbdlpjzWJtlNFTKn7jL3bbFGdOvJCe+hadY=" w:saltValue="C1+2vLu5nFQc1T+q4I/SrA==" w:algorithmName="SHA-256"/>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8DB528B2-B014-44CC-8C3D-6EADAC003FCE}"/>
    <w:docVar w:name="dgnword-eventsink" w:val="296325720"/>
  </w:docVars>
  <w:rsids>
    <w:rsidRoot w:val="00877D97"/>
    <w:rsid w:val="00052FFD"/>
    <w:rsid w:val="000535D6"/>
    <w:rsid w:val="001442D7"/>
    <w:rsid w:val="002962CF"/>
    <w:rsid w:val="00361BC9"/>
    <w:rsid w:val="005053A2"/>
    <w:rsid w:val="00667331"/>
    <w:rsid w:val="00685D65"/>
    <w:rsid w:val="006B4BAC"/>
    <w:rsid w:val="00767CFC"/>
    <w:rsid w:val="00796034"/>
    <w:rsid w:val="007C2ACF"/>
    <w:rsid w:val="00877D97"/>
    <w:rsid w:val="008B5993"/>
    <w:rsid w:val="009D132A"/>
    <w:rsid w:val="00A54B9E"/>
    <w:rsid w:val="00AE0B96"/>
    <w:rsid w:val="00B75DE6"/>
    <w:rsid w:val="00C30BA3"/>
    <w:rsid w:val="00C63D91"/>
    <w:rsid w:val="00CF2105"/>
    <w:rsid w:val="00CF4017"/>
    <w:rsid w:val="00D67348"/>
    <w:rsid w:val="00E44754"/>
    <w:rsid w:val="00EA6493"/>
    <w:rsid w:val="00EB3761"/>
    <w:rsid w:val="00F574A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DC1914"/>
  <w15:docId w15:val="{5B5DC0E1-B2C7-41CE-8ECB-CDC5CA219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eastAsia="Times New Roman" w:hAnsi="CG Times"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before="120" w:after="120" w:line="260" w:lineRule="exact"/>
    </w:pPr>
    <w:rPr>
      <w:rFonts w:ascii="Verdana" w:eastAsia="Calibri" w:hAnsi="Verdana"/>
      <w:szCs w:val="22"/>
      <w:lang w:eastAsia="en-US"/>
    </w:rPr>
  </w:style>
  <w:style w:type="paragraph" w:styleId="berschrift1">
    <w:name w:val="heading 1"/>
    <w:basedOn w:val="Standard"/>
    <w:next w:val="Standard"/>
    <w:link w:val="berschrift1Zchn"/>
    <w:qFormat/>
    <w:pPr>
      <w:keepNext/>
      <w:numPr>
        <w:numId w:val="1"/>
      </w:numPr>
      <w:spacing w:line="240" w:lineRule="auto"/>
      <w:outlineLvl w:val="0"/>
    </w:pPr>
    <w:rPr>
      <w:b/>
      <w:bCs/>
      <w:kern w:val="32"/>
      <w:szCs w:val="32"/>
      <w:u w:val="single"/>
    </w:rPr>
  </w:style>
  <w:style w:type="paragraph" w:styleId="berschrift2">
    <w:name w:val="heading 2"/>
    <w:basedOn w:val="Standard"/>
    <w:next w:val="Standard"/>
    <w:link w:val="berschrift2Zchn"/>
    <w:qFormat/>
    <w:pPr>
      <w:keepNext/>
      <w:numPr>
        <w:numId w:val="2"/>
      </w:numPr>
      <w:overflowPunct w:val="0"/>
      <w:autoSpaceDE w:val="0"/>
      <w:autoSpaceDN w:val="0"/>
      <w:adjustRightInd w:val="0"/>
      <w:textAlignment w:val="baseline"/>
      <w:outlineLvl w:val="1"/>
    </w:pPr>
    <w:rPr>
      <w:rFonts w:cs="Arial"/>
      <w:b/>
      <w:bCs/>
      <w:iCs/>
      <w:szCs w:val="28"/>
      <w:u w:val="single"/>
      <w:lang w:val="de-A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Pr>
      <w:rFonts w:ascii="Tahoma" w:hAnsi="Tahoma" w:cs="Tahoma"/>
      <w:sz w:val="16"/>
      <w:szCs w:val="16"/>
    </w:rPr>
  </w:style>
  <w:style w:type="paragraph" w:styleId="Textkrper-Zeileneinzug">
    <w:name w:val="Body Text Indent"/>
    <w:basedOn w:val="Standard"/>
    <w:link w:val="Textkrper-ZeileneinzugZchn"/>
    <w:pPr>
      <w:widowControl w:val="0"/>
      <w:tabs>
        <w:tab w:val="left" w:pos="0"/>
      </w:tabs>
      <w:spacing w:line="360" w:lineRule="auto"/>
      <w:ind w:left="720"/>
      <w:jc w:val="both"/>
    </w:pPr>
    <w:rPr>
      <w:rFonts w:ascii="Times New Roman" w:hAnsi="Times New Roman"/>
      <w:sz w:val="24"/>
    </w:rPr>
  </w:style>
  <w:style w:type="paragraph" w:styleId="Textkrper-Einzug2">
    <w:name w:val="Body Text Indent 2"/>
    <w:basedOn w:val="Standard"/>
    <w:link w:val="Textkrper-Einzug2Zchn"/>
    <w:pPr>
      <w:widowControl w:val="0"/>
      <w:spacing w:line="360" w:lineRule="auto"/>
      <w:ind w:left="709"/>
      <w:jc w:val="both"/>
    </w:pPr>
    <w:rPr>
      <w:rFonts w:ascii="Times New Roman" w:hAnsi="Times New Roman"/>
      <w:sz w:val="24"/>
    </w:rPr>
  </w:style>
  <w:style w:type="table" w:customStyle="1" w:styleId="Tabellengitternetz">
    <w:name w:val="Tabellengitternetz"/>
    <w:basedOn w:val="NormaleTabelle"/>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rPr>
      <w:rFonts w:ascii="Courier New" w:hAnsi="Courier New"/>
    </w:rPr>
  </w:style>
  <w:style w:type="paragraph" w:styleId="Kopfzeile">
    <w:name w:val="header"/>
    <w:basedOn w:val="Standard"/>
    <w:link w:val="KopfzeileZchn"/>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character" w:styleId="Seitenzahl">
    <w:name w:val="page number"/>
    <w:basedOn w:val="Absatz-Standardschriftart"/>
  </w:style>
  <w:style w:type="paragraph" w:customStyle="1" w:styleId="Default">
    <w:name w:val="Default"/>
    <w:pPr>
      <w:autoSpaceDE w:val="0"/>
      <w:autoSpaceDN w:val="0"/>
      <w:adjustRightInd w:val="0"/>
    </w:pPr>
    <w:rPr>
      <w:rFonts w:ascii="Times New Roman" w:hAnsi="Times New Roman"/>
      <w:color w:val="000000"/>
      <w:sz w:val="24"/>
      <w:szCs w:val="24"/>
    </w:rPr>
  </w:style>
  <w:style w:type="paragraph" w:customStyle="1" w:styleId="CM4">
    <w:name w:val="CM4"/>
    <w:basedOn w:val="Default"/>
    <w:next w:val="Default"/>
    <w:pPr>
      <w:spacing w:line="323" w:lineRule="atLeast"/>
    </w:pPr>
    <w:rPr>
      <w:color w:val="auto"/>
    </w:rPr>
  </w:style>
  <w:style w:type="character" w:styleId="Funotenzeichen">
    <w:name w:val="footnote reference"/>
    <w:uiPriority w:val="99"/>
    <w:rPr>
      <w:vertAlign w:val="superscript"/>
    </w:rPr>
  </w:style>
  <w:style w:type="character" w:customStyle="1" w:styleId="FunotentextZchn">
    <w:name w:val="Fußnotentext Zchn"/>
    <w:link w:val="Funotentext"/>
    <w:uiPriority w:val="99"/>
    <w:rPr>
      <w:rFonts w:ascii="Courier New" w:hAnsi="Courier New"/>
      <w:lang w:val="de-DE" w:eastAsia="de-DE" w:bidi="ar-SA"/>
    </w:rPr>
  </w:style>
  <w:style w:type="character" w:customStyle="1" w:styleId="Textkrper-ZeileneinzugZchn">
    <w:name w:val="Textkörper-Zeileneinzug Zchn"/>
    <w:link w:val="Textkrper-Zeileneinzug"/>
    <w:rPr>
      <w:rFonts w:ascii="Times New Roman" w:hAnsi="Times New Roman"/>
      <w:sz w:val="24"/>
    </w:rPr>
  </w:style>
  <w:style w:type="character" w:customStyle="1" w:styleId="Textkrper-Einzug2Zchn">
    <w:name w:val="Textkörper-Einzug 2 Zchn"/>
    <w:link w:val="Textkrper-Einzug2"/>
    <w:rPr>
      <w:rFonts w:ascii="Times New Roman" w:hAnsi="Times New Roman"/>
      <w:sz w:val="24"/>
    </w:rPr>
  </w:style>
  <w:style w:type="character" w:customStyle="1" w:styleId="berschrift1Zchn">
    <w:name w:val="Überschrift 1 Zchn"/>
    <w:link w:val="berschrift1"/>
    <w:rPr>
      <w:rFonts w:ascii="Verdana" w:eastAsia="Calibri" w:hAnsi="Verdana"/>
      <w:b/>
      <w:bCs/>
      <w:kern w:val="32"/>
      <w:szCs w:val="32"/>
      <w:u w:val="single"/>
      <w:lang w:eastAsia="en-US"/>
    </w:rPr>
  </w:style>
  <w:style w:type="paragraph" w:styleId="Listenabsatz">
    <w:name w:val="List Paragraph"/>
    <w:basedOn w:val="Standard"/>
    <w:uiPriority w:val="34"/>
    <w:qFormat/>
    <w:pPr>
      <w:ind w:left="708"/>
    </w:pPr>
  </w:style>
  <w:style w:type="paragraph" w:styleId="Textkrper">
    <w:name w:val="Body Text"/>
    <w:basedOn w:val="Standard"/>
    <w:link w:val="TextkrperZchn"/>
  </w:style>
  <w:style w:type="character" w:customStyle="1" w:styleId="TextkrperZchn">
    <w:name w:val="Textkörper Zchn"/>
    <w:link w:val="Textkrper"/>
    <w:rPr>
      <w:rFonts w:ascii="Univers (E1)" w:hAnsi="Univers (E1)"/>
    </w:rPr>
  </w:style>
  <w:style w:type="character" w:customStyle="1" w:styleId="KopfzeileZchn">
    <w:name w:val="Kopfzeile Zchn"/>
    <w:link w:val="Kopfzeile"/>
    <w:uiPriority w:val="99"/>
    <w:rPr>
      <w:rFonts w:ascii="Univers (E1)" w:hAnsi="Univers (E1)"/>
    </w:rPr>
  </w:style>
  <w:style w:type="paragraph" w:customStyle="1" w:styleId="Listenabsatz1">
    <w:name w:val="Listenabsatz1"/>
    <w:basedOn w:val="Standard"/>
    <w:pPr>
      <w:ind w:left="720"/>
      <w:contextualSpacing/>
    </w:pPr>
    <w:rPr>
      <w:rFonts w:ascii="Times New Roman" w:hAnsi="Times New Roman"/>
      <w:sz w:val="24"/>
    </w:rPr>
  </w:style>
  <w:style w:type="character" w:styleId="Hyperlink">
    <w:name w:val="Hyperlink"/>
    <w:uiPriority w:val="99"/>
    <w:rPr>
      <w:rFonts w:cs="Times New Roman"/>
      <w:color w:val="0000FF"/>
      <w:u w:val="single"/>
    </w:rPr>
  </w:style>
  <w:style w:type="character" w:styleId="Fett">
    <w:name w:val="Strong"/>
    <w:uiPriority w:val="99"/>
    <w:qFormat/>
    <w:rPr>
      <w:rFonts w:cs="Times New Roman"/>
      <w:b/>
      <w:bCs/>
    </w:rPr>
  </w:style>
  <w:style w:type="paragraph" w:customStyle="1" w:styleId="msonormalcxspmittel">
    <w:name w:val="msonormalcxspmittel"/>
    <w:basedOn w:val="Standard"/>
    <w:uiPriority w:val="99"/>
    <w:pPr>
      <w:spacing w:before="100" w:beforeAutospacing="1" w:after="100" w:afterAutospacing="1"/>
    </w:pPr>
    <w:rPr>
      <w:rFonts w:ascii="Times New Roman" w:hAnsi="Times New Roman"/>
      <w:sz w:val="24"/>
      <w:szCs w:val="24"/>
    </w:rPr>
  </w:style>
  <w:style w:type="paragraph" w:customStyle="1" w:styleId="Betreff">
    <w:name w:val="Betreff"/>
    <w:basedOn w:val="Standard"/>
    <w:pPr>
      <w:tabs>
        <w:tab w:val="left" w:pos="1134"/>
      </w:tabs>
      <w:jc w:val="both"/>
    </w:pPr>
    <w:rPr>
      <w:rFonts w:ascii="Calibri Light" w:hAnsi="Calibri Light"/>
      <w:b/>
    </w:rPr>
  </w:style>
  <w:style w:type="paragraph" w:styleId="KeinLeerraum">
    <w:name w:val="No Spacing"/>
    <w:uiPriority w:val="1"/>
    <w:qFormat/>
    <w:rPr>
      <w:rFonts w:ascii="Calibri Light" w:eastAsia="Calibri" w:hAnsi="Calibri Light" w:cs="Calibri"/>
      <w:color w:val="000000"/>
      <w:sz w:val="22"/>
      <w:szCs w:val="22"/>
    </w:rPr>
  </w:style>
  <w:style w:type="character" w:styleId="Kommentarzeichen">
    <w:name w:val="annotation reference"/>
    <w:uiPriority w:val="99"/>
    <w:unhideWhenUsed/>
    <w:rPr>
      <w:sz w:val="16"/>
      <w:szCs w:val="16"/>
    </w:rPr>
  </w:style>
  <w:style w:type="paragraph" w:styleId="Kommentartext">
    <w:name w:val="annotation text"/>
    <w:basedOn w:val="Standard"/>
    <w:link w:val="KommentartextZchn"/>
    <w:uiPriority w:val="99"/>
    <w:unhideWhenUsed/>
    <w:rPr>
      <w:rFonts w:ascii="Calibri Light" w:hAnsi="Calibri Light" w:cs="Calibri"/>
      <w:color w:val="000000"/>
    </w:rPr>
  </w:style>
  <w:style w:type="character" w:customStyle="1" w:styleId="KommentartextZchn">
    <w:name w:val="Kommentartext Zchn"/>
    <w:link w:val="Kommentartext"/>
    <w:uiPriority w:val="99"/>
    <w:rPr>
      <w:rFonts w:ascii="Calibri Light" w:eastAsia="Calibri" w:hAnsi="Calibri Light" w:cs="Calibri"/>
      <w:color w:val="000000"/>
    </w:rPr>
  </w:style>
  <w:style w:type="paragraph" w:customStyle="1" w:styleId="Anschriftenfeld">
    <w:name w:val="Anschriftenfeld"/>
    <w:basedOn w:val="Standard"/>
    <w:pPr>
      <w:keepLines/>
      <w:framePr w:w="5387" w:h="2489" w:hRule="exact" w:hSpace="142" w:wrap="around" w:vAnchor="page" w:hAnchor="page" w:x="1447" w:y="2598"/>
      <w:tabs>
        <w:tab w:val="left" w:pos="1701"/>
        <w:tab w:val="left" w:pos="9498"/>
      </w:tabs>
      <w:ind w:left="142" w:right="39"/>
    </w:pPr>
    <w:rPr>
      <w:noProof/>
    </w:rPr>
  </w:style>
  <w:style w:type="paragraph" w:styleId="Titel">
    <w:name w:val="Title"/>
    <w:basedOn w:val="Standard"/>
    <w:next w:val="Standard"/>
    <w:link w:val="TitelZchn"/>
    <w:uiPriority w:val="10"/>
    <w:qFormat/>
    <w:pPr>
      <w:numPr>
        <w:numId w:val="3"/>
      </w:numPr>
      <w:spacing w:line="240" w:lineRule="auto"/>
      <w:ind w:left="714" w:hanging="357"/>
      <w:outlineLvl w:val="0"/>
    </w:pPr>
    <w:rPr>
      <w:rFonts w:ascii="Calibri Light" w:eastAsia="Times New Roman" w:hAnsi="Calibri Light"/>
      <w:b/>
      <w:bCs/>
      <w:kern w:val="28"/>
      <w:szCs w:val="32"/>
      <w:u w:val="single"/>
    </w:rPr>
  </w:style>
  <w:style w:type="character" w:customStyle="1" w:styleId="TitelZchn">
    <w:name w:val="Titel Zchn"/>
    <w:link w:val="Titel"/>
    <w:uiPriority w:val="10"/>
    <w:rPr>
      <w:rFonts w:ascii="Calibri Light" w:hAnsi="Calibri Light"/>
      <w:b/>
      <w:bCs/>
      <w:kern w:val="28"/>
      <w:sz w:val="22"/>
      <w:szCs w:val="32"/>
      <w:u w:val="single"/>
      <w:lang w:eastAsia="en-US"/>
    </w:rPr>
  </w:style>
  <w:style w:type="character" w:styleId="Hervorhebung">
    <w:name w:val="Emphasis"/>
    <w:qFormat/>
    <w:rPr>
      <w:i/>
      <w:iCs/>
    </w:rPr>
  </w:style>
  <w:style w:type="paragraph" w:styleId="Untertitel">
    <w:name w:val="Subtitle"/>
    <w:basedOn w:val="Standard"/>
    <w:next w:val="Standard"/>
    <w:link w:val="UntertitelZchn"/>
    <w:qFormat/>
    <w:pPr>
      <w:numPr>
        <w:numId w:val="6"/>
      </w:numPr>
      <w:jc w:val="center"/>
      <w:outlineLvl w:val="1"/>
    </w:pPr>
    <w:rPr>
      <w:rFonts w:ascii="Calibri Light" w:eastAsia="Times New Roman" w:hAnsi="Calibri Light"/>
      <w:b/>
      <w:szCs w:val="24"/>
    </w:rPr>
  </w:style>
  <w:style w:type="character" w:customStyle="1" w:styleId="UntertitelZchn">
    <w:name w:val="Untertitel Zchn"/>
    <w:link w:val="Untertitel"/>
    <w:rPr>
      <w:rFonts w:ascii="Calibri Light" w:hAnsi="Calibri Light"/>
      <w:b/>
      <w:sz w:val="22"/>
      <w:szCs w:val="24"/>
      <w:lang w:eastAsia="en-US"/>
    </w:rPr>
  </w:style>
  <w:style w:type="paragraph" w:styleId="StandardWeb">
    <w:name w:val="Normal (Web)"/>
    <w:basedOn w:val="Standard"/>
    <w:uiPriority w:val="99"/>
    <w:unhideWhenUsed/>
    <w:pPr>
      <w:spacing w:after="288"/>
    </w:pPr>
    <w:rPr>
      <w:rFonts w:ascii="Times New Roman" w:hAnsi="Times New Roman"/>
      <w:sz w:val="24"/>
      <w:szCs w:val="24"/>
    </w:rPr>
  </w:style>
  <w:style w:type="character" w:customStyle="1" w:styleId="FuzeileZchn">
    <w:name w:val="Fußzeile Zchn"/>
    <w:link w:val="Fuzeile"/>
    <w:uiPriority w:val="99"/>
    <w:locked/>
    <w:rPr>
      <w:rFonts w:ascii="Calibri" w:eastAsia="Calibri" w:hAnsi="Calibri"/>
      <w:sz w:val="22"/>
      <w:szCs w:val="22"/>
      <w:lang w:eastAsia="en-US"/>
    </w:rPr>
  </w:style>
  <w:style w:type="paragraph" w:styleId="Inhaltsverzeichnisberschrift">
    <w:name w:val="TOC Heading"/>
    <w:basedOn w:val="berschrift1"/>
    <w:next w:val="Standard"/>
    <w:uiPriority w:val="39"/>
    <w:unhideWhenUsed/>
    <w:qFormat/>
    <w:pPr>
      <w:keepLines/>
      <w:numPr>
        <w:numId w:val="0"/>
      </w:numPr>
      <w:spacing w:before="240" w:line="259" w:lineRule="auto"/>
      <w:outlineLvl w:val="9"/>
    </w:pPr>
    <w:rPr>
      <w:rFonts w:ascii="Calibri Light" w:eastAsia="Times New Roman" w:hAnsi="Calibri Light"/>
      <w:b w:val="0"/>
      <w:bCs w:val="0"/>
      <w:color w:val="2F5496"/>
      <w:kern w:val="0"/>
      <w:sz w:val="32"/>
      <w:lang w:eastAsia="de-DE"/>
    </w:rPr>
  </w:style>
  <w:style w:type="paragraph" w:styleId="Verzeichnis1">
    <w:name w:val="toc 1"/>
    <w:basedOn w:val="Standard"/>
    <w:next w:val="Standard"/>
    <w:autoRedefine/>
    <w:uiPriority w:val="39"/>
  </w:style>
  <w:style w:type="paragraph" w:styleId="Verzeichnis2">
    <w:name w:val="toc 2"/>
    <w:basedOn w:val="Standard"/>
    <w:next w:val="Standard"/>
    <w:autoRedefine/>
    <w:uiPriority w:val="39"/>
    <w:pPr>
      <w:ind w:left="220"/>
    </w:pPr>
  </w:style>
  <w:style w:type="paragraph" w:customStyle="1" w:styleId="aufz46">
    <w:name w:val="aufz46"/>
    <w:basedOn w:val="Standard"/>
    <w:pPr>
      <w:spacing w:before="75" w:after="75" w:line="240" w:lineRule="auto"/>
      <w:ind w:left="525"/>
    </w:pPr>
    <w:rPr>
      <w:rFonts w:ascii="Times New Roman" w:eastAsia="Times New Roman" w:hAnsi="Times New Roman"/>
      <w:sz w:val="24"/>
      <w:szCs w:val="24"/>
      <w:lang w:eastAsia="de-DE"/>
    </w:rPr>
  </w:style>
  <w:style w:type="table" w:styleId="Tabellenraster">
    <w:name w:val="Table Grid"/>
    <w:basedOn w:val="NormaleTabelle"/>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mentarthema">
    <w:name w:val="annotation subject"/>
    <w:basedOn w:val="Kommentartext"/>
    <w:next w:val="Kommentartext"/>
    <w:link w:val="KommentarthemaZchn"/>
    <w:semiHidden/>
    <w:unhideWhenUsed/>
    <w:pPr>
      <w:spacing w:line="240" w:lineRule="auto"/>
    </w:pPr>
    <w:rPr>
      <w:rFonts w:ascii="Verdana" w:hAnsi="Verdana" w:cs="Times New Roman"/>
      <w:b/>
      <w:bCs/>
      <w:color w:val="auto"/>
      <w:szCs w:val="20"/>
    </w:rPr>
  </w:style>
  <w:style w:type="character" w:customStyle="1" w:styleId="KommentarthemaZchn">
    <w:name w:val="Kommentarthema Zchn"/>
    <w:basedOn w:val="KommentartextZchn"/>
    <w:link w:val="Kommentarthema"/>
    <w:semiHidden/>
    <w:rPr>
      <w:rFonts w:ascii="Verdana" w:eastAsia="Calibri" w:hAnsi="Verdana" w:cs="Calibri"/>
      <w:b/>
      <w:bCs/>
      <w:color w:val="000000"/>
      <w:lang w:eastAsia="en-US"/>
    </w:rPr>
  </w:style>
  <w:style w:type="character" w:customStyle="1" w:styleId="berschrift2Zchn">
    <w:name w:val="Überschrift 2 Zchn"/>
    <w:basedOn w:val="Absatz-Standardschriftart"/>
    <w:link w:val="berschrift2"/>
    <w:rPr>
      <w:rFonts w:ascii="Verdana" w:eastAsia="Calibri" w:hAnsi="Verdana" w:cs="Arial"/>
      <w:b/>
      <w:bCs/>
      <w:iCs/>
      <w:szCs w:val="28"/>
      <w:u w:val="single"/>
      <w:lang w:val="de-AT" w:eastAsia="en-US"/>
    </w:rPr>
  </w:style>
  <w:style w:type="paragraph" w:styleId="Beschriftung">
    <w:name w:val="caption"/>
    <w:basedOn w:val="Standard"/>
    <w:next w:val="Standard"/>
    <w:unhideWhenUsed/>
    <w:qFormat/>
    <w:rsid w:val="000535D6"/>
    <w:pPr>
      <w:spacing w:before="0" w:after="200"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888553">
      <w:bodyDiv w:val="1"/>
      <w:marLeft w:val="0"/>
      <w:marRight w:val="0"/>
      <w:marTop w:val="0"/>
      <w:marBottom w:val="0"/>
      <w:divBdr>
        <w:top w:val="none" w:sz="0" w:space="0" w:color="auto"/>
        <w:left w:val="none" w:sz="0" w:space="0" w:color="auto"/>
        <w:bottom w:val="none" w:sz="0" w:space="0" w:color="auto"/>
        <w:right w:val="none" w:sz="0" w:space="0" w:color="auto"/>
      </w:divBdr>
    </w:div>
    <w:div w:id="371806179">
      <w:bodyDiv w:val="1"/>
      <w:marLeft w:val="0"/>
      <w:marRight w:val="0"/>
      <w:marTop w:val="0"/>
      <w:marBottom w:val="0"/>
      <w:divBdr>
        <w:top w:val="none" w:sz="0" w:space="0" w:color="auto"/>
        <w:left w:val="none" w:sz="0" w:space="0" w:color="auto"/>
        <w:bottom w:val="none" w:sz="0" w:space="0" w:color="auto"/>
        <w:right w:val="none" w:sz="0" w:space="0" w:color="auto"/>
      </w:divBdr>
    </w:div>
    <w:div w:id="386610304">
      <w:bodyDiv w:val="1"/>
      <w:marLeft w:val="0"/>
      <w:marRight w:val="0"/>
      <w:marTop w:val="0"/>
      <w:marBottom w:val="0"/>
      <w:divBdr>
        <w:top w:val="none" w:sz="0" w:space="0" w:color="auto"/>
        <w:left w:val="none" w:sz="0" w:space="0" w:color="auto"/>
        <w:bottom w:val="none" w:sz="0" w:space="0" w:color="auto"/>
        <w:right w:val="none" w:sz="0" w:space="0" w:color="auto"/>
      </w:divBdr>
    </w:div>
    <w:div w:id="659239894">
      <w:bodyDiv w:val="1"/>
      <w:marLeft w:val="0"/>
      <w:marRight w:val="0"/>
      <w:marTop w:val="0"/>
      <w:marBottom w:val="0"/>
      <w:divBdr>
        <w:top w:val="none" w:sz="0" w:space="0" w:color="auto"/>
        <w:left w:val="none" w:sz="0" w:space="0" w:color="auto"/>
        <w:bottom w:val="none" w:sz="0" w:space="0" w:color="auto"/>
        <w:right w:val="none" w:sz="0" w:space="0" w:color="auto"/>
      </w:divBdr>
    </w:div>
    <w:div w:id="725032975">
      <w:bodyDiv w:val="1"/>
      <w:marLeft w:val="0"/>
      <w:marRight w:val="0"/>
      <w:marTop w:val="0"/>
      <w:marBottom w:val="0"/>
      <w:divBdr>
        <w:top w:val="none" w:sz="0" w:space="0" w:color="auto"/>
        <w:left w:val="none" w:sz="0" w:space="0" w:color="auto"/>
        <w:bottom w:val="none" w:sz="0" w:space="0" w:color="auto"/>
        <w:right w:val="none" w:sz="0" w:space="0" w:color="auto"/>
      </w:divBdr>
    </w:div>
    <w:div w:id="743647322">
      <w:bodyDiv w:val="1"/>
      <w:marLeft w:val="0"/>
      <w:marRight w:val="0"/>
      <w:marTop w:val="0"/>
      <w:marBottom w:val="0"/>
      <w:divBdr>
        <w:top w:val="none" w:sz="0" w:space="0" w:color="auto"/>
        <w:left w:val="none" w:sz="0" w:space="0" w:color="auto"/>
        <w:bottom w:val="none" w:sz="0" w:space="0" w:color="auto"/>
        <w:right w:val="none" w:sz="0" w:space="0" w:color="auto"/>
      </w:divBdr>
    </w:div>
    <w:div w:id="829061875">
      <w:bodyDiv w:val="1"/>
      <w:marLeft w:val="0"/>
      <w:marRight w:val="0"/>
      <w:marTop w:val="0"/>
      <w:marBottom w:val="0"/>
      <w:divBdr>
        <w:top w:val="none" w:sz="0" w:space="0" w:color="auto"/>
        <w:left w:val="none" w:sz="0" w:space="0" w:color="auto"/>
        <w:bottom w:val="none" w:sz="0" w:space="0" w:color="auto"/>
        <w:right w:val="none" w:sz="0" w:space="0" w:color="auto"/>
      </w:divBdr>
    </w:div>
    <w:div w:id="929971862">
      <w:bodyDiv w:val="1"/>
      <w:marLeft w:val="0"/>
      <w:marRight w:val="0"/>
      <w:marTop w:val="0"/>
      <w:marBottom w:val="0"/>
      <w:divBdr>
        <w:top w:val="none" w:sz="0" w:space="0" w:color="auto"/>
        <w:left w:val="none" w:sz="0" w:space="0" w:color="auto"/>
        <w:bottom w:val="none" w:sz="0" w:space="0" w:color="auto"/>
        <w:right w:val="none" w:sz="0" w:space="0" w:color="auto"/>
      </w:divBdr>
    </w:div>
    <w:div w:id="1073315574">
      <w:bodyDiv w:val="1"/>
      <w:marLeft w:val="0"/>
      <w:marRight w:val="0"/>
      <w:marTop w:val="0"/>
      <w:marBottom w:val="0"/>
      <w:divBdr>
        <w:top w:val="none" w:sz="0" w:space="0" w:color="auto"/>
        <w:left w:val="none" w:sz="0" w:space="0" w:color="auto"/>
        <w:bottom w:val="none" w:sz="0" w:space="0" w:color="auto"/>
        <w:right w:val="none" w:sz="0" w:space="0" w:color="auto"/>
      </w:divBdr>
    </w:div>
    <w:div w:id="1110659587">
      <w:bodyDiv w:val="1"/>
      <w:marLeft w:val="0"/>
      <w:marRight w:val="0"/>
      <w:marTop w:val="0"/>
      <w:marBottom w:val="0"/>
      <w:divBdr>
        <w:top w:val="none" w:sz="0" w:space="0" w:color="auto"/>
        <w:left w:val="none" w:sz="0" w:space="0" w:color="auto"/>
        <w:bottom w:val="none" w:sz="0" w:space="0" w:color="auto"/>
        <w:right w:val="none" w:sz="0" w:space="0" w:color="auto"/>
      </w:divBdr>
    </w:div>
    <w:div w:id="1217667149">
      <w:bodyDiv w:val="1"/>
      <w:marLeft w:val="0"/>
      <w:marRight w:val="0"/>
      <w:marTop w:val="0"/>
      <w:marBottom w:val="0"/>
      <w:divBdr>
        <w:top w:val="none" w:sz="0" w:space="0" w:color="auto"/>
        <w:left w:val="none" w:sz="0" w:space="0" w:color="auto"/>
        <w:bottom w:val="none" w:sz="0" w:space="0" w:color="auto"/>
        <w:right w:val="none" w:sz="0" w:space="0" w:color="auto"/>
      </w:divBdr>
    </w:div>
    <w:div w:id="1439330460">
      <w:bodyDiv w:val="1"/>
      <w:marLeft w:val="0"/>
      <w:marRight w:val="0"/>
      <w:marTop w:val="0"/>
      <w:marBottom w:val="0"/>
      <w:divBdr>
        <w:top w:val="none" w:sz="0" w:space="0" w:color="auto"/>
        <w:left w:val="none" w:sz="0" w:space="0" w:color="auto"/>
        <w:bottom w:val="none" w:sz="0" w:space="0" w:color="auto"/>
        <w:right w:val="none" w:sz="0" w:space="0" w:color="auto"/>
      </w:divBdr>
    </w:div>
    <w:div w:id="1523587673">
      <w:bodyDiv w:val="1"/>
      <w:marLeft w:val="225"/>
      <w:marRight w:val="225"/>
      <w:marTop w:val="0"/>
      <w:marBottom w:val="0"/>
      <w:divBdr>
        <w:top w:val="none" w:sz="0" w:space="0" w:color="auto"/>
        <w:left w:val="none" w:sz="0" w:space="0" w:color="auto"/>
        <w:bottom w:val="none" w:sz="0" w:space="0" w:color="auto"/>
        <w:right w:val="none" w:sz="0" w:space="0" w:color="auto"/>
      </w:divBdr>
      <w:divsChild>
        <w:div w:id="1698046140">
          <w:marLeft w:val="0"/>
          <w:marRight w:val="0"/>
          <w:marTop w:val="0"/>
          <w:marBottom w:val="300"/>
          <w:divBdr>
            <w:top w:val="none" w:sz="0" w:space="0" w:color="auto"/>
            <w:left w:val="none" w:sz="0" w:space="0" w:color="auto"/>
            <w:bottom w:val="none" w:sz="0" w:space="0" w:color="auto"/>
            <w:right w:val="none" w:sz="0" w:space="0" w:color="auto"/>
          </w:divBdr>
        </w:div>
      </w:divsChild>
    </w:div>
    <w:div w:id="1672564046">
      <w:bodyDiv w:val="1"/>
      <w:marLeft w:val="0"/>
      <w:marRight w:val="0"/>
      <w:marTop w:val="0"/>
      <w:marBottom w:val="0"/>
      <w:divBdr>
        <w:top w:val="none" w:sz="0" w:space="0" w:color="auto"/>
        <w:left w:val="none" w:sz="0" w:space="0" w:color="auto"/>
        <w:bottom w:val="none" w:sz="0" w:space="0" w:color="auto"/>
        <w:right w:val="none" w:sz="0" w:space="0" w:color="auto"/>
      </w:divBdr>
    </w:div>
    <w:div w:id="1686519111">
      <w:bodyDiv w:val="1"/>
      <w:marLeft w:val="0"/>
      <w:marRight w:val="0"/>
      <w:marTop w:val="0"/>
      <w:marBottom w:val="0"/>
      <w:divBdr>
        <w:top w:val="none" w:sz="0" w:space="0" w:color="auto"/>
        <w:left w:val="none" w:sz="0" w:space="0" w:color="auto"/>
        <w:bottom w:val="none" w:sz="0" w:space="0" w:color="auto"/>
        <w:right w:val="none" w:sz="0" w:space="0" w:color="auto"/>
      </w:divBdr>
    </w:div>
    <w:div w:id="1710371692">
      <w:bodyDiv w:val="1"/>
      <w:marLeft w:val="0"/>
      <w:marRight w:val="0"/>
      <w:marTop w:val="0"/>
      <w:marBottom w:val="0"/>
      <w:divBdr>
        <w:top w:val="none" w:sz="0" w:space="0" w:color="auto"/>
        <w:left w:val="none" w:sz="0" w:space="0" w:color="auto"/>
        <w:bottom w:val="none" w:sz="0" w:space="0" w:color="auto"/>
        <w:right w:val="none" w:sz="0" w:space="0" w:color="auto"/>
      </w:divBdr>
    </w:div>
    <w:div w:id="1899785534">
      <w:bodyDiv w:val="1"/>
      <w:marLeft w:val="0"/>
      <w:marRight w:val="0"/>
      <w:marTop w:val="0"/>
      <w:marBottom w:val="0"/>
      <w:divBdr>
        <w:top w:val="none" w:sz="0" w:space="0" w:color="auto"/>
        <w:left w:val="none" w:sz="0" w:space="0" w:color="auto"/>
        <w:bottom w:val="none" w:sz="0" w:space="0" w:color="auto"/>
        <w:right w:val="none" w:sz="0" w:space="0" w:color="auto"/>
      </w:divBdr>
    </w:div>
    <w:div w:id="2030521411">
      <w:bodyDiv w:val="1"/>
      <w:marLeft w:val="0"/>
      <w:marRight w:val="0"/>
      <w:marTop w:val="0"/>
      <w:marBottom w:val="0"/>
      <w:divBdr>
        <w:top w:val="none" w:sz="0" w:space="0" w:color="auto"/>
        <w:left w:val="none" w:sz="0" w:space="0" w:color="auto"/>
        <w:bottom w:val="none" w:sz="0" w:space="0" w:color="auto"/>
        <w:right w:val="none" w:sz="0" w:space="0" w:color="auto"/>
      </w:divBdr>
    </w:div>
    <w:div w:id="2091074812">
      <w:bodyDiv w:val="1"/>
      <w:marLeft w:val="0"/>
      <w:marRight w:val="0"/>
      <w:marTop w:val="0"/>
      <w:marBottom w:val="0"/>
      <w:divBdr>
        <w:top w:val="none" w:sz="0" w:space="0" w:color="auto"/>
        <w:left w:val="none" w:sz="0" w:space="0" w:color="auto"/>
        <w:bottom w:val="none" w:sz="0" w:space="0" w:color="auto"/>
        <w:right w:val="none" w:sz="0" w:space="0" w:color="auto"/>
      </w:divBdr>
    </w:div>
    <w:div w:id="2131316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A415FABE5B409045B971B48BA4A7794F" ma:contentTypeVersion="2" ma:contentTypeDescription="Ein neues Dokument erstellen." ma:contentTypeScope="" ma:versionID="1d655efa2e86a27fdf0975f3da9260aa">
  <xsd:schema xmlns:xsd="http://www.w3.org/2001/XMLSchema" xmlns:xs="http://www.w3.org/2001/XMLSchema" xmlns:p="http://schemas.microsoft.com/office/2006/metadata/properties" xmlns:ns2="560f6331-6bf8-4211-a43c-9feda773aeec" targetNamespace="http://schemas.microsoft.com/office/2006/metadata/properties" ma:root="true" ma:fieldsID="01f69b2351d7f054b8b503048b76cb46" ns2:_="">
    <xsd:import namespace="560f6331-6bf8-4211-a43c-9feda773aee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0f6331-6bf8-4211-a43c-9feda773ae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A637E-5C60-4BD4-88BD-17BC97758CF9}">
  <ds:schemaRefs>
    <ds:schemaRef ds:uri="http://schemas.microsoft.com/office/2006/documentManagement/types"/>
    <ds:schemaRef ds:uri="http://purl.org/dc/elements/1.1/"/>
    <ds:schemaRef ds:uri="http://schemas.microsoft.com/office/2006/metadata/properties"/>
    <ds:schemaRef ds:uri="560f6331-6bf8-4211-a43c-9feda773aeec"/>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56C1514E-1D6B-475F-8E32-55121FEF27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0f6331-6bf8-4211-a43c-9feda773ae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1B1C8B-AE90-4BDB-8B80-782FBE1407C5}">
  <ds:schemaRefs>
    <ds:schemaRef ds:uri="http://schemas.openxmlformats.org/officeDocument/2006/bibliography"/>
  </ds:schemaRefs>
</ds:datastoreItem>
</file>

<file path=customXml/itemProps4.xml><?xml version="1.0" encoding="utf-8"?>
<ds:datastoreItem xmlns:ds="http://schemas.openxmlformats.org/officeDocument/2006/customXml" ds:itemID="{DE0EDD63-8FF2-4F2D-BF42-D38CB699061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926</Words>
  <Characters>5840</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Teilnahmeantrag</vt:lpstr>
    </vt:vector>
  </TitlesOfParts>
  <Company>Finanzministerium NRW</Company>
  <LinksUpToDate>false</LinksUpToDate>
  <CharactersWithSpaces>6753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Teilnahmeantrag</dc:title>
  <dc:creator>Höhre</dc:creator>
  <cp:lastModifiedBy>Lohmann, David</cp:lastModifiedBy>
  <cp:revision>7</cp:revision>
  <cp:lastPrinted>2022-07-13T11:46:00Z</cp:lastPrinted>
  <dcterms:created xsi:type="dcterms:W3CDTF">2023-06-20T14:53:00Z</dcterms:created>
  <dcterms:modified xsi:type="dcterms:W3CDTF">2026-05-20T10:09:00Z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0x010100A415FABE5B409045B971B48BA4A7794F</vt:lpwstr>
  </property>
</Properties>
</file>