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FEE6F" w14:textId="77777777" w:rsidR="00BE12E0" w:rsidRPr="001D6C1D" w:rsidRDefault="00BE12E0" w:rsidP="00BE12E0">
      <w:pPr>
        <w:numPr>
          <w:ilvl w:val="0"/>
          <w:numId w:val="22"/>
        </w:numPr>
        <w:suppressAutoHyphens w:val="0"/>
        <w:spacing w:before="240" w:after="160" w:line="259" w:lineRule="auto"/>
        <w:ind w:left="567" w:right="142" w:hanging="567"/>
        <w:jc w:val="both"/>
        <w:rPr>
          <w:rFonts w:ascii="Arial" w:eastAsia="Aptos" w:hAnsi="Arial" w:cs="Arial"/>
        </w:rPr>
      </w:pPr>
      <w:r w:rsidRPr="001D6C1D">
        <w:rPr>
          <w:rFonts w:ascii="Arial" w:eastAsia="Aptos" w:hAnsi="Arial" w:cs="Arial"/>
        </w:rPr>
        <w:t xml:space="preserve">Wir erklären hiermit, dass wir nicht zu den </w:t>
      </w:r>
    </w:p>
    <w:p w14:paraId="667ADBE8" w14:textId="77777777" w:rsidR="00BE12E0" w:rsidRPr="001D6C1D" w:rsidRDefault="00BE12E0" w:rsidP="00BE12E0">
      <w:pPr>
        <w:spacing w:before="120" w:after="120" w:line="276" w:lineRule="auto"/>
        <w:ind w:left="567" w:right="142"/>
        <w:jc w:val="both"/>
        <w:rPr>
          <w:rFonts w:ascii="Arial" w:eastAsia="Aptos" w:hAnsi="Arial" w:cs="Arial"/>
        </w:rPr>
      </w:pPr>
      <w:r w:rsidRPr="001D6C1D">
        <w:rPr>
          <w:rFonts w:ascii="Arial" w:eastAsia="Aptos" w:hAnsi="Arial" w:cs="Arial"/>
        </w:rPr>
        <w:t>in Artikel 5 k) Absatz 1 der Verordnung (EU) Nr. 833/2014</w:t>
      </w:r>
      <w:r w:rsidRPr="001D6C1D">
        <w:rPr>
          <w:rFonts w:ascii="Arial" w:eastAsia="Aptos" w:hAnsi="Arial" w:cs="Arial"/>
          <w:vertAlign w:val="superscript"/>
        </w:rPr>
        <w:footnoteReference w:id="1"/>
      </w:r>
      <w:r w:rsidRPr="001D6C1D">
        <w:rPr>
          <w:rFonts w:ascii="Arial" w:eastAsia="Aptos" w:hAnsi="Arial" w:cs="Arial"/>
        </w:rPr>
        <w:t xml:space="preserve"> des Rates über restriktive Maßnahmen angesichts der Handlungen Russlands, die die Lage in der Ukraine destabilisieren, genannten Personen oder Unternehmen gehören, die einen </w:t>
      </w:r>
      <w:r w:rsidRPr="001D6C1D">
        <w:rPr>
          <w:rFonts w:ascii="Arial" w:eastAsia="Aptos" w:hAnsi="Arial" w:cs="Arial"/>
          <w:u w:val="single"/>
        </w:rPr>
        <w:t>Bezug zu Russland</w:t>
      </w:r>
      <w:r w:rsidRPr="001D6C1D">
        <w:rPr>
          <w:rFonts w:ascii="Arial" w:eastAsia="Aptos" w:hAnsi="Arial" w:cs="Arial"/>
        </w:rPr>
        <w:t xml:space="preserve"> im Sinne der Vorschrift aufweisen, </w:t>
      </w:r>
    </w:p>
    <w:p w14:paraId="12534D58" w14:textId="77777777" w:rsidR="00BE12E0" w:rsidRPr="001D6C1D" w:rsidRDefault="00BE12E0" w:rsidP="00BE12E0">
      <w:pPr>
        <w:numPr>
          <w:ilvl w:val="0"/>
          <w:numId w:val="23"/>
        </w:numPr>
        <w:suppressAutoHyphens w:val="0"/>
        <w:spacing w:before="120" w:after="120" w:line="259" w:lineRule="auto"/>
        <w:ind w:right="142"/>
        <w:jc w:val="both"/>
        <w:rPr>
          <w:rFonts w:ascii="Arial" w:eastAsia="Aptos" w:hAnsi="Arial" w:cs="Arial"/>
        </w:rPr>
      </w:pPr>
      <w:r w:rsidRPr="001D6C1D">
        <w:rPr>
          <w:rFonts w:ascii="Arial" w:eastAsia="Aptos" w:hAnsi="Arial" w:cs="Arial"/>
        </w:rPr>
        <w:t>durch die russische Staatsangehörigkeit des Unternehmens oder die Niederlassung des Unternehmens in Russland,</w:t>
      </w:r>
    </w:p>
    <w:p w14:paraId="20CAD853" w14:textId="77777777" w:rsidR="00BE12E0" w:rsidRPr="001D6C1D" w:rsidRDefault="00BE12E0" w:rsidP="00BE12E0">
      <w:pPr>
        <w:numPr>
          <w:ilvl w:val="0"/>
          <w:numId w:val="23"/>
        </w:numPr>
        <w:suppressAutoHyphens w:val="0"/>
        <w:spacing w:before="120" w:after="120" w:line="259" w:lineRule="auto"/>
        <w:ind w:right="142"/>
        <w:jc w:val="both"/>
        <w:rPr>
          <w:rFonts w:ascii="Arial" w:eastAsia="Aptos" w:hAnsi="Arial" w:cs="Arial"/>
        </w:rPr>
      </w:pPr>
      <w:r w:rsidRPr="001D6C1D">
        <w:rPr>
          <w:rFonts w:ascii="Arial" w:eastAsia="Aptos" w:hAnsi="Arial" w:cs="Arial"/>
        </w:rPr>
        <w:t>durch die Beteiligung einer natürlichen Person oder eines Unternehmens, auf die eines der Kriterien nach Buchstabe a zutrifft, an unserem Unternehmen über das unmittelbare oder mittelbare Halten von Anteilen im Umfang von mehr als 50%,</w:t>
      </w:r>
    </w:p>
    <w:p w14:paraId="20D9BA33" w14:textId="77777777" w:rsidR="00BE12E0" w:rsidRPr="001D6C1D" w:rsidRDefault="00BE12E0" w:rsidP="00BE12E0">
      <w:pPr>
        <w:numPr>
          <w:ilvl w:val="0"/>
          <w:numId w:val="23"/>
        </w:numPr>
        <w:suppressAutoHyphens w:val="0"/>
        <w:spacing w:before="120" w:after="120" w:line="259" w:lineRule="auto"/>
        <w:ind w:right="142"/>
        <w:jc w:val="both"/>
        <w:rPr>
          <w:rFonts w:ascii="Arial" w:eastAsia="Aptos" w:hAnsi="Arial" w:cs="Arial"/>
        </w:rPr>
      </w:pPr>
      <w:r w:rsidRPr="001D6C1D">
        <w:rPr>
          <w:rFonts w:ascii="Arial" w:eastAsia="Aptos" w:hAnsi="Arial" w:cs="Arial"/>
        </w:rPr>
        <w:t>durch das Handeln des Unternehmens im Namen oder auf Anweisung von Personen oder Unternehmen, auf die die Kriterien der Buchstaben a und/oder b zutrifft.</w:t>
      </w:r>
    </w:p>
    <w:p w14:paraId="5BC90C65" w14:textId="77777777" w:rsidR="00BE12E0" w:rsidRPr="001D6C1D" w:rsidRDefault="00BE12E0" w:rsidP="00BE12E0">
      <w:pPr>
        <w:numPr>
          <w:ilvl w:val="0"/>
          <w:numId w:val="22"/>
        </w:numPr>
        <w:suppressAutoHyphens w:val="0"/>
        <w:spacing w:before="120" w:after="120" w:line="259" w:lineRule="auto"/>
        <w:ind w:left="567" w:right="142" w:hanging="567"/>
        <w:jc w:val="both"/>
        <w:rPr>
          <w:rFonts w:ascii="Arial" w:eastAsia="Aptos" w:hAnsi="Arial" w:cs="Arial"/>
        </w:rPr>
      </w:pPr>
      <w:r w:rsidRPr="001D6C1D">
        <w:rPr>
          <w:rFonts w:ascii="Arial" w:eastAsia="Aptos" w:hAnsi="Arial" w:cs="Arial"/>
        </w:rPr>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4AED5EAD" w14:textId="77777777" w:rsidR="00BE12E0" w:rsidRPr="001D6C1D" w:rsidRDefault="00BE12E0" w:rsidP="00BE12E0">
      <w:pPr>
        <w:numPr>
          <w:ilvl w:val="0"/>
          <w:numId w:val="22"/>
        </w:numPr>
        <w:suppressAutoHyphens w:val="0"/>
        <w:spacing w:before="120" w:after="120" w:line="259" w:lineRule="auto"/>
        <w:ind w:left="567" w:right="142" w:hanging="567"/>
        <w:jc w:val="both"/>
        <w:rPr>
          <w:rFonts w:ascii="Arial" w:eastAsia="Aptos" w:hAnsi="Arial" w:cs="Arial"/>
        </w:rPr>
      </w:pPr>
      <w:r w:rsidRPr="001D6C1D">
        <w:rPr>
          <w:rFonts w:ascii="Arial" w:eastAsia="Aptos" w:hAnsi="Arial" w:cs="Arial"/>
        </w:rPr>
        <w:t>Es wird bestätigt und sichergestellt, dass auch während der Vertragslaufzeit keine als Unterauftragnehmer, Lieferanten oder Unternehmen, deren Kapazitäten im Zusammenhang mit der Erbringung des Eignungsnachweises in Anspruch genommen werden, beteiligten Unternehmen mit einem Bezug zu Russland im Sinne von Ziffer 1 eingesetzt werden, auf die mehr als 10 % des Auftragswerts entfällt.</w:t>
      </w:r>
    </w:p>
    <w:p w14:paraId="0F55E07A" w14:textId="77777777" w:rsidR="00BE12E0" w:rsidRPr="001D6C1D" w:rsidRDefault="00BE12E0" w:rsidP="00BE12E0">
      <w:pPr>
        <w:spacing w:before="240" w:after="240" w:line="259" w:lineRule="auto"/>
        <w:ind w:right="142"/>
        <w:jc w:val="both"/>
        <w:rPr>
          <w:rFonts w:ascii="Arial" w:eastAsia="Aptos" w:hAnsi="Arial" w:cs="Arial"/>
        </w:rPr>
      </w:pPr>
      <w:r w:rsidRPr="001D6C1D">
        <w:rPr>
          <w:rFonts w:ascii="Arial" w:eastAsia="Aptos" w:hAnsi="Arial" w:cs="Arial"/>
        </w:rPr>
        <w:t>Uns ist bekannt und bewusst, dass ein Bewerber bzw. eine Bewerbergemeinschaft vom Verfahren ausgeschlossen werden kann, wenn sich Angaben im Rahmen einer Überprüfung als unrichtig erweisen.</w:t>
      </w:r>
    </w:p>
    <w:tbl>
      <w:tblPr>
        <w:tblStyle w:val="Tabellenraster"/>
        <w:tblW w:w="9214" w:type="dxa"/>
        <w:tblInd w:w="-5" w:type="dxa"/>
        <w:tblLook w:val="04A0" w:firstRow="1" w:lastRow="0" w:firstColumn="1" w:lastColumn="0" w:noHBand="0" w:noVBand="1"/>
      </w:tblPr>
      <w:tblGrid>
        <w:gridCol w:w="9214"/>
      </w:tblGrid>
      <w:tr w:rsidR="00BE12E0" w:rsidRPr="001D6C1D" w14:paraId="2DDB2314" w14:textId="77777777" w:rsidTr="00296F8F">
        <w:tc>
          <w:tcPr>
            <w:tcW w:w="9214" w:type="dxa"/>
            <w:tcBorders>
              <w:bottom w:val="nil"/>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357"/>
              <w:gridCol w:w="5623"/>
            </w:tblGrid>
            <w:tr w:rsidR="00BE12E0" w:rsidRPr="001D6C1D" w14:paraId="7CC98E1F" w14:textId="77777777" w:rsidTr="00296F8F">
              <w:tc>
                <w:tcPr>
                  <w:tcW w:w="3202" w:type="dxa"/>
                </w:tcPr>
                <w:p w14:paraId="2083E6E3" w14:textId="77777777" w:rsidR="00BE12E0" w:rsidRPr="001D6C1D" w:rsidRDefault="00BE12E0" w:rsidP="00296F8F">
                  <w:pPr>
                    <w:pStyle w:val="Flietext"/>
                    <w:spacing w:after="0"/>
                    <w:rPr>
                      <w:rFonts w:ascii="Arial" w:hAnsi="Arial" w:cs="Arial"/>
                      <w:b/>
                      <w:bCs/>
                      <w:sz w:val="22"/>
                      <w:szCs w:val="22"/>
                    </w:rPr>
                  </w:pPr>
                  <w:r w:rsidRPr="001D6C1D">
                    <w:rPr>
                      <w:rFonts w:ascii="Arial" w:hAnsi="Arial" w:cs="Arial"/>
                      <w:sz w:val="22"/>
                      <w:szCs w:val="22"/>
                    </w:rPr>
                    <w:fldChar w:fldCharType="begin">
                      <w:ffData>
                        <w:name w:val=""/>
                        <w:enabled/>
                        <w:calcOnExit w:val="0"/>
                        <w:textInput/>
                      </w:ffData>
                    </w:fldChar>
                  </w:r>
                  <w:r w:rsidRPr="001D6C1D">
                    <w:rPr>
                      <w:rFonts w:ascii="Arial" w:hAnsi="Arial" w:cs="Arial"/>
                      <w:sz w:val="22"/>
                      <w:szCs w:val="22"/>
                    </w:rPr>
                    <w:instrText xml:space="preserve"> FORMTEXT </w:instrText>
                  </w:r>
                  <w:r w:rsidRPr="001D6C1D">
                    <w:rPr>
                      <w:rFonts w:ascii="Arial" w:hAnsi="Arial" w:cs="Arial"/>
                      <w:sz w:val="22"/>
                      <w:szCs w:val="22"/>
                    </w:rPr>
                  </w:r>
                  <w:r w:rsidRPr="001D6C1D">
                    <w:rPr>
                      <w:rFonts w:ascii="Arial" w:hAnsi="Arial" w:cs="Arial"/>
                      <w:sz w:val="22"/>
                      <w:szCs w:val="22"/>
                    </w:rPr>
                    <w:fldChar w:fldCharType="separate"/>
                  </w:r>
                  <w:r w:rsidRPr="001D6C1D">
                    <w:rPr>
                      <w:rFonts w:ascii="Arial" w:hAnsi="Arial" w:cs="Arial"/>
                      <w:sz w:val="22"/>
                      <w:szCs w:val="22"/>
                    </w:rPr>
                    <w:t> </w:t>
                  </w:r>
                  <w:r w:rsidRPr="001D6C1D">
                    <w:rPr>
                      <w:rFonts w:ascii="Arial" w:hAnsi="Arial" w:cs="Arial"/>
                      <w:sz w:val="22"/>
                      <w:szCs w:val="22"/>
                    </w:rPr>
                    <w:t> </w:t>
                  </w:r>
                  <w:r w:rsidRPr="001D6C1D">
                    <w:rPr>
                      <w:rFonts w:ascii="Arial" w:hAnsi="Arial" w:cs="Arial"/>
                      <w:sz w:val="22"/>
                      <w:szCs w:val="22"/>
                    </w:rPr>
                    <w:t> </w:t>
                  </w:r>
                  <w:r w:rsidRPr="001D6C1D">
                    <w:rPr>
                      <w:rFonts w:ascii="Arial" w:hAnsi="Arial" w:cs="Arial"/>
                      <w:sz w:val="22"/>
                      <w:szCs w:val="22"/>
                    </w:rPr>
                    <w:t> </w:t>
                  </w:r>
                  <w:r w:rsidRPr="001D6C1D">
                    <w:rPr>
                      <w:rFonts w:ascii="Arial" w:hAnsi="Arial" w:cs="Arial"/>
                      <w:sz w:val="22"/>
                      <w:szCs w:val="22"/>
                    </w:rPr>
                    <w:t> </w:t>
                  </w:r>
                  <w:r w:rsidRPr="001D6C1D">
                    <w:rPr>
                      <w:rFonts w:ascii="Arial" w:hAnsi="Arial" w:cs="Arial"/>
                      <w:sz w:val="22"/>
                      <w:szCs w:val="22"/>
                    </w:rPr>
                    <w:fldChar w:fldCharType="end"/>
                  </w:r>
                  <w:r w:rsidRPr="001D6C1D">
                    <w:rPr>
                      <w:rFonts w:ascii="Arial" w:hAnsi="Arial" w:cs="Arial"/>
                      <w:sz w:val="22"/>
                      <w:szCs w:val="22"/>
                    </w:rPr>
                    <w:t xml:space="preserve">, </w:t>
                  </w:r>
                  <w:r w:rsidRPr="001D6C1D">
                    <w:rPr>
                      <w:rFonts w:ascii="Arial" w:hAnsi="Arial" w:cs="Arial"/>
                      <w:sz w:val="22"/>
                      <w:szCs w:val="22"/>
                    </w:rPr>
                    <w:fldChar w:fldCharType="begin">
                      <w:ffData>
                        <w:name w:val=""/>
                        <w:enabled/>
                        <w:calcOnExit w:val="0"/>
                        <w:textInput>
                          <w:type w:val="date"/>
                        </w:textInput>
                      </w:ffData>
                    </w:fldChar>
                  </w:r>
                  <w:r w:rsidRPr="001D6C1D">
                    <w:rPr>
                      <w:rFonts w:ascii="Arial" w:hAnsi="Arial" w:cs="Arial"/>
                      <w:sz w:val="22"/>
                      <w:szCs w:val="22"/>
                    </w:rPr>
                    <w:instrText xml:space="preserve"> FORMTEXT </w:instrText>
                  </w:r>
                  <w:r w:rsidRPr="001D6C1D">
                    <w:rPr>
                      <w:rFonts w:ascii="Arial" w:hAnsi="Arial" w:cs="Arial"/>
                      <w:sz w:val="22"/>
                      <w:szCs w:val="22"/>
                    </w:rPr>
                  </w:r>
                  <w:r w:rsidRPr="001D6C1D">
                    <w:rPr>
                      <w:rFonts w:ascii="Arial" w:hAnsi="Arial" w:cs="Arial"/>
                      <w:sz w:val="22"/>
                      <w:szCs w:val="22"/>
                    </w:rPr>
                    <w:fldChar w:fldCharType="separate"/>
                  </w:r>
                  <w:r w:rsidRPr="001D6C1D">
                    <w:rPr>
                      <w:rFonts w:ascii="Arial" w:hAnsi="Arial" w:cs="Arial"/>
                      <w:sz w:val="22"/>
                      <w:szCs w:val="22"/>
                    </w:rPr>
                    <w:t> </w:t>
                  </w:r>
                  <w:r w:rsidRPr="001D6C1D">
                    <w:rPr>
                      <w:rFonts w:ascii="Arial" w:hAnsi="Arial" w:cs="Arial"/>
                      <w:sz w:val="22"/>
                      <w:szCs w:val="22"/>
                    </w:rPr>
                    <w:t> </w:t>
                  </w:r>
                  <w:r w:rsidRPr="001D6C1D">
                    <w:rPr>
                      <w:rFonts w:ascii="Arial" w:hAnsi="Arial" w:cs="Arial"/>
                      <w:sz w:val="22"/>
                      <w:szCs w:val="22"/>
                    </w:rPr>
                    <w:t> </w:t>
                  </w:r>
                  <w:r w:rsidRPr="001D6C1D">
                    <w:rPr>
                      <w:rFonts w:ascii="Arial" w:hAnsi="Arial" w:cs="Arial"/>
                      <w:sz w:val="22"/>
                      <w:szCs w:val="22"/>
                    </w:rPr>
                    <w:t> </w:t>
                  </w:r>
                  <w:r w:rsidRPr="001D6C1D">
                    <w:rPr>
                      <w:rFonts w:ascii="Arial" w:hAnsi="Arial" w:cs="Arial"/>
                      <w:sz w:val="22"/>
                      <w:szCs w:val="22"/>
                    </w:rPr>
                    <w:t> </w:t>
                  </w:r>
                  <w:r w:rsidRPr="001D6C1D">
                    <w:rPr>
                      <w:rFonts w:ascii="Arial" w:hAnsi="Arial" w:cs="Arial"/>
                      <w:sz w:val="22"/>
                      <w:szCs w:val="22"/>
                    </w:rPr>
                    <w:fldChar w:fldCharType="end"/>
                  </w:r>
                </w:p>
              </w:tc>
              <w:tc>
                <w:tcPr>
                  <w:tcW w:w="369" w:type="dxa"/>
                </w:tcPr>
                <w:p w14:paraId="7F3D4A22" w14:textId="77777777" w:rsidR="00BE12E0" w:rsidRPr="001D6C1D" w:rsidRDefault="00BE12E0" w:rsidP="00296F8F">
                  <w:pPr>
                    <w:pStyle w:val="Flietext"/>
                    <w:spacing w:after="0"/>
                    <w:rPr>
                      <w:rFonts w:ascii="Arial" w:hAnsi="Arial" w:cs="Arial"/>
                      <w:b/>
                      <w:bCs/>
                      <w:sz w:val="22"/>
                      <w:szCs w:val="22"/>
                    </w:rPr>
                  </w:pPr>
                </w:p>
              </w:tc>
              <w:tc>
                <w:tcPr>
                  <w:tcW w:w="6038" w:type="dxa"/>
                </w:tcPr>
                <w:p w14:paraId="6D51F8FA" w14:textId="77777777" w:rsidR="00BE12E0" w:rsidRPr="001D6C1D" w:rsidRDefault="00BE12E0" w:rsidP="00296F8F">
                  <w:pPr>
                    <w:pStyle w:val="Flietext"/>
                    <w:spacing w:after="0"/>
                    <w:rPr>
                      <w:rFonts w:ascii="Arial" w:hAnsi="Arial" w:cs="Arial"/>
                      <w:b/>
                      <w:bCs/>
                      <w:sz w:val="22"/>
                      <w:szCs w:val="22"/>
                    </w:rPr>
                  </w:pPr>
                  <w:r w:rsidRPr="001D6C1D">
                    <w:rPr>
                      <w:rFonts w:ascii="Arial" w:hAnsi="Arial" w:cs="Arial"/>
                      <w:sz w:val="22"/>
                      <w:szCs w:val="22"/>
                    </w:rPr>
                    <w:fldChar w:fldCharType="begin">
                      <w:ffData>
                        <w:name w:val=""/>
                        <w:enabled/>
                        <w:calcOnExit w:val="0"/>
                        <w:textInput/>
                      </w:ffData>
                    </w:fldChar>
                  </w:r>
                  <w:r w:rsidRPr="001D6C1D">
                    <w:rPr>
                      <w:rFonts w:ascii="Arial" w:hAnsi="Arial" w:cs="Arial"/>
                      <w:sz w:val="22"/>
                      <w:szCs w:val="22"/>
                    </w:rPr>
                    <w:instrText xml:space="preserve"> FORMTEXT </w:instrText>
                  </w:r>
                  <w:r w:rsidRPr="001D6C1D">
                    <w:rPr>
                      <w:rFonts w:ascii="Arial" w:hAnsi="Arial" w:cs="Arial"/>
                      <w:sz w:val="22"/>
                      <w:szCs w:val="22"/>
                    </w:rPr>
                  </w:r>
                  <w:r w:rsidRPr="001D6C1D">
                    <w:rPr>
                      <w:rFonts w:ascii="Arial" w:hAnsi="Arial" w:cs="Arial"/>
                      <w:sz w:val="22"/>
                      <w:szCs w:val="22"/>
                    </w:rPr>
                    <w:fldChar w:fldCharType="separate"/>
                  </w:r>
                  <w:r w:rsidRPr="001D6C1D">
                    <w:rPr>
                      <w:rFonts w:ascii="Arial" w:hAnsi="Arial" w:cs="Arial"/>
                      <w:sz w:val="22"/>
                      <w:szCs w:val="22"/>
                    </w:rPr>
                    <w:t> </w:t>
                  </w:r>
                  <w:r w:rsidRPr="001D6C1D">
                    <w:rPr>
                      <w:rFonts w:ascii="Arial" w:hAnsi="Arial" w:cs="Arial"/>
                      <w:sz w:val="22"/>
                      <w:szCs w:val="22"/>
                    </w:rPr>
                    <w:t> </w:t>
                  </w:r>
                  <w:r w:rsidRPr="001D6C1D">
                    <w:rPr>
                      <w:rFonts w:ascii="Arial" w:hAnsi="Arial" w:cs="Arial"/>
                      <w:sz w:val="22"/>
                      <w:szCs w:val="22"/>
                    </w:rPr>
                    <w:t> </w:t>
                  </w:r>
                  <w:r w:rsidRPr="001D6C1D">
                    <w:rPr>
                      <w:rFonts w:ascii="Arial" w:hAnsi="Arial" w:cs="Arial"/>
                      <w:sz w:val="22"/>
                      <w:szCs w:val="22"/>
                    </w:rPr>
                    <w:t> </w:t>
                  </w:r>
                  <w:r w:rsidRPr="001D6C1D">
                    <w:rPr>
                      <w:rFonts w:ascii="Arial" w:hAnsi="Arial" w:cs="Arial"/>
                      <w:sz w:val="22"/>
                      <w:szCs w:val="22"/>
                    </w:rPr>
                    <w:t> </w:t>
                  </w:r>
                  <w:r w:rsidRPr="001D6C1D">
                    <w:rPr>
                      <w:rFonts w:ascii="Arial" w:hAnsi="Arial" w:cs="Arial"/>
                      <w:sz w:val="22"/>
                      <w:szCs w:val="22"/>
                    </w:rPr>
                    <w:fldChar w:fldCharType="end"/>
                  </w:r>
                </w:p>
              </w:tc>
            </w:tr>
            <w:tr w:rsidR="00BE12E0" w:rsidRPr="001D6C1D" w14:paraId="2F361E43" w14:textId="77777777" w:rsidTr="00296F8F">
              <w:tc>
                <w:tcPr>
                  <w:tcW w:w="3202" w:type="dxa"/>
                </w:tcPr>
                <w:p w14:paraId="5B5E2C7A" w14:textId="77777777" w:rsidR="00BE12E0" w:rsidRPr="001D6C1D" w:rsidRDefault="00BE12E0" w:rsidP="00296F8F">
                  <w:pPr>
                    <w:pStyle w:val="Flietext"/>
                    <w:rPr>
                      <w:rFonts w:ascii="Arial" w:hAnsi="Arial" w:cs="Arial"/>
                      <w:b/>
                      <w:bCs/>
                      <w:sz w:val="22"/>
                      <w:szCs w:val="22"/>
                    </w:rPr>
                  </w:pPr>
                  <w:r w:rsidRPr="001D6C1D">
                    <w:rPr>
                      <w:rFonts w:ascii="Arial" w:hAnsi="Arial" w:cs="Arial"/>
                      <w:sz w:val="22"/>
                      <w:szCs w:val="22"/>
                    </w:rPr>
                    <w:t>Ort, Datum</w:t>
                  </w:r>
                </w:p>
              </w:tc>
              <w:tc>
                <w:tcPr>
                  <w:tcW w:w="369" w:type="dxa"/>
                </w:tcPr>
                <w:p w14:paraId="46DD2FD8" w14:textId="77777777" w:rsidR="00BE12E0" w:rsidRPr="001D6C1D" w:rsidRDefault="00BE12E0" w:rsidP="00296F8F">
                  <w:pPr>
                    <w:pStyle w:val="Flietext"/>
                    <w:rPr>
                      <w:rFonts w:ascii="Arial" w:hAnsi="Arial" w:cs="Arial"/>
                      <w:b/>
                      <w:bCs/>
                      <w:sz w:val="22"/>
                      <w:szCs w:val="22"/>
                    </w:rPr>
                  </w:pPr>
                </w:p>
              </w:tc>
              <w:tc>
                <w:tcPr>
                  <w:tcW w:w="6038" w:type="dxa"/>
                </w:tcPr>
                <w:p w14:paraId="2E813E0C" w14:textId="77777777" w:rsidR="00BE12E0" w:rsidRPr="001D6C1D" w:rsidRDefault="00BE12E0" w:rsidP="00296F8F">
                  <w:pPr>
                    <w:pStyle w:val="Flietext"/>
                    <w:rPr>
                      <w:rFonts w:ascii="Arial" w:hAnsi="Arial" w:cs="Arial"/>
                      <w:b/>
                      <w:bCs/>
                      <w:sz w:val="22"/>
                      <w:szCs w:val="22"/>
                    </w:rPr>
                  </w:pPr>
                  <w:r w:rsidRPr="001D6C1D">
                    <w:rPr>
                      <w:rFonts w:ascii="Arial" w:hAnsi="Arial" w:cs="Arial"/>
                      <w:sz w:val="22"/>
                      <w:szCs w:val="22"/>
                    </w:rPr>
                    <w:t>Name des Bieters bzw. der Bietergemeinschaft</w:t>
                  </w:r>
                </w:p>
              </w:tc>
            </w:tr>
            <w:tr w:rsidR="00BE12E0" w:rsidRPr="001D6C1D" w14:paraId="3E55B7A0" w14:textId="77777777" w:rsidTr="00296F8F">
              <w:tc>
                <w:tcPr>
                  <w:tcW w:w="3202" w:type="dxa"/>
                </w:tcPr>
                <w:p w14:paraId="4A33CA41" w14:textId="77777777" w:rsidR="00BE12E0" w:rsidRPr="001D6C1D" w:rsidRDefault="00BE12E0" w:rsidP="00296F8F">
                  <w:pPr>
                    <w:pStyle w:val="Flietext"/>
                    <w:spacing w:after="120"/>
                    <w:rPr>
                      <w:rFonts w:ascii="Arial" w:hAnsi="Arial" w:cs="Arial"/>
                      <w:sz w:val="22"/>
                      <w:szCs w:val="22"/>
                    </w:rPr>
                  </w:pPr>
                </w:p>
              </w:tc>
              <w:tc>
                <w:tcPr>
                  <w:tcW w:w="369" w:type="dxa"/>
                </w:tcPr>
                <w:p w14:paraId="3FE2F841" w14:textId="77777777" w:rsidR="00BE12E0" w:rsidRPr="001D6C1D" w:rsidRDefault="00BE12E0" w:rsidP="00296F8F">
                  <w:pPr>
                    <w:pStyle w:val="Flietext"/>
                    <w:spacing w:after="120"/>
                    <w:rPr>
                      <w:rFonts w:ascii="Arial" w:hAnsi="Arial" w:cs="Arial"/>
                      <w:sz w:val="22"/>
                      <w:szCs w:val="22"/>
                    </w:rPr>
                  </w:pPr>
                </w:p>
              </w:tc>
              <w:tc>
                <w:tcPr>
                  <w:tcW w:w="6038" w:type="dxa"/>
                </w:tcPr>
                <w:p w14:paraId="015AAAE3" w14:textId="77777777" w:rsidR="00BE12E0" w:rsidRPr="001D6C1D" w:rsidRDefault="00BE12E0" w:rsidP="00296F8F">
                  <w:pPr>
                    <w:pStyle w:val="Flietext"/>
                    <w:pBdr>
                      <w:bottom w:val="single" w:sz="4" w:space="1" w:color="auto"/>
                    </w:pBdr>
                    <w:spacing w:after="120"/>
                    <w:rPr>
                      <w:rFonts w:ascii="Arial" w:hAnsi="Arial" w:cs="Arial"/>
                      <w:sz w:val="22"/>
                      <w:szCs w:val="22"/>
                    </w:rPr>
                  </w:pPr>
                  <w:r w:rsidRPr="001D6C1D">
                    <w:rPr>
                      <w:rFonts w:ascii="Arial" w:hAnsi="Arial" w:cs="Arial"/>
                      <w:sz w:val="22"/>
                      <w:szCs w:val="22"/>
                    </w:rPr>
                    <w:fldChar w:fldCharType="begin">
                      <w:ffData>
                        <w:name w:val=""/>
                        <w:enabled/>
                        <w:calcOnExit w:val="0"/>
                        <w:textInput/>
                      </w:ffData>
                    </w:fldChar>
                  </w:r>
                  <w:r w:rsidRPr="001D6C1D">
                    <w:rPr>
                      <w:rFonts w:ascii="Arial" w:hAnsi="Arial" w:cs="Arial"/>
                      <w:sz w:val="22"/>
                      <w:szCs w:val="22"/>
                    </w:rPr>
                    <w:instrText xml:space="preserve"> FORMTEXT </w:instrText>
                  </w:r>
                  <w:r w:rsidRPr="001D6C1D">
                    <w:rPr>
                      <w:rFonts w:ascii="Arial" w:hAnsi="Arial" w:cs="Arial"/>
                      <w:sz w:val="22"/>
                      <w:szCs w:val="22"/>
                    </w:rPr>
                  </w:r>
                  <w:r w:rsidRPr="001D6C1D">
                    <w:rPr>
                      <w:rFonts w:ascii="Arial" w:hAnsi="Arial" w:cs="Arial"/>
                      <w:sz w:val="22"/>
                      <w:szCs w:val="22"/>
                    </w:rPr>
                    <w:fldChar w:fldCharType="separate"/>
                  </w:r>
                  <w:r w:rsidRPr="001D6C1D">
                    <w:rPr>
                      <w:rFonts w:ascii="Arial" w:hAnsi="Arial" w:cs="Arial"/>
                      <w:sz w:val="22"/>
                      <w:szCs w:val="22"/>
                    </w:rPr>
                    <w:t> </w:t>
                  </w:r>
                  <w:r w:rsidRPr="001D6C1D">
                    <w:rPr>
                      <w:rFonts w:ascii="Arial" w:hAnsi="Arial" w:cs="Arial"/>
                      <w:sz w:val="22"/>
                      <w:szCs w:val="22"/>
                    </w:rPr>
                    <w:t> </w:t>
                  </w:r>
                  <w:r w:rsidRPr="001D6C1D">
                    <w:rPr>
                      <w:rFonts w:ascii="Arial" w:hAnsi="Arial" w:cs="Arial"/>
                      <w:sz w:val="22"/>
                      <w:szCs w:val="22"/>
                    </w:rPr>
                    <w:t> </w:t>
                  </w:r>
                  <w:r w:rsidRPr="001D6C1D">
                    <w:rPr>
                      <w:rFonts w:ascii="Arial" w:hAnsi="Arial" w:cs="Arial"/>
                      <w:sz w:val="22"/>
                      <w:szCs w:val="22"/>
                    </w:rPr>
                    <w:t> </w:t>
                  </w:r>
                  <w:r w:rsidRPr="001D6C1D">
                    <w:rPr>
                      <w:rFonts w:ascii="Arial" w:hAnsi="Arial" w:cs="Arial"/>
                      <w:sz w:val="22"/>
                      <w:szCs w:val="22"/>
                    </w:rPr>
                    <w:t> </w:t>
                  </w:r>
                  <w:r w:rsidRPr="001D6C1D">
                    <w:rPr>
                      <w:rFonts w:ascii="Arial" w:hAnsi="Arial" w:cs="Arial"/>
                      <w:sz w:val="22"/>
                      <w:szCs w:val="22"/>
                    </w:rPr>
                    <w:fldChar w:fldCharType="end"/>
                  </w:r>
                </w:p>
                <w:p w14:paraId="0E5A6EB4" w14:textId="77777777" w:rsidR="00BE12E0" w:rsidRPr="001D6C1D" w:rsidRDefault="00BE12E0" w:rsidP="00296F8F">
                  <w:pPr>
                    <w:pStyle w:val="Flietext"/>
                    <w:spacing w:after="120"/>
                    <w:rPr>
                      <w:rFonts w:ascii="Arial" w:hAnsi="Arial" w:cs="Arial"/>
                      <w:sz w:val="22"/>
                      <w:szCs w:val="22"/>
                    </w:rPr>
                  </w:pPr>
                  <w:r w:rsidRPr="001D6C1D">
                    <w:rPr>
                      <w:rFonts w:ascii="Arial" w:hAnsi="Arial" w:cs="Arial"/>
                      <w:sz w:val="22"/>
                      <w:szCs w:val="22"/>
                    </w:rPr>
                    <w:t>Name der natürlichen Person, die die Erklärung abgibt</w:t>
                  </w:r>
                </w:p>
              </w:tc>
            </w:tr>
          </w:tbl>
          <w:p w14:paraId="797237FF" w14:textId="77777777" w:rsidR="00BE12E0" w:rsidRPr="001D6C1D" w:rsidRDefault="00BE12E0" w:rsidP="00296F8F">
            <w:pPr>
              <w:pStyle w:val="Flietext"/>
              <w:rPr>
                <w:rFonts w:ascii="Arial" w:hAnsi="Arial" w:cs="Arial"/>
                <w:b/>
                <w:bCs/>
                <w:sz w:val="22"/>
                <w:szCs w:val="22"/>
              </w:rPr>
            </w:pPr>
          </w:p>
        </w:tc>
      </w:tr>
      <w:tr w:rsidR="00BE12E0" w:rsidRPr="001D6C1D" w14:paraId="30F9ACF7" w14:textId="77777777" w:rsidTr="00296F8F">
        <w:tc>
          <w:tcPr>
            <w:tcW w:w="9214" w:type="dxa"/>
            <w:tcBorders>
              <w:top w:val="nil"/>
            </w:tcBorders>
          </w:tcPr>
          <w:p w14:paraId="4ADD9067" w14:textId="77777777" w:rsidR="00BE12E0" w:rsidRPr="001D6C1D" w:rsidRDefault="00BE12E0" w:rsidP="00296F8F">
            <w:pPr>
              <w:pStyle w:val="Flietext"/>
              <w:spacing w:after="0"/>
              <w:rPr>
                <w:rFonts w:ascii="Arial" w:hAnsi="Arial" w:cs="Arial"/>
                <w:sz w:val="22"/>
                <w:szCs w:val="22"/>
              </w:rPr>
            </w:pPr>
            <w:r w:rsidRPr="001D6C1D">
              <w:rPr>
                <w:rFonts w:ascii="Arial" w:eastAsia="Arial" w:hAnsi="Arial" w:cs="Arial"/>
                <w:b/>
                <w:sz w:val="22"/>
                <w:szCs w:val="22"/>
              </w:rPr>
              <w:t>Ist der Name der natürlichen Person, die die Erklärung abgibt, nicht angegeben, kann das zum Ausschluss des Angebots führen.</w:t>
            </w:r>
          </w:p>
        </w:tc>
      </w:tr>
    </w:tbl>
    <w:p w14:paraId="317BAA40" w14:textId="2AAD6FC3" w:rsidR="00787D22" w:rsidRPr="001D6C1D" w:rsidRDefault="00787D22" w:rsidP="009A6D2D">
      <w:pPr>
        <w:rPr>
          <w:rFonts w:ascii="Arial" w:hAnsi="Arial" w:cs="Arial"/>
        </w:rPr>
      </w:pPr>
    </w:p>
    <w:p w14:paraId="4DB90AFF" w14:textId="77777777" w:rsidR="001D6C1D" w:rsidRPr="001D6C1D" w:rsidRDefault="001D6C1D" w:rsidP="001D6C1D">
      <w:pPr>
        <w:spacing w:line="360" w:lineRule="auto"/>
        <w:jc w:val="both"/>
        <w:rPr>
          <w:rFonts w:ascii="Arial" w:eastAsia="BundesSerif Office" w:hAnsi="Arial" w:cs="Arial"/>
          <w:b/>
          <w:sz w:val="18"/>
          <w:szCs w:val="18"/>
        </w:rPr>
      </w:pPr>
      <w:r w:rsidRPr="001D6C1D">
        <w:rPr>
          <w:rFonts w:ascii="Arial" w:eastAsia="BundesSerif Office" w:hAnsi="Arial" w:cs="Arial"/>
          <w:b/>
          <w:sz w:val="18"/>
          <w:szCs w:val="18"/>
        </w:rPr>
        <w:lastRenderedPageBreak/>
        <w:t>Artikel 5k der Verordnung (EU) Nr. 833/</w:t>
      </w:r>
      <w:r w:rsidRPr="001D6C1D">
        <w:rPr>
          <w:rFonts w:ascii="Arial" w:hAnsi="Arial" w:cs="Arial"/>
          <w:sz w:val="18"/>
          <w:szCs w:val="18"/>
        </w:rPr>
        <w:t xml:space="preserve">, </w:t>
      </w:r>
      <w:r w:rsidRPr="001D6C1D">
        <w:rPr>
          <w:rFonts w:ascii="Arial" w:eastAsia="BundesSerif Office" w:hAnsi="Arial" w:cs="Arial"/>
          <w:b/>
          <w:sz w:val="18"/>
          <w:szCs w:val="18"/>
        </w:rPr>
        <w:t>zuletzt geändert durch die Verordnung (EU) 2024/3192 des Rates vom 18.07.2025, lautet wie folgt:</w:t>
      </w:r>
    </w:p>
    <w:p w14:paraId="4EE7C5CF" w14:textId="77777777" w:rsidR="001D6C1D" w:rsidRPr="001D6C1D" w:rsidRDefault="001D6C1D" w:rsidP="001D6C1D">
      <w:pPr>
        <w:pBdr>
          <w:top w:val="single" w:sz="4" w:space="1" w:color="auto"/>
          <w:left w:val="single" w:sz="4" w:space="1" w:color="auto"/>
          <w:bottom w:val="single" w:sz="4" w:space="1" w:color="auto"/>
          <w:right w:val="single" w:sz="4" w:space="1" w:color="auto"/>
        </w:pBdr>
        <w:spacing w:line="360" w:lineRule="auto"/>
        <w:jc w:val="both"/>
        <w:rPr>
          <w:rFonts w:ascii="Arial" w:eastAsia="BundesSerif Office" w:hAnsi="Arial" w:cs="Arial"/>
          <w:i/>
          <w:iCs/>
          <w:sz w:val="18"/>
          <w:szCs w:val="18"/>
        </w:rPr>
      </w:pPr>
      <w:r w:rsidRPr="001D6C1D">
        <w:rPr>
          <w:rFonts w:ascii="Arial" w:eastAsia="BundesSerif Office" w:hAnsi="Arial" w:cs="Arial"/>
          <w:i/>
          <w:iCs/>
          <w:sz w:val="18"/>
          <w:szCs w:val="18"/>
        </w:rPr>
        <w:t xml:space="preserve">(1) Es ist verboten, öffentliche Aufträge oder Konzessionen, die in den Anwendungsbereich der Richtlinien über die </w:t>
      </w:r>
    </w:p>
    <w:p w14:paraId="6EA5277F" w14:textId="2F03548D" w:rsidR="001D6C1D" w:rsidRPr="001D6C1D" w:rsidRDefault="001D6C1D" w:rsidP="001D6C1D">
      <w:pPr>
        <w:pBdr>
          <w:top w:val="single" w:sz="4" w:space="1" w:color="auto"/>
          <w:left w:val="single" w:sz="4" w:space="1" w:color="auto"/>
          <w:bottom w:val="single" w:sz="4" w:space="1" w:color="auto"/>
          <w:right w:val="single" w:sz="4" w:space="1" w:color="auto"/>
        </w:pBdr>
        <w:spacing w:line="360" w:lineRule="auto"/>
        <w:jc w:val="both"/>
        <w:rPr>
          <w:rFonts w:ascii="Arial" w:eastAsia="BundesSerif Office" w:hAnsi="Arial" w:cs="Arial"/>
          <w:i/>
          <w:iCs/>
          <w:sz w:val="18"/>
          <w:szCs w:val="18"/>
        </w:rPr>
      </w:pPr>
      <w:r w:rsidRPr="001D6C1D">
        <w:rPr>
          <w:rFonts w:ascii="Arial" w:eastAsia="BundesSerif Office" w:hAnsi="Arial" w:cs="Arial"/>
          <w:i/>
          <w:iCs/>
          <w:sz w:val="18"/>
          <w:szCs w:val="18"/>
        </w:rPr>
        <w:t xml:space="preserve">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 </w:t>
      </w:r>
    </w:p>
    <w:p w14:paraId="50E935D0" w14:textId="77777777" w:rsidR="001D6C1D" w:rsidRPr="001D6C1D" w:rsidRDefault="001D6C1D" w:rsidP="001D6C1D">
      <w:pPr>
        <w:pBdr>
          <w:top w:val="single" w:sz="4" w:space="1" w:color="auto"/>
          <w:left w:val="single" w:sz="4" w:space="1" w:color="auto"/>
          <w:bottom w:val="single" w:sz="4" w:space="1" w:color="auto"/>
          <w:right w:val="single" w:sz="4" w:space="1" w:color="auto"/>
        </w:pBdr>
        <w:spacing w:line="360" w:lineRule="auto"/>
        <w:jc w:val="both"/>
        <w:rPr>
          <w:rFonts w:ascii="Arial" w:eastAsia="BundesSerif Office" w:hAnsi="Arial" w:cs="Arial"/>
          <w:i/>
          <w:iCs/>
          <w:sz w:val="18"/>
          <w:szCs w:val="18"/>
        </w:rPr>
      </w:pPr>
      <w:r w:rsidRPr="001D6C1D">
        <w:rPr>
          <w:rFonts w:ascii="Arial" w:eastAsia="BundesSerif Office" w:hAnsi="Arial" w:cs="Arial"/>
          <w:i/>
          <w:iCs/>
          <w:sz w:val="18"/>
          <w:szCs w:val="18"/>
        </w:rPr>
        <w:t xml:space="preserve">a) russische Staatsangehörige, in Russland ansässige natürliche Personen oder in Russland niedergelassene </w:t>
      </w:r>
    </w:p>
    <w:p w14:paraId="1DC23E03" w14:textId="77777777" w:rsidR="001D6C1D" w:rsidRPr="001D6C1D" w:rsidRDefault="001D6C1D" w:rsidP="001D6C1D">
      <w:pPr>
        <w:pBdr>
          <w:top w:val="single" w:sz="4" w:space="1" w:color="auto"/>
          <w:left w:val="single" w:sz="4" w:space="1" w:color="auto"/>
          <w:bottom w:val="single" w:sz="4" w:space="1" w:color="auto"/>
          <w:right w:val="single" w:sz="4" w:space="1" w:color="auto"/>
        </w:pBdr>
        <w:spacing w:line="360" w:lineRule="auto"/>
        <w:jc w:val="both"/>
        <w:rPr>
          <w:rFonts w:ascii="Arial" w:eastAsia="BundesSerif Office" w:hAnsi="Arial" w:cs="Arial"/>
          <w:i/>
          <w:iCs/>
          <w:sz w:val="18"/>
          <w:szCs w:val="18"/>
        </w:rPr>
      </w:pPr>
      <w:r w:rsidRPr="001D6C1D">
        <w:rPr>
          <w:rFonts w:ascii="Arial" w:eastAsia="BundesSerif Office" w:hAnsi="Arial" w:cs="Arial"/>
          <w:i/>
          <w:iCs/>
          <w:sz w:val="18"/>
          <w:szCs w:val="18"/>
        </w:rPr>
        <w:t xml:space="preserve">juristische Personen, Organisationen oder Einrichtungen, </w:t>
      </w:r>
    </w:p>
    <w:p w14:paraId="3FD1BD93" w14:textId="77777777" w:rsidR="001D6C1D" w:rsidRPr="001D6C1D" w:rsidRDefault="001D6C1D" w:rsidP="001D6C1D">
      <w:pPr>
        <w:pBdr>
          <w:top w:val="single" w:sz="4" w:space="1" w:color="auto"/>
          <w:left w:val="single" w:sz="4" w:space="1" w:color="auto"/>
          <w:bottom w:val="single" w:sz="4" w:space="1" w:color="auto"/>
          <w:right w:val="single" w:sz="4" w:space="1" w:color="auto"/>
        </w:pBdr>
        <w:spacing w:line="360" w:lineRule="auto"/>
        <w:jc w:val="both"/>
        <w:rPr>
          <w:rFonts w:ascii="Arial" w:eastAsia="BundesSerif Office" w:hAnsi="Arial" w:cs="Arial"/>
          <w:i/>
          <w:iCs/>
          <w:sz w:val="18"/>
          <w:szCs w:val="18"/>
        </w:rPr>
      </w:pPr>
      <w:r w:rsidRPr="001D6C1D">
        <w:rPr>
          <w:rFonts w:ascii="Arial" w:eastAsia="BundesSerif Office" w:hAnsi="Arial" w:cs="Arial"/>
          <w:i/>
          <w:iCs/>
          <w:sz w:val="18"/>
          <w:szCs w:val="18"/>
        </w:rPr>
        <w:t xml:space="preserve">b) juristische Personen, Organisationen oder Einrichtungen, deren Anteile zu über 50 % unmittelbar oder mittelbar von einer der unter Buchstabe a genannten Organisationen gehalten werden, oder </w:t>
      </w:r>
    </w:p>
    <w:p w14:paraId="1B7AFCE8" w14:textId="24135D3F" w:rsidR="001D6C1D" w:rsidRPr="001D6C1D" w:rsidRDefault="001D6C1D" w:rsidP="001D6C1D">
      <w:pPr>
        <w:pBdr>
          <w:top w:val="single" w:sz="4" w:space="1" w:color="auto"/>
          <w:left w:val="single" w:sz="4" w:space="1" w:color="auto"/>
          <w:bottom w:val="single" w:sz="4" w:space="1" w:color="auto"/>
          <w:right w:val="single" w:sz="4" w:space="1" w:color="auto"/>
        </w:pBdr>
        <w:spacing w:line="360" w:lineRule="auto"/>
        <w:jc w:val="both"/>
        <w:rPr>
          <w:rFonts w:ascii="Arial" w:eastAsia="BundesSerif Office" w:hAnsi="Arial" w:cs="Arial"/>
          <w:i/>
          <w:iCs/>
          <w:sz w:val="18"/>
          <w:szCs w:val="18"/>
        </w:rPr>
      </w:pPr>
      <w:r w:rsidRPr="001D6C1D">
        <w:rPr>
          <w:rFonts w:ascii="Arial" w:eastAsia="BundesSerif Office" w:hAnsi="Arial" w:cs="Arial"/>
          <w:i/>
          <w:iCs/>
          <w:sz w:val="18"/>
          <w:szCs w:val="18"/>
        </w:rPr>
        <w:t xml:space="preserve">c) natürliche oder juristische Personen, Organisationen oder Einrichtungen, die im Namen oder auf Anweisung einer der unter Buchstabe a oder b des vorliegenden Absatzes genannten natürlichen oder juristischen Personen, Organisationen oder Einrichtungen handeln, </w:t>
      </w:r>
    </w:p>
    <w:p w14:paraId="6A2F80D6" w14:textId="1DE68F29" w:rsidR="001D6C1D" w:rsidRPr="001D6C1D" w:rsidRDefault="001D6C1D" w:rsidP="001D6C1D">
      <w:pPr>
        <w:pBdr>
          <w:top w:val="single" w:sz="4" w:space="1" w:color="auto"/>
          <w:left w:val="single" w:sz="4" w:space="1" w:color="auto"/>
          <w:bottom w:val="single" w:sz="4" w:space="1" w:color="auto"/>
          <w:right w:val="single" w:sz="4" w:space="1" w:color="auto"/>
        </w:pBdr>
        <w:spacing w:line="360" w:lineRule="auto"/>
        <w:jc w:val="both"/>
        <w:rPr>
          <w:rFonts w:ascii="Arial" w:eastAsia="BundesSerif Office" w:hAnsi="Arial" w:cs="Arial"/>
          <w:i/>
          <w:iCs/>
          <w:sz w:val="18"/>
          <w:szCs w:val="18"/>
        </w:rPr>
      </w:pPr>
      <w:r w:rsidRPr="001D6C1D">
        <w:rPr>
          <w:rFonts w:ascii="Arial" w:eastAsia="BundesSerif Office" w:hAnsi="Arial" w:cs="Arial"/>
          <w:i/>
          <w:iCs/>
          <w:sz w:val="18"/>
          <w:szCs w:val="18"/>
        </w:rPr>
        <w:t xml:space="preserve">einschließlich — wenn auf sie mehr als 10 % des Auftragswerts entfällt — Unterauftragnehmer, Lieferanten oder Unternehmen, deren Kapazitäten im Sinne der Richtlinien über die öffentliche Auftragsvergabe in Anspruch genommen werden. </w:t>
      </w:r>
    </w:p>
    <w:p w14:paraId="1A3E1578" w14:textId="71ED735F" w:rsidR="001D6C1D" w:rsidRPr="001D6C1D" w:rsidRDefault="001D6C1D" w:rsidP="001D6C1D">
      <w:pPr>
        <w:pBdr>
          <w:top w:val="single" w:sz="4" w:space="1" w:color="auto"/>
          <w:left w:val="single" w:sz="4" w:space="1" w:color="auto"/>
          <w:bottom w:val="single" w:sz="4" w:space="1" w:color="auto"/>
          <w:right w:val="single" w:sz="4" w:space="1" w:color="auto"/>
        </w:pBdr>
        <w:spacing w:line="360" w:lineRule="auto"/>
        <w:jc w:val="both"/>
        <w:rPr>
          <w:rFonts w:ascii="Arial" w:eastAsia="BundesSerif Office" w:hAnsi="Arial" w:cs="Arial"/>
          <w:i/>
          <w:iCs/>
          <w:sz w:val="18"/>
          <w:szCs w:val="18"/>
        </w:rPr>
      </w:pPr>
      <w:r w:rsidRPr="001D6C1D">
        <w:rPr>
          <w:rFonts w:ascii="Arial" w:eastAsia="BundesSerif Office" w:hAnsi="Arial" w:cs="Arial"/>
          <w:i/>
          <w:iCs/>
          <w:sz w:val="18"/>
          <w:szCs w:val="18"/>
        </w:rPr>
        <w:t xml:space="preserve">(2) Abweichend von Absatz 1 können die zuständigen Behörden die Vergabe oder die Fortsetzung der Erfüllung von Verträgen genehmigen, die bestimmt sind für </w:t>
      </w:r>
    </w:p>
    <w:p w14:paraId="7010A1B3" w14:textId="6D2494E7" w:rsidR="001D6C1D" w:rsidRPr="001D6C1D" w:rsidRDefault="001D6C1D" w:rsidP="001D6C1D">
      <w:pPr>
        <w:pBdr>
          <w:top w:val="single" w:sz="4" w:space="1" w:color="auto"/>
          <w:left w:val="single" w:sz="4" w:space="1" w:color="auto"/>
          <w:bottom w:val="single" w:sz="4" w:space="1" w:color="auto"/>
          <w:right w:val="single" w:sz="4" w:space="1" w:color="auto"/>
        </w:pBdr>
        <w:spacing w:line="360" w:lineRule="auto"/>
        <w:jc w:val="both"/>
        <w:rPr>
          <w:rFonts w:ascii="Arial" w:eastAsia="BundesSerif Office" w:hAnsi="Arial" w:cs="Arial"/>
          <w:i/>
          <w:iCs/>
          <w:sz w:val="18"/>
          <w:szCs w:val="18"/>
        </w:rPr>
      </w:pPr>
      <w:r w:rsidRPr="001D6C1D">
        <w:rPr>
          <w:rFonts w:ascii="Arial" w:eastAsia="BundesSerif Office" w:hAnsi="Arial" w:cs="Arial"/>
          <w:i/>
          <w:iCs/>
          <w:sz w:val="18"/>
          <w:szCs w:val="18"/>
        </w:rPr>
        <w:t xml:space="preserve">a) 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 </w:t>
      </w:r>
    </w:p>
    <w:p w14:paraId="49185254" w14:textId="77777777" w:rsidR="001D6C1D" w:rsidRPr="001D6C1D" w:rsidRDefault="001D6C1D" w:rsidP="001D6C1D">
      <w:pPr>
        <w:pBdr>
          <w:top w:val="single" w:sz="4" w:space="1" w:color="auto"/>
          <w:left w:val="single" w:sz="4" w:space="1" w:color="auto"/>
          <w:bottom w:val="single" w:sz="4" w:space="1" w:color="auto"/>
          <w:right w:val="single" w:sz="4" w:space="1" w:color="auto"/>
        </w:pBdr>
        <w:spacing w:line="360" w:lineRule="auto"/>
        <w:jc w:val="both"/>
        <w:rPr>
          <w:rFonts w:ascii="Arial" w:eastAsia="BundesSerif Office" w:hAnsi="Arial" w:cs="Arial"/>
          <w:i/>
          <w:iCs/>
          <w:sz w:val="18"/>
          <w:szCs w:val="18"/>
        </w:rPr>
      </w:pPr>
      <w:r w:rsidRPr="001D6C1D">
        <w:rPr>
          <w:rFonts w:ascii="Arial" w:eastAsia="BundesSerif Office" w:hAnsi="Arial" w:cs="Arial"/>
          <w:i/>
          <w:iCs/>
          <w:sz w:val="18"/>
          <w:szCs w:val="18"/>
        </w:rPr>
        <w:t xml:space="preserve">b) die zwischenstaatliche Zusammenarbeit bei Raumfahrtprogrammen, </w:t>
      </w:r>
    </w:p>
    <w:p w14:paraId="3FE28F02" w14:textId="396C1453" w:rsidR="001D6C1D" w:rsidRPr="001D6C1D" w:rsidRDefault="001D6C1D" w:rsidP="001D6C1D">
      <w:pPr>
        <w:pBdr>
          <w:top w:val="single" w:sz="4" w:space="1" w:color="auto"/>
          <w:left w:val="single" w:sz="4" w:space="1" w:color="auto"/>
          <w:bottom w:val="single" w:sz="4" w:space="1" w:color="auto"/>
          <w:right w:val="single" w:sz="4" w:space="1" w:color="auto"/>
        </w:pBdr>
        <w:spacing w:line="360" w:lineRule="auto"/>
        <w:jc w:val="both"/>
        <w:rPr>
          <w:rFonts w:ascii="Arial" w:eastAsia="BundesSerif Office" w:hAnsi="Arial" w:cs="Arial"/>
          <w:i/>
          <w:iCs/>
          <w:sz w:val="18"/>
          <w:szCs w:val="18"/>
        </w:rPr>
      </w:pPr>
      <w:r w:rsidRPr="001D6C1D">
        <w:rPr>
          <w:rFonts w:ascii="Arial" w:eastAsia="BundesSerif Office" w:hAnsi="Arial" w:cs="Arial"/>
          <w:i/>
          <w:iCs/>
          <w:sz w:val="18"/>
          <w:szCs w:val="18"/>
        </w:rPr>
        <w:t xml:space="preserve">c) die Bereitstellung unbedingt notwendiger Güter oder Dienstleistungen, wenn sie ausschließlich oder nur in ausreichender Menge von den in Absatz 1 genannten Personen bereitgestellt werden können, </w:t>
      </w:r>
    </w:p>
    <w:p w14:paraId="71951451" w14:textId="77777777" w:rsidR="001D6C1D" w:rsidRPr="001D6C1D" w:rsidRDefault="001D6C1D" w:rsidP="001D6C1D">
      <w:pPr>
        <w:pBdr>
          <w:top w:val="single" w:sz="4" w:space="1" w:color="auto"/>
          <w:left w:val="single" w:sz="4" w:space="1" w:color="auto"/>
          <w:bottom w:val="single" w:sz="4" w:space="1" w:color="auto"/>
          <w:right w:val="single" w:sz="4" w:space="1" w:color="auto"/>
        </w:pBdr>
        <w:spacing w:line="360" w:lineRule="auto"/>
        <w:jc w:val="both"/>
        <w:rPr>
          <w:rFonts w:ascii="Arial" w:eastAsia="BundesSerif Office" w:hAnsi="Arial" w:cs="Arial"/>
          <w:i/>
          <w:iCs/>
          <w:sz w:val="18"/>
          <w:szCs w:val="18"/>
        </w:rPr>
      </w:pPr>
      <w:r w:rsidRPr="001D6C1D">
        <w:rPr>
          <w:rFonts w:ascii="Arial" w:eastAsia="BundesSerif Office" w:hAnsi="Arial" w:cs="Arial"/>
          <w:i/>
          <w:iCs/>
          <w:sz w:val="18"/>
          <w:szCs w:val="18"/>
        </w:rPr>
        <w:t xml:space="preserve">d) die Tätigkeit der diplomatischen und konsularischen Vertretungen der Union und der Mitgliedstaaten in Russland, einschließlich Delegationen, Botschaften und Missionen, oder internationaler Organisationen in Russland, die nach dem Völkerrecht Immunität genießen. </w:t>
      </w:r>
    </w:p>
    <w:p w14:paraId="7F396A66" w14:textId="77777777" w:rsidR="001D6C1D" w:rsidRPr="001D6C1D" w:rsidRDefault="001D6C1D" w:rsidP="001D6C1D">
      <w:pPr>
        <w:pBdr>
          <w:top w:val="single" w:sz="4" w:space="1" w:color="auto"/>
          <w:left w:val="single" w:sz="4" w:space="1" w:color="auto"/>
          <w:bottom w:val="single" w:sz="4" w:space="1" w:color="auto"/>
          <w:right w:val="single" w:sz="4" w:space="1" w:color="auto"/>
        </w:pBdr>
        <w:spacing w:line="360" w:lineRule="auto"/>
        <w:jc w:val="both"/>
        <w:rPr>
          <w:rFonts w:ascii="Arial" w:eastAsia="BundesSerif Office" w:hAnsi="Arial" w:cs="Arial"/>
          <w:i/>
          <w:iCs/>
          <w:sz w:val="18"/>
          <w:szCs w:val="18"/>
        </w:rPr>
      </w:pPr>
      <w:r w:rsidRPr="001D6C1D">
        <w:rPr>
          <w:rFonts w:ascii="Arial" w:eastAsia="BundesSerif Office" w:hAnsi="Arial" w:cs="Arial"/>
          <w:i/>
          <w:iCs/>
          <w:sz w:val="18"/>
          <w:szCs w:val="18"/>
        </w:rPr>
        <w:t xml:space="preserve">e) </w:t>
      </w:r>
      <w:proofErr w:type="gramStart"/>
      <w:r w:rsidRPr="001D6C1D">
        <w:rPr>
          <w:rFonts w:ascii="Arial" w:eastAsia="BundesSerif Office" w:hAnsi="Arial" w:cs="Arial"/>
          <w:i/>
          <w:iCs/>
          <w:sz w:val="18"/>
          <w:szCs w:val="18"/>
        </w:rPr>
        <w:t>soweit</w:t>
      </w:r>
      <w:proofErr w:type="gramEnd"/>
      <w:r w:rsidRPr="001D6C1D">
        <w:rPr>
          <w:rFonts w:ascii="Arial" w:eastAsia="BundesSerif Office" w:hAnsi="Arial" w:cs="Arial"/>
          <w:i/>
          <w:iCs/>
          <w:sz w:val="18"/>
          <w:szCs w:val="18"/>
        </w:rPr>
        <w:t xml:space="preserve"> nicht nach Artikel 3m oder 3n verboten – den Kauf, die Einfuhr oder die Beförderung von Erdgas und </w:t>
      </w:r>
    </w:p>
    <w:p w14:paraId="58B3B860" w14:textId="77777777" w:rsidR="001D6C1D" w:rsidRPr="001D6C1D" w:rsidRDefault="001D6C1D" w:rsidP="001D6C1D">
      <w:pPr>
        <w:pBdr>
          <w:top w:val="single" w:sz="4" w:space="1" w:color="auto"/>
          <w:left w:val="single" w:sz="4" w:space="1" w:color="auto"/>
          <w:bottom w:val="single" w:sz="4" w:space="1" w:color="auto"/>
          <w:right w:val="single" w:sz="4" w:space="1" w:color="auto"/>
        </w:pBdr>
        <w:spacing w:line="360" w:lineRule="auto"/>
        <w:jc w:val="both"/>
        <w:rPr>
          <w:rFonts w:ascii="Arial" w:eastAsia="BundesSerif Office" w:hAnsi="Arial" w:cs="Arial"/>
          <w:i/>
          <w:iCs/>
          <w:sz w:val="18"/>
          <w:szCs w:val="18"/>
        </w:rPr>
      </w:pPr>
      <w:r w:rsidRPr="001D6C1D">
        <w:rPr>
          <w:rFonts w:ascii="Arial" w:eastAsia="BundesSerif Office" w:hAnsi="Arial" w:cs="Arial"/>
          <w:i/>
          <w:iCs/>
          <w:sz w:val="18"/>
          <w:szCs w:val="18"/>
        </w:rPr>
        <w:t xml:space="preserve">Erdöl, einschließlich raffinierter Erdölerzeugnisse, sowie von Titan, Aluminium, Kupfer, Nickel, Palladium und </w:t>
      </w:r>
    </w:p>
    <w:p w14:paraId="01B51551" w14:textId="77777777" w:rsidR="001D6C1D" w:rsidRPr="001D6C1D" w:rsidRDefault="001D6C1D" w:rsidP="001D6C1D">
      <w:pPr>
        <w:pBdr>
          <w:top w:val="single" w:sz="4" w:space="1" w:color="auto"/>
          <w:left w:val="single" w:sz="4" w:space="1" w:color="auto"/>
          <w:bottom w:val="single" w:sz="4" w:space="1" w:color="auto"/>
          <w:right w:val="single" w:sz="4" w:space="1" w:color="auto"/>
        </w:pBdr>
        <w:spacing w:line="360" w:lineRule="auto"/>
        <w:jc w:val="both"/>
        <w:rPr>
          <w:rFonts w:ascii="Arial" w:eastAsia="BundesSerif Office" w:hAnsi="Arial" w:cs="Arial"/>
          <w:i/>
          <w:iCs/>
          <w:sz w:val="18"/>
          <w:szCs w:val="18"/>
        </w:rPr>
      </w:pPr>
      <w:r w:rsidRPr="001D6C1D">
        <w:rPr>
          <w:rFonts w:ascii="Arial" w:eastAsia="BundesSerif Office" w:hAnsi="Arial" w:cs="Arial"/>
          <w:i/>
          <w:iCs/>
          <w:sz w:val="18"/>
          <w:szCs w:val="18"/>
        </w:rPr>
        <w:t xml:space="preserve">Eisenerz aus oder durch Russland in die Union. </w:t>
      </w:r>
    </w:p>
    <w:p w14:paraId="1AFF811F" w14:textId="77777777" w:rsidR="001D6C1D" w:rsidRPr="001D6C1D" w:rsidRDefault="001D6C1D" w:rsidP="001D6C1D">
      <w:pPr>
        <w:pBdr>
          <w:top w:val="single" w:sz="4" w:space="1" w:color="auto"/>
          <w:left w:val="single" w:sz="4" w:space="1" w:color="auto"/>
          <w:bottom w:val="single" w:sz="4" w:space="1" w:color="auto"/>
          <w:right w:val="single" w:sz="4" w:space="1" w:color="auto"/>
        </w:pBdr>
        <w:spacing w:line="360" w:lineRule="auto"/>
        <w:jc w:val="both"/>
        <w:rPr>
          <w:rFonts w:ascii="Arial" w:eastAsia="BundesSerif Office" w:hAnsi="Arial" w:cs="Arial"/>
          <w:i/>
          <w:iCs/>
          <w:sz w:val="18"/>
          <w:szCs w:val="18"/>
        </w:rPr>
      </w:pPr>
      <w:r w:rsidRPr="001D6C1D">
        <w:rPr>
          <w:rFonts w:ascii="Arial" w:eastAsia="BundesSerif Office" w:hAnsi="Arial" w:cs="Arial"/>
          <w:i/>
          <w:iCs/>
          <w:sz w:val="18"/>
          <w:szCs w:val="18"/>
        </w:rPr>
        <w:t>f) (gestrichen)</w:t>
      </w:r>
    </w:p>
    <w:p w14:paraId="57093AAF" w14:textId="77777777" w:rsidR="001D6C1D" w:rsidRPr="001D6C1D" w:rsidRDefault="001D6C1D" w:rsidP="001D6C1D">
      <w:pPr>
        <w:pBdr>
          <w:top w:val="single" w:sz="4" w:space="1" w:color="auto"/>
          <w:left w:val="single" w:sz="4" w:space="1" w:color="auto"/>
          <w:bottom w:val="single" w:sz="4" w:space="1" w:color="auto"/>
          <w:right w:val="single" w:sz="4" w:space="1" w:color="auto"/>
        </w:pBdr>
        <w:spacing w:line="360" w:lineRule="auto"/>
        <w:jc w:val="both"/>
        <w:rPr>
          <w:rFonts w:ascii="Arial" w:eastAsia="BundesSerif Office" w:hAnsi="Arial" w:cs="Arial"/>
          <w:i/>
          <w:iCs/>
          <w:sz w:val="18"/>
          <w:szCs w:val="18"/>
        </w:rPr>
      </w:pPr>
      <w:r w:rsidRPr="001D6C1D">
        <w:rPr>
          <w:rFonts w:ascii="Arial" w:eastAsia="BundesSerif Office" w:hAnsi="Arial" w:cs="Arial"/>
          <w:i/>
          <w:iCs/>
          <w:sz w:val="18"/>
          <w:szCs w:val="18"/>
        </w:rPr>
        <w:t xml:space="preserve">(3) Der betreffende Mitgliedstaat unterrichtet die anderen Mitgliedstaaten und die Kommission über jede nach diesem Artikel erteilte Genehmigung innerhalb von zwei Wochen nach deren Erteilung. </w:t>
      </w:r>
    </w:p>
    <w:p w14:paraId="224A0C63" w14:textId="167599F4" w:rsidR="00845571" w:rsidRPr="001D6C1D" w:rsidRDefault="001D6C1D" w:rsidP="001D6C1D">
      <w:pPr>
        <w:pBdr>
          <w:top w:val="single" w:sz="4" w:space="1" w:color="auto"/>
          <w:left w:val="single" w:sz="4" w:space="1" w:color="auto"/>
          <w:bottom w:val="single" w:sz="4" w:space="1" w:color="auto"/>
          <w:right w:val="single" w:sz="4" w:space="1" w:color="auto"/>
        </w:pBdr>
        <w:spacing w:line="360" w:lineRule="auto"/>
        <w:jc w:val="both"/>
        <w:rPr>
          <w:rFonts w:ascii="Arial" w:hAnsi="Arial" w:cs="Arial"/>
          <w:sz w:val="18"/>
          <w:szCs w:val="18"/>
        </w:rPr>
      </w:pPr>
      <w:r w:rsidRPr="001D6C1D">
        <w:rPr>
          <w:rFonts w:ascii="Arial" w:eastAsia="BundesSerif Office" w:hAnsi="Arial" w:cs="Arial"/>
          <w:i/>
          <w:iCs/>
          <w:sz w:val="18"/>
          <w:szCs w:val="18"/>
        </w:rPr>
        <w:t>(4) Die Verbote gemäß Absatz 1 gelten nicht für die Erfüllung — bis zum 10. Oktober 2022 — von Verträgen, die vor</w:t>
      </w:r>
      <w:r>
        <w:rPr>
          <w:rFonts w:ascii="Arial" w:eastAsia="BundesSerif Office" w:hAnsi="Arial" w:cs="Arial"/>
          <w:i/>
          <w:iCs/>
          <w:sz w:val="18"/>
          <w:szCs w:val="18"/>
        </w:rPr>
        <w:t xml:space="preserve"> </w:t>
      </w:r>
      <w:r w:rsidRPr="001D6C1D">
        <w:rPr>
          <w:rFonts w:ascii="Arial" w:eastAsia="BundesSerif Office" w:hAnsi="Arial" w:cs="Arial"/>
          <w:i/>
          <w:iCs/>
          <w:sz w:val="18"/>
          <w:szCs w:val="18"/>
        </w:rPr>
        <w:t>dem 9. April 2022 geschlossen wurden.</w:t>
      </w:r>
    </w:p>
    <w:sectPr w:rsidR="00845571" w:rsidRPr="001D6C1D" w:rsidSect="00C247EC">
      <w:headerReference w:type="default" r:id="rId11"/>
      <w:footerReference w:type="default" r:id="rId12"/>
      <w:headerReference w:type="first" r:id="rId13"/>
      <w:footerReference w:type="first" r:id="rId14"/>
      <w:pgSz w:w="11906" w:h="16838"/>
      <w:pgMar w:top="1417" w:right="1417" w:bottom="1134" w:left="1417" w:header="510" w:footer="51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0161C" w14:textId="77777777" w:rsidR="00362344" w:rsidRDefault="00362344">
      <w:r>
        <w:separator/>
      </w:r>
    </w:p>
  </w:endnote>
  <w:endnote w:type="continuationSeparator" w:id="0">
    <w:p w14:paraId="043B5BCA" w14:textId="77777777" w:rsidR="00362344" w:rsidRDefault="00362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BundesSerif Office">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4103523"/>
      <w:docPartObj>
        <w:docPartGallery w:val="Page Numbers (Bottom of Page)"/>
        <w:docPartUnique/>
      </w:docPartObj>
    </w:sdtPr>
    <w:sdtEndPr>
      <w:rPr>
        <w:rFonts w:ascii="Arial" w:hAnsi="Arial" w:cs="Arial"/>
        <w:sz w:val="16"/>
        <w:szCs w:val="16"/>
      </w:rPr>
    </w:sdtEndPr>
    <w:sdtContent>
      <w:p w14:paraId="05A1912B" w14:textId="76656708" w:rsidR="00373BE5" w:rsidRPr="00867C5E" w:rsidRDefault="00373BE5" w:rsidP="00867C5E">
        <w:pPr>
          <w:pStyle w:val="Fuzeile"/>
          <w:jc w:val="right"/>
          <w:rPr>
            <w:rFonts w:ascii="Arial" w:hAnsi="Arial" w:cs="Arial"/>
            <w:sz w:val="16"/>
            <w:szCs w:val="16"/>
          </w:rPr>
        </w:pPr>
        <w:r>
          <w:rPr>
            <w:rFonts w:ascii="Arial" w:hAnsi="Arial" w:cs="Arial"/>
            <w:b/>
            <w:bCs/>
            <w:sz w:val="16"/>
            <w:szCs w:val="16"/>
          </w:rPr>
          <w:t>2.</w:t>
        </w:r>
        <w:r w:rsidR="00170B42">
          <w:rPr>
            <w:rFonts w:ascii="Arial" w:hAnsi="Arial" w:cs="Arial"/>
            <w:b/>
            <w:bCs/>
            <w:sz w:val="16"/>
            <w:szCs w:val="16"/>
          </w:rPr>
          <w:t>9</w:t>
        </w:r>
        <w:r w:rsidRPr="00262B42">
          <w:rPr>
            <w:rFonts w:ascii="Arial" w:hAnsi="Arial" w:cs="Arial"/>
            <w:b/>
            <w:bCs/>
            <w:sz w:val="16"/>
            <w:szCs w:val="16"/>
          </w:rPr>
          <w:t xml:space="preserve"> – </w:t>
        </w:r>
        <w:r w:rsidR="00170B42">
          <w:rPr>
            <w:rFonts w:ascii="Arial" w:hAnsi="Arial" w:cs="Arial"/>
            <w:b/>
            <w:sz w:val="16"/>
            <w:szCs w:val="16"/>
          </w:rPr>
          <w:t>Russlandsanktionen</w:t>
        </w:r>
        <w:r>
          <w:tab/>
        </w:r>
        <w:r>
          <w:tab/>
        </w:r>
        <w:sdt>
          <w:sdtPr>
            <w:rPr>
              <w:rFonts w:ascii="Arial" w:hAnsi="Arial" w:cs="Arial"/>
              <w:sz w:val="16"/>
              <w:szCs w:val="16"/>
            </w:rPr>
            <w:id w:val="-664244591"/>
            <w:docPartObj>
              <w:docPartGallery w:val="Page Numbers (Top of Page)"/>
              <w:docPartUnique/>
            </w:docPartObj>
          </w:sdtPr>
          <w:sdtContent>
            <w:r w:rsidRPr="00867C5E">
              <w:rPr>
                <w:rFonts w:ascii="Arial" w:hAnsi="Arial" w:cs="Arial"/>
                <w:sz w:val="16"/>
                <w:szCs w:val="16"/>
              </w:rPr>
              <w:t xml:space="preserve">Seite </w:t>
            </w:r>
            <w:r w:rsidRPr="00867C5E">
              <w:rPr>
                <w:rFonts w:ascii="Arial" w:hAnsi="Arial" w:cs="Arial"/>
                <w:b/>
                <w:bCs/>
                <w:sz w:val="16"/>
                <w:szCs w:val="16"/>
              </w:rPr>
              <w:fldChar w:fldCharType="begin"/>
            </w:r>
            <w:r w:rsidRPr="00867C5E">
              <w:rPr>
                <w:rFonts w:ascii="Arial" w:hAnsi="Arial" w:cs="Arial"/>
                <w:b/>
                <w:bCs/>
                <w:sz w:val="16"/>
                <w:szCs w:val="16"/>
              </w:rPr>
              <w:instrText>PAGE</w:instrText>
            </w:r>
            <w:r w:rsidRPr="00867C5E">
              <w:rPr>
                <w:rFonts w:ascii="Arial" w:hAnsi="Arial" w:cs="Arial"/>
                <w:b/>
                <w:bCs/>
                <w:sz w:val="16"/>
                <w:szCs w:val="16"/>
              </w:rPr>
              <w:fldChar w:fldCharType="separate"/>
            </w:r>
            <w:r w:rsidRPr="00867C5E">
              <w:rPr>
                <w:rFonts w:ascii="Arial" w:hAnsi="Arial" w:cs="Arial"/>
                <w:b/>
                <w:bCs/>
                <w:sz w:val="16"/>
                <w:szCs w:val="16"/>
              </w:rPr>
              <w:t>2</w:t>
            </w:r>
            <w:r w:rsidRPr="00867C5E">
              <w:rPr>
                <w:rFonts w:ascii="Arial" w:hAnsi="Arial" w:cs="Arial"/>
                <w:b/>
                <w:bCs/>
                <w:sz w:val="16"/>
                <w:szCs w:val="16"/>
              </w:rPr>
              <w:fldChar w:fldCharType="end"/>
            </w:r>
            <w:r w:rsidRPr="00867C5E">
              <w:rPr>
                <w:rFonts w:ascii="Arial" w:hAnsi="Arial" w:cs="Arial"/>
                <w:sz w:val="16"/>
                <w:szCs w:val="16"/>
              </w:rPr>
              <w:t xml:space="preserve"> von </w:t>
            </w:r>
            <w:r w:rsidRPr="00867C5E">
              <w:rPr>
                <w:rFonts w:ascii="Arial" w:hAnsi="Arial" w:cs="Arial"/>
                <w:b/>
                <w:bCs/>
                <w:sz w:val="16"/>
                <w:szCs w:val="16"/>
              </w:rPr>
              <w:fldChar w:fldCharType="begin"/>
            </w:r>
            <w:r w:rsidRPr="00867C5E">
              <w:rPr>
                <w:rFonts w:ascii="Arial" w:hAnsi="Arial" w:cs="Arial"/>
                <w:b/>
                <w:bCs/>
                <w:sz w:val="16"/>
                <w:szCs w:val="16"/>
              </w:rPr>
              <w:instrText>NUMPAGES</w:instrText>
            </w:r>
            <w:r w:rsidRPr="00867C5E">
              <w:rPr>
                <w:rFonts w:ascii="Arial" w:hAnsi="Arial" w:cs="Arial"/>
                <w:b/>
                <w:bCs/>
                <w:sz w:val="16"/>
                <w:szCs w:val="16"/>
              </w:rPr>
              <w:fldChar w:fldCharType="separate"/>
            </w:r>
            <w:r w:rsidRPr="00867C5E">
              <w:rPr>
                <w:rFonts w:ascii="Arial" w:hAnsi="Arial" w:cs="Arial"/>
                <w:b/>
                <w:bCs/>
                <w:sz w:val="16"/>
                <w:szCs w:val="16"/>
              </w:rPr>
              <w:t>2</w:t>
            </w:r>
            <w:r w:rsidRPr="00867C5E">
              <w:rPr>
                <w:rFonts w:ascii="Arial" w:hAnsi="Arial" w:cs="Arial"/>
                <w:b/>
                <w:bCs/>
                <w:sz w:val="16"/>
                <w:szCs w:val="16"/>
              </w:rPr>
              <w:fldChar w:fldCharType="end"/>
            </w:r>
          </w:sdtContent>
        </w:sdt>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3958727"/>
      <w:docPartObj>
        <w:docPartGallery w:val="Page Numbers (Bottom of Page)"/>
        <w:docPartUnique/>
      </w:docPartObj>
    </w:sdtPr>
    <w:sdtContent>
      <w:p w14:paraId="56CFB713" w14:textId="77777777" w:rsidR="00373BE5" w:rsidRDefault="00373BE5">
        <w:pPr>
          <w:pStyle w:val="Kopfzeile"/>
          <w:rPr>
            <w:rFonts w:ascii="Arial" w:hAnsi="Arial" w:cs="Arial"/>
            <w:sz w:val="16"/>
            <w:szCs w:val="16"/>
          </w:rPr>
        </w:pPr>
        <w:r>
          <w:rPr>
            <w:rFonts w:ascii="Arial" w:hAnsi="Arial" w:cs="Arial"/>
            <w:b/>
            <w:bCs/>
            <w:sz w:val="16"/>
            <w:szCs w:val="16"/>
          </w:rPr>
          <w:t>Anlage 2</w:t>
        </w:r>
        <w:r>
          <w:rPr>
            <w:rFonts w:ascii="Arial" w:hAnsi="Arial" w:cs="Arial"/>
            <w:sz w:val="16"/>
            <w:szCs w:val="16"/>
          </w:rPr>
          <w:t xml:space="preserve">: </w:t>
        </w:r>
        <w:r>
          <w:rPr>
            <w:rFonts w:ascii="Arial" w:hAnsi="Arial" w:cs="Arial"/>
            <w:sz w:val="16"/>
            <w:szCs w:val="16"/>
            <w:lang w:eastAsia="en-US"/>
          </w:rPr>
          <w:t>Bewerbungsbogen</w:t>
        </w:r>
        <w:r>
          <w:rPr>
            <w:rFonts w:ascii="Arial" w:hAnsi="Arial" w:cs="Arial"/>
            <w:sz w:val="16"/>
            <w:szCs w:val="16"/>
            <w:lang w:eastAsia="en-US"/>
          </w:rPr>
          <w:tab/>
        </w:r>
        <w:r>
          <w:rPr>
            <w:rFonts w:ascii="Arial" w:hAnsi="Arial" w:cs="Arial"/>
            <w:sz w:val="16"/>
            <w:szCs w:val="16"/>
            <w:lang w:eastAsia="en-US"/>
          </w:rPr>
          <w:tab/>
          <w:t xml:space="preserve">Seite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sz w:val="16"/>
            <w:szCs w:val="16"/>
          </w:rPr>
          <w:t>11</w:t>
        </w:r>
        <w:r>
          <w:rPr>
            <w:rFonts w:ascii="Arial" w:hAnsi="Arial" w:cs="Arial"/>
            <w:sz w:val="16"/>
            <w:szCs w:val="16"/>
          </w:rPr>
          <w:fldChar w:fldCharType="end"/>
        </w:r>
        <w:r>
          <w:rPr>
            <w:rFonts w:ascii="Arial" w:hAnsi="Arial" w:cs="Arial"/>
            <w:sz w:val="16"/>
            <w:szCs w:val="16"/>
          </w:rPr>
          <w:t xml:space="preserve"> von 10</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26EEB" w14:textId="77777777" w:rsidR="00362344" w:rsidRDefault="00362344">
      <w:r>
        <w:separator/>
      </w:r>
    </w:p>
  </w:footnote>
  <w:footnote w:type="continuationSeparator" w:id="0">
    <w:p w14:paraId="28854496" w14:textId="77777777" w:rsidR="00362344" w:rsidRDefault="00362344">
      <w:r>
        <w:continuationSeparator/>
      </w:r>
    </w:p>
  </w:footnote>
  <w:footnote w:id="1">
    <w:p w14:paraId="756D48A2" w14:textId="77777777" w:rsidR="00BE12E0" w:rsidRPr="00DB7729" w:rsidRDefault="00BE12E0" w:rsidP="00BE12E0">
      <w:pPr>
        <w:pStyle w:val="Funotentext"/>
        <w:jc w:val="both"/>
        <w:rPr>
          <w:rFonts w:ascii="Arial" w:hAnsi="Arial" w:cs="Arial"/>
          <w:sz w:val="16"/>
          <w:szCs w:val="16"/>
        </w:rPr>
      </w:pPr>
      <w:r w:rsidRPr="00DB7729">
        <w:rPr>
          <w:rStyle w:val="Funotenzeichen"/>
          <w:rFonts w:ascii="Arial" w:hAnsi="Arial" w:cs="Arial"/>
          <w:sz w:val="16"/>
          <w:szCs w:val="16"/>
        </w:rPr>
        <w:footnoteRef/>
      </w:r>
      <w:r w:rsidRPr="00DB7729">
        <w:rPr>
          <w:rFonts w:ascii="Arial" w:hAnsi="Arial" w:cs="Arial"/>
          <w:sz w:val="16"/>
          <w:szCs w:val="16"/>
        </w:rPr>
        <w:t xml:space="preserve"> Die aktuell geltende Fassung der Verordnung kann in der Datenbank der Europäischen Union, EUR-Lex, eingesehen werden. Die aufgrund von Änderungen konsolidierten Fassungen der Verordnung (EU) Nr. 833/2014 sind hier zu finden. Dabei ist darauf zu achten, dass die </w:t>
      </w:r>
      <w:proofErr w:type="gramStart"/>
      <w:r w:rsidRPr="00DB7729">
        <w:rPr>
          <w:rFonts w:ascii="Arial" w:hAnsi="Arial" w:cs="Arial"/>
          <w:sz w:val="16"/>
          <w:szCs w:val="16"/>
        </w:rPr>
        <w:t>aktuellste</w:t>
      </w:r>
      <w:proofErr w:type="gramEnd"/>
      <w:r w:rsidRPr="00DB7729">
        <w:rPr>
          <w:rFonts w:ascii="Arial" w:hAnsi="Arial" w:cs="Arial"/>
          <w:sz w:val="16"/>
          <w:szCs w:val="16"/>
        </w:rPr>
        <w:t xml:space="preserve"> Fassung mit dem spätesten Datum ausgewählt wird.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59" w:type="dxa"/>
      <w:tblInd w:w="-142" w:type="dxa"/>
      <w:tblLayout w:type="fixed"/>
      <w:tblLook w:val="04A0" w:firstRow="1" w:lastRow="0" w:firstColumn="1" w:lastColumn="0" w:noHBand="0" w:noVBand="1"/>
    </w:tblPr>
    <w:tblGrid>
      <w:gridCol w:w="1300"/>
      <w:gridCol w:w="5800"/>
      <w:gridCol w:w="2459"/>
    </w:tblGrid>
    <w:tr w:rsidR="00C247EC" w:rsidRPr="0004139D" w14:paraId="0CFF85F5" w14:textId="77777777" w:rsidTr="0076317F">
      <w:tc>
        <w:tcPr>
          <w:tcW w:w="1300" w:type="dxa"/>
          <w:tcBorders>
            <w:top w:val="nil"/>
            <w:left w:val="nil"/>
            <w:bottom w:val="nil"/>
            <w:right w:val="nil"/>
          </w:tcBorders>
        </w:tcPr>
        <w:p w14:paraId="6FB429A9" w14:textId="77777777" w:rsidR="00C247EC" w:rsidRPr="0017447C" w:rsidRDefault="00C247EC" w:rsidP="00C247EC">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b/>
              <w:bCs/>
              <w:sz w:val="16"/>
              <w:szCs w:val="16"/>
            </w:rPr>
          </w:pPr>
          <w:r w:rsidRPr="0017447C">
            <w:rPr>
              <w:rFonts w:ascii="Arial" w:eastAsia="Calibri" w:hAnsi="Arial" w:cs="Arial"/>
              <w:b/>
              <w:bCs/>
              <w:sz w:val="16"/>
              <w:szCs w:val="16"/>
            </w:rPr>
            <w:t>Auftraggeber:</w:t>
          </w:r>
        </w:p>
      </w:tc>
      <w:tc>
        <w:tcPr>
          <w:tcW w:w="5800" w:type="dxa"/>
          <w:tcBorders>
            <w:top w:val="nil"/>
            <w:left w:val="nil"/>
            <w:bottom w:val="nil"/>
            <w:right w:val="nil"/>
          </w:tcBorders>
        </w:tcPr>
        <w:p w14:paraId="6DAF1BE6" w14:textId="77777777" w:rsidR="00C247EC" w:rsidRPr="00F5175A" w:rsidRDefault="00C247EC" w:rsidP="00C247EC">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jc w:val="both"/>
            <w:rPr>
              <w:rFonts w:ascii="Arial" w:eastAsia="Calibri" w:hAnsi="Arial" w:cs="Arial"/>
              <w:sz w:val="16"/>
              <w:szCs w:val="16"/>
              <w:lang w:eastAsia="en-US"/>
            </w:rPr>
          </w:pPr>
          <w:r w:rsidRPr="00F5175A">
            <w:rPr>
              <w:rFonts w:ascii="Arial" w:eastAsia="Calibri" w:hAnsi="Arial" w:cs="Arial"/>
              <w:sz w:val="16"/>
              <w:szCs w:val="16"/>
              <w:lang w:eastAsia="en-US"/>
            </w:rPr>
            <w:t>Versorgungsbetriebe Hoyerswerda GmbH</w:t>
          </w:r>
        </w:p>
      </w:tc>
      <w:tc>
        <w:tcPr>
          <w:tcW w:w="2459" w:type="dxa"/>
          <w:vMerge w:val="restart"/>
          <w:tcBorders>
            <w:top w:val="nil"/>
            <w:left w:val="nil"/>
            <w:bottom w:val="nil"/>
            <w:right w:val="nil"/>
          </w:tcBorders>
        </w:tcPr>
        <w:p w14:paraId="71CE28C8" w14:textId="77777777" w:rsidR="00C247EC" w:rsidRPr="0004139D" w:rsidRDefault="00C247EC" w:rsidP="00C247EC">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sz w:val="16"/>
              <w:szCs w:val="16"/>
            </w:rPr>
          </w:pPr>
          <w:r>
            <w:rPr>
              <w:rFonts w:ascii="Arial" w:hAnsi="Arial" w:cs="Arial"/>
              <w:noProof/>
              <w:sz w:val="16"/>
              <w:szCs w:val="16"/>
            </w:rPr>
            <w:drawing>
              <wp:inline distT="0" distB="0" distL="0" distR="0" wp14:anchorId="767E3954" wp14:editId="636A4652">
                <wp:extent cx="1560830" cy="841375"/>
                <wp:effectExtent l="0" t="0" r="1270" b="0"/>
                <wp:docPr id="82685935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0830" cy="841375"/>
                        </a:xfrm>
                        <a:prstGeom prst="rect">
                          <a:avLst/>
                        </a:prstGeom>
                        <a:noFill/>
                      </pic:spPr>
                    </pic:pic>
                  </a:graphicData>
                </a:graphic>
              </wp:inline>
            </w:drawing>
          </w:r>
        </w:p>
      </w:tc>
    </w:tr>
    <w:tr w:rsidR="00C247EC" w:rsidRPr="0004139D" w14:paraId="794A8B99" w14:textId="77777777" w:rsidTr="0076317F">
      <w:tc>
        <w:tcPr>
          <w:tcW w:w="1300" w:type="dxa"/>
          <w:tcBorders>
            <w:top w:val="nil"/>
            <w:left w:val="nil"/>
            <w:bottom w:val="nil"/>
            <w:right w:val="nil"/>
          </w:tcBorders>
        </w:tcPr>
        <w:p w14:paraId="41C2C0E0" w14:textId="77777777" w:rsidR="00C247EC" w:rsidRPr="0017447C" w:rsidRDefault="00C247EC" w:rsidP="00C247EC">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b/>
              <w:bCs/>
              <w:sz w:val="16"/>
              <w:szCs w:val="16"/>
            </w:rPr>
          </w:pPr>
          <w:r w:rsidRPr="0017447C">
            <w:rPr>
              <w:rFonts w:ascii="Arial" w:eastAsia="Calibri" w:hAnsi="Arial" w:cs="Arial"/>
              <w:b/>
              <w:bCs/>
              <w:sz w:val="16"/>
              <w:szCs w:val="16"/>
            </w:rPr>
            <w:t>Vorhaben:</w:t>
          </w:r>
        </w:p>
      </w:tc>
      <w:tc>
        <w:tcPr>
          <w:tcW w:w="5800" w:type="dxa"/>
          <w:tcBorders>
            <w:top w:val="nil"/>
            <w:left w:val="nil"/>
            <w:bottom w:val="nil"/>
            <w:right w:val="nil"/>
          </w:tcBorders>
        </w:tcPr>
        <w:p w14:paraId="676E260B" w14:textId="77777777" w:rsidR="00C247EC" w:rsidRPr="00F5175A" w:rsidRDefault="00C247EC" w:rsidP="00C247EC">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jc w:val="both"/>
            <w:rPr>
              <w:rFonts w:ascii="Arial" w:eastAsia="Calibri" w:hAnsi="Arial" w:cs="Arial"/>
              <w:sz w:val="16"/>
              <w:szCs w:val="16"/>
              <w:lang w:eastAsia="en-US"/>
            </w:rPr>
          </w:pPr>
          <w:r w:rsidRPr="00181C85">
            <w:rPr>
              <w:rFonts w:ascii="Arial" w:eastAsia="Calibri" w:hAnsi="Arial" w:cs="Arial"/>
              <w:sz w:val="16"/>
              <w:szCs w:val="16"/>
              <w:lang w:eastAsia="en-US"/>
            </w:rPr>
            <w:t>Sicherung der Medienleitungen Fernwärme und Trinkwasser im Bereich der bergbaulichen Sanierung der B97 und S130</w:t>
          </w:r>
        </w:p>
      </w:tc>
      <w:tc>
        <w:tcPr>
          <w:tcW w:w="2459" w:type="dxa"/>
          <w:vMerge/>
          <w:tcBorders>
            <w:top w:val="nil"/>
            <w:left w:val="nil"/>
            <w:bottom w:val="nil"/>
            <w:right w:val="nil"/>
          </w:tcBorders>
          <w:vAlign w:val="center"/>
        </w:tcPr>
        <w:p w14:paraId="07B65794" w14:textId="77777777" w:rsidR="00C247EC" w:rsidRPr="0004139D" w:rsidRDefault="00C247EC" w:rsidP="00C247EC">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r w:rsidR="00C247EC" w:rsidRPr="0004139D" w14:paraId="51F38FD9" w14:textId="77777777" w:rsidTr="0076317F">
      <w:tc>
        <w:tcPr>
          <w:tcW w:w="1300" w:type="dxa"/>
          <w:tcBorders>
            <w:top w:val="nil"/>
            <w:left w:val="nil"/>
            <w:bottom w:val="nil"/>
            <w:right w:val="nil"/>
          </w:tcBorders>
        </w:tcPr>
        <w:p w14:paraId="3BDA6DAF" w14:textId="77777777" w:rsidR="00C247EC" w:rsidRPr="0017447C" w:rsidRDefault="00C247EC" w:rsidP="00C247EC">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b/>
              <w:bCs/>
              <w:sz w:val="16"/>
              <w:szCs w:val="16"/>
            </w:rPr>
          </w:pPr>
          <w:r w:rsidRPr="0017447C">
            <w:rPr>
              <w:rFonts w:ascii="Arial" w:eastAsia="Calibri" w:hAnsi="Arial" w:cs="Arial"/>
              <w:b/>
              <w:bCs/>
              <w:sz w:val="16"/>
              <w:szCs w:val="16"/>
            </w:rPr>
            <w:t>Auftrag:</w:t>
          </w:r>
        </w:p>
      </w:tc>
      <w:tc>
        <w:tcPr>
          <w:tcW w:w="5800" w:type="dxa"/>
          <w:tcBorders>
            <w:top w:val="nil"/>
            <w:left w:val="nil"/>
            <w:bottom w:val="nil"/>
            <w:right w:val="nil"/>
          </w:tcBorders>
        </w:tcPr>
        <w:p w14:paraId="45AEAB37" w14:textId="77777777" w:rsidR="00C247EC" w:rsidRPr="00F5175A" w:rsidRDefault="00C247EC" w:rsidP="00C247EC">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jc w:val="both"/>
            <w:rPr>
              <w:rFonts w:ascii="Arial" w:eastAsia="Calibri" w:hAnsi="Arial" w:cs="Arial"/>
              <w:sz w:val="16"/>
              <w:szCs w:val="16"/>
              <w:lang w:eastAsia="en-US"/>
            </w:rPr>
          </w:pPr>
          <w:r w:rsidRPr="00181C85">
            <w:rPr>
              <w:rFonts w:ascii="Arial" w:eastAsia="Calibri" w:hAnsi="Arial" w:cs="Arial"/>
              <w:sz w:val="16"/>
              <w:szCs w:val="16"/>
              <w:lang w:eastAsia="en-US"/>
            </w:rPr>
            <w:t>Objektplanungsleistungen Leistungsphasen 1–6 für Ingenieurbauwerke gemäß §§ 41–45 HOAI 2021 – Sicherung Fernwärmeleitung und Trinkwasserleitung</w:t>
          </w:r>
        </w:p>
      </w:tc>
      <w:tc>
        <w:tcPr>
          <w:tcW w:w="2459" w:type="dxa"/>
          <w:vMerge/>
          <w:tcBorders>
            <w:top w:val="nil"/>
            <w:left w:val="nil"/>
            <w:bottom w:val="nil"/>
            <w:right w:val="nil"/>
          </w:tcBorders>
          <w:vAlign w:val="center"/>
        </w:tcPr>
        <w:p w14:paraId="58EB323F" w14:textId="77777777" w:rsidR="00C247EC" w:rsidRPr="0004139D" w:rsidRDefault="00C247EC" w:rsidP="00C247EC">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r w:rsidR="00C247EC" w14:paraId="3FBDFC20" w14:textId="77777777" w:rsidTr="0076317F">
      <w:trPr>
        <w:trHeight w:val="80"/>
      </w:trPr>
      <w:tc>
        <w:tcPr>
          <w:tcW w:w="1300" w:type="dxa"/>
          <w:tcBorders>
            <w:top w:val="nil"/>
            <w:left w:val="nil"/>
            <w:bottom w:val="nil"/>
            <w:right w:val="nil"/>
          </w:tcBorders>
        </w:tcPr>
        <w:p w14:paraId="07E2666E" w14:textId="77777777" w:rsidR="00C247EC" w:rsidRPr="0017447C" w:rsidRDefault="00C247EC" w:rsidP="00C247EC">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b/>
              <w:bCs/>
              <w:sz w:val="16"/>
              <w:szCs w:val="16"/>
            </w:rPr>
          </w:pPr>
          <w:r w:rsidRPr="0017447C">
            <w:rPr>
              <w:rFonts w:ascii="Arial" w:eastAsia="Calibri" w:hAnsi="Arial" w:cs="Arial"/>
              <w:b/>
              <w:bCs/>
              <w:sz w:val="16"/>
              <w:szCs w:val="16"/>
            </w:rPr>
            <w:t>Verfahrensart</w:t>
          </w:r>
        </w:p>
      </w:tc>
      <w:tc>
        <w:tcPr>
          <w:tcW w:w="5800" w:type="dxa"/>
          <w:tcBorders>
            <w:top w:val="nil"/>
            <w:left w:val="nil"/>
            <w:bottom w:val="nil"/>
            <w:right w:val="nil"/>
          </w:tcBorders>
        </w:tcPr>
        <w:p w14:paraId="13804156" w14:textId="77777777" w:rsidR="00C247EC" w:rsidRPr="00F5175A" w:rsidRDefault="00C247EC" w:rsidP="00C247EC">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jc w:val="both"/>
            <w:rPr>
              <w:rFonts w:ascii="Arial" w:eastAsia="Calibri" w:hAnsi="Arial" w:cs="Arial"/>
              <w:sz w:val="16"/>
              <w:szCs w:val="16"/>
              <w:lang w:eastAsia="en-US"/>
            </w:rPr>
          </w:pPr>
          <w:r w:rsidRPr="00181C85">
            <w:rPr>
              <w:rFonts w:ascii="Arial" w:eastAsia="Calibri" w:hAnsi="Arial" w:cs="Arial"/>
              <w:sz w:val="16"/>
              <w:szCs w:val="16"/>
              <w:lang w:eastAsia="en-US"/>
            </w:rPr>
            <w:t>Offenes Verfahren gemäß § 15 VgV</w:t>
          </w:r>
        </w:p>
      </w:tc>
      <w:tc>
        <w:tcPr>
          <w:tcW w:w="2459" w:type="dxa"/>
          <w:vMerge/>
          <w:tcBorders>
            <w:top w:val="nil"/>
            <w:left w:val="nil"/>
            <w:bottom w:val="nil"/>
            <w:right w:val="nil"/>
          </w:tcBorders>
          <w:vAlign w:val="center"/>
        </w:tcPr>
        <w:p w14:paraId="3A573CA3" w14:textId="77777777" w:rsidR="00C247EC" w:rsidRDefault="00C247EC" w:rsidP="00C247EC">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bl>
  <w:p w14:paraId="699A9C6B" w14:textId="4B4D46D8" w:rsidR="00373BE5" w:rsidRPr="00793ADF" w:rsidRDefault="00373BE5" w:rsidP="00867C5E">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240" w:after="120" w:line="360" w:lineRule="auto"/>
      <w:jc w:val="right"/>
      <w:rPr>
        <w:rFonts w:ascii="Arial" w:hAnsi="Arial" w:cs="Arial"/>
        <w:b/>
      </w:rPr>
    </w:pPr>
    <w:r>
      <w:rPr>
        <w:rFonts w:ascii="Arial" w:hAnsi="Arial" w:cs="Arial"/>
        <w:b/>
      </w:rPr>
      <w:t>2.</w:t>
    </w:r>
    <w:r w:rsidR="00B13DF4">
      <w:rPr>
        <w:rFonts w:ascii="Arial" w:hAnsi="Arial" w:cs="Arial"/>
        <w:b/>
      </w:rPr>
      <w:t>9</w:t>
    </w:r>
    <w:r>
      <w:rPr>
        <w:rFonts w:ascii="Arial" w:hAnsi="Arial" w:cs="Arial"/>
        <w:b/>
      </w:rPr>
      <w:t xml:space="preserve"> – </w:t>
    </w:r>
    <w:r w:rsidR="00B13DF4">
      <w:rPr>
        <w:rFonts w:ascii="Arial" w:hAnsi="Arial" w:cs="Arial"/>
        <w:b/>
      </w:rPr>
      <w:t>Russlandsanktionen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59" w:type="dxa"/>
      <w:tblInd w:w="-57" w:type="dxa"/>
      <w:tblLayout w:type="fixed"/>
      <w:tblCellMar>
        <w:left w:w="0" w:type="dxa"/>
        <w:right w:w="0" w:type="dxa"/>
      </w:tblCellMar>
      <w:tblLook w:val="04A0" w:firstRow="1" w:lastRow="0" w:firstColumn="1" w:lastColumn="0" w:noHBand="0" w:noVBand="1"/>
    </w:tblPr>
    <w:tblGrid>
      <w:gridCol w:w="1134"/>
      <w:gridCol w:w="6520"/>
      <w:gridCol w:w="1905"/>
    </w:tblGrid>
    <w:tr w:rsidR="00373BE5" w14:paraId="64837EE6" w14:textId="77777777">
      <w:tc>
        <w:tcPr>
          <w:tcW w:w="1134" w:type="dxa"/>
          <w:tcBorders>
            <w:top w:val="nil"/>
            <w:left w:val="nil"/>
            <w:bottom w:val="nil"/>
            <w:right w:val="nil"/>
          </w:tcBorders>
        </w:tcPr>
        <w:p w14:paraId="2C81AE36"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color w:val="595959" w:themeColor="text1" w:themeTint="A6"/>
              <w:sz w:val="16"/>
              <w:szCs w:val="16"/>
            </w:rPr>
          </w:pPr>
          <w:r>
            <w:rPr>
              <w:rFonts w:ascii="Arial" w:eastAsia="Calibri" w:hAnsi="Arial" w:cs="Arial"/>
              <w:b/>
              <w:bCs/>
              <w:color w:val="595959" w:themeColor="text1" w:themeTint="A6"/>
              <w:sz w:val="16"/>
              <w:szCs w:val="16"/>
            </w:rPr>
            <w:t>Auftraggeber:</w:t>
          </w:r>
        </w:p>
      </w:tc>
      <w:tc>
        <w:tcPr>
          <w:tcW w:w="6520" w:type="dxa"/>
          <w:tcBorders>
            <w:top w:val="nil"/>
            <w:left w:val="nil"/>
            <w:bottom w:val="nil"/>
            <w:right w:val="nil"/>
          </w:tcBorders>
        </w:tcPr>
        <w:p w14:paraId="060516E7"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color w:val="595959" w:themeColor="text1" w:themeTint="A6"/>
              <w:sz w:val="16"/>
              <w:szCs w:val="16"/>
            </w:rPr>
            <w:t>Zentrum für Digitale Souveränität der Öffentlichen Verwaltung (</w:t>
          </w:r>
          <w:proofErr w:type="spellStart"/>
          <w:r>
            <w:rPr>
              <w:rFonts w:ascii="Arial" w:eastAsia="Calibri" w:hAnsi="Arial" w:cs="Arial"/>
              <w:color w:val="595959" w:themeColor="text1" w:themeTint="A6"/>
              <w:sz w:val="16"/>
              <w:szCs w:val="16"/>
            </w:rPr>
            <w:t>ZenDiS</w:t>
          </w:r>
          <w:proofErr w:type="spellEnd"/>
          <w:r>
            <w:rPr>
              <w:rFonts w:ascii="Arial" w:eastAsia="Calibri" w:hAnsi="Arial" w:cs="Arial"/>
              <w:color w:val="595959" w:themeColor="text1" w:themeTint="A6"/>
              <w:sz w:val="16"/>
              <w:szCs w:val="16"/>
            </w:rPr>
            <w:t>) GmbH</w:t>
          </w:r>
        </w:p>
      </w:tc>
      <w:tc>
        <w:tcPr>
          <w:tcW w:w="1905" w:type="dxa"/>
          <w:vMerge w:val="restart"/>
          <w:tcBorders>
            <w:top w:val="nil"/>
            <w:left w:val="nil"/>
            <w:bottom w:val="nil"/>
            <w:right w:val="nil"/>
          </w:tcBorders>
        </w:tcPr>
        <w:p w14:paraId="0C4C41C3"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p>
      </w:tc>
    </w:tr>
    <w:tr w:rsidR="00373BE5" w14:paraId="6D421089" w14:textId="77777777">
      <w:tc>
        <w:tcPr>
          <w:tcW w:w="1134" w:type="dxa"/>
          <w:tcBorders>
            <w:top w:val="nil"/>
            <w:left w:val="nil"/>
            <w:bottom w:val="nil"/>
            <w:right w:val="nil"/>
          </w:tcBorders>
        </w:tcPr>
        <w:p w14:paraId="23A82C13"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color w:val="595959" w:themeColor="text1" w:themeTint="A6"/>
              <w:sz w:val="16"/>
              <w:szCs w:val="16"/>
            </w:rPr>
          </w:pPr>
          <w:r>
            <w:rPr>
              <w:rFonts w:ascii="Arial" w:eastAsia="Calibri" w:hAnsi="Arial" w:cs="Arial"/>
              <w:b/>
              <w:bCs/>
              <w:color w:val="595959" w:themeColor="text1" w:themeTint="A6"/>
              <w:sz w:val="16"/>
              <w:szCs w:val="16"/>
            </w:rPr>
            <w:t>Auftrag:</w:t>
          </w:r>
        </w:p>
      </w:tc>
      <w:tc>
        <w:tcPr>
          <w:tcW w:w="6520" w:type="dxa"/>
          <w:tcBorders>
            <w:top w:val="nil"/>
            <w:left w:val="nil"/>
            <w:bottom w:val="nil"/>
            <w:right w:val="nil"/>
          </w:tcBorders>
        </w:tcPr>
        <w:p w14:paraId="05AFABAC"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color w:val="595959" w:themeColor="text1" w:themeTint="A6"/>
              <w:sz w:val="16"/>
              <w:szCs w:val="16"/>
            </w:rPr>
            <w:t xml:space="preserve">Betrieb und Weiterentwicklung von </w:t>
          </w:r>
          <w:proofErr w:type="spellStart"/>
          <w:r>
            <w:rPr>
              <w:rFonts w:ascii="Arial" w:eastAsia="Calibri" w:hAnsi="Arial" w:cs="Arial"/>
              <w:color w:val="595959" w:themeColor="text1" w:themeTint="A6"/>
              <w:sz w:val="16"/>
              <w:szCs w:val="16"/>
            </w:rPr>
            <w:t>ZenDiS</w:t>
          </w:r>
          <w:proofErr w:type="spellEnd"/>
          <w:r>
            <w:rPr>
              <w:rFonts w:ascii="Arial" w:eastAsia="Calibri" w:hAnsi="Arial" w:cs="Arial"/>
              <w:color w:val="595959" w:themeColor="text1" w:themeTint="A6"/>
              <w:sz w:val="16"/>
              <w:szCs w:val="16"/>
            </w:rPr>
            <w:t>-Produkten, Los 1 Betrieb</w:t>
          </w:r>
        </w:p>
      </w:tc>
      <w:tc>
        <w:tcPr>
          <w:tcW w:w="1905" w:type="dxa"/>
          <w:vMerge/>
          <w:tcBorders>
            <w:top w:val="nil"/>
            <w:left w:val="nil"/>
            <w:bottom w:val="nil"/>
            <w:right w:val="nil"/>
          </w:tcBorders>
          <w:vAlign w:val="center"/>
        </w:tcPr>
        <w:p w14:paraId="3F59A5FF"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360" w:lineRule="auto"/>
            <w:rPr>
              <w:rFonts w:ascii="Arial" w:hAnsi="Arial" w:cs="Arial"/>
              <w:sz w:val="16"/>
              <w:szCs w:val="16"/>
            </w:rPr>
          </w:pPr>
        </w:p>
      </w:tc>
    </w:tr>
    <w:tr w:rsidR="00373BE5" w14:paraId="609F1C82" w14:textId="77777777">
      <w:tc>
        <w:tcPr>
          <w:tcW w:w="1134" w:type="dxa"/>
          <w:tcBorders>
            <w:top w:val="nil"/>
            <w:left w:val="nil"/>
            <w:bottom w:val="nil"/>
            <w:right w:val="nil"/>
          </w:tcBorders>
        </w:tcPr>
        <w:p w14:paraId="1A813D00"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b/>
              <w:bCs/>
              <w:color w:val="595959" w:themeColor="text1" w:themeTint="A6"/>
              <w:sz w:val="16"/>
              <w:szCs w:val="16"/>
            </w:rPr>
            <w:t>Verfahrensart:</w:t>
          </w:r>
        </w:p>
      </w:tc>
      <w:tc>
        <w:tcPr>
          <w:tcW w:w="6520" w:type="dxa"/>
          <w:tcBorders>
            <w:top w:val="nil"/>
            <w:left w:val="nil"/>
            <w:bottom w:val="nil"/>
            <w:right w:val="nil"/>
          </w:tcBorders>
        </w:tcPr>
        <w:p w14:paraId="6B0DEBC2"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color w:val="595959" w:themeColor="text1" w:themeTint="A6"/>
              <w:sz w:val="16"/>
              <w:szCs w:val="16"/>
            </w:rPr>
            <w:t>EU-weites offenes Vergabeverfahren gemäß § 15 VgV</w:t>
          </w:r>
        </w:p>
      </w:tc>
      <w:tc>
        <w:tcPr>
          <w:tcW w:w="1905" w:type="dxa"/>
          <w:vMerge/>
          <w:tcBorders>
            <w:top w:val="nil"/>
            <w:left w:val="nil"/>
            <w:bottom w:val="nil"/>
            <w:right w:val="nil"/>
          </w:tcBorders>
          <w:vAlign w:val="center"/>
        </w:tcPr>
        <w:p w14:paraId="101A6B9D"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360" w:lineRule="auto"/>
            <w:rPr>
              <w:rFonts w:ascii="Arial" w:hAnsi="Arial" w:cs="Arial"/>
              <w:sz w:val="16"/>
              <w:szCs w:val="16"/>
            </w:rPr>
          </w:pPr>
        </w:p>
      </w:tc>
    </w:tr>
  </w:tbl>
  <w:p w14:paraId="53158316"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240" w:line="360" w:lineRule="auto"/>
      <w:rPr>
        <w:rFonts w:ascii="Arial" w:hAnsi="Arial" w:cs="Arial"/>
      </w:rPr>
    </w:pPr>
    <w:r>
      <w:rPr>
        <w:rFonts w:ascii="Arial" w:hAnsi="Arial" w:cs="Arial"/>
        <w:noProof/>
      </w:rPr>
      <w:drawing>
        <wp:anchor distT="0" distB="0" distL="0" distR="0" simplePos="0" relativeHeight="251661312" behindDoc="1" locked="0" layoutInCell="1" allowOverlap="1" wp14:anchorId="341C9B45" wp14:editId="487D7E68">
          <wp:simplePos x="0" y="0"/>
          <wp:positionH relativeFrom="column">
            <wp:posOffset>4205605</wp:posOffset>
          </wp:positionH>
          <wp:positionV relativeFrom="page">
            <wp:posOffset>165100</wp:posOffset>
          </wp:positionV>
          <wp:extent cx="2103120" cy="1146175"/>
          <wp:effectExtent l="0" t="0" r="0" b="0"/>
          <wp:wrapNone/>
          <wp:docPr id="891709902" name="Grafik 1"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 descr="Ein Bild, das Text, Schrift, Grafiken, Logo enthält.&#10;&#10;KI-generierte Inhalte können fehlerhaft sein."/>
                  <pic:cNvPicPr>
                    <a:picLocks noChangeAspect="1" noChangeArrowheads="1"/>
                  </pic:cNvPicPr>
                </pic:nvPicPr>
                <pic:blipFill>
                  <a:blip r:embed="rId1"/>
                  <a:stretch>
                    <a:fillRect/>
                  </a:stretch>
                </pic:blipFill>
                <pic:spPr bwMode="auto">
                  <a:xfrm>
                    <a:off x="0" y="0"/>
                    <a:ext cx="2103120" cy="114617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E644B"/>
    <w:multiLevelType w:val="hybridMultilevel"/>
    <w:tmpl w:val="86503FCE"/>
    <w:lvl w:ilvl="0" w:tplc="45C4FEE2">
      <w:start w:val="1"/>
      <w:numFmt w:val="decimal"/>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B660B7"/>
    <w:multiLevelType w:val="hybridMultilevel"/>
    <w:tmpl w:val="5AB67D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AE749A"/>
    <w:multiLevelType w:val="hybridMultilevel"/>
    <w:tmpl w:val="9A3ED3D4"/>
    <w:lvl w:ilvl="0" w:tplc="0526FFF6">
      <w:start w:val="1"/>
      <w:numFmt w:val="decimal"/>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5691163"/>
    <w:multiLevelType w:val="hybridMultilevel"/>
    <w:tmpl w:val="0DACE038"/>
    <w:lvl w:ilvl="0" w:tplc="4EF0A63E">
      <w:start w:val="1"/>
      <w:numFmt w:val="decimal"/>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B583A94"/>
    <w:multiLevelType w:val="hybridMultilevel"/>
    <w:tmpl w:val="5AB67DB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D3B1120"/>
    <w:multiLevelType w:val="hybridMultilevel"/>
    <w:tmpl w:val="AFA257AE"/>
    <w:lvl w:ilvl="0" w:tplc="9B4E9378">
      <w:start w:val="1"/>
      <w:numFmt w:val="decimal"/>
      <w:lvlText w:val="%1."/>
      <w:lvlJc w:val="left"/>
      <w:pPr>
        <w:ind w:left="467" w:hanging="360"/>
      </w:pPr>
      <w:rPr>
        <w:rFonts w:hint="default"/>
        <w:b w:val="0"/>
        <w:bCs w:val="0"/>
        <w:i w:val="0"/>
        <w:iCs w:val="0"/>
      </w:rPr>
    </w:lvl>
    <w:lvl w:ilvl="1" w:tplc="04070019">
      <w:start w:val="1"/>
      <w:numFmt w:val="lowerLetter"/>
      <w:lvlText w:val="%2."/>
      <w:lvlJc w:val="left"/>
      <w:pPr>
        <w:ind w:left="1187" w:hanging="360"/>
      </w:pPr>
    </w:lvl>
    <w:lvl w:ilvl="2" w:tplc="0407001B">
      <w:start w:val="1"/>
      <w:numFmt w:val="lowerRoman"/>
      <w:lvlText w:val="%3."/>
      <w:lvlJc w:val="right"/>
      <w:pPr>
        <w:ind w:left="1907" w:hanging="180"/>
      </w:pPr>
    </w:lvl>
    <w:lvl w:ilvl="3" w:tplc="0407000F" w:tentative="1">
      <w:start w:val="1"/>
      <w:numFmt w:val="decimal"/>
      <w:lvlText w:val="%4."/>
      <w:lvlJc w:val="left"/>
      <w:pPr>
        <w:ind w:left="2627" w:hanging="360"/>
      </w:pPr>
    </w:lvl>
    <w:lvl w:ilvl="4" w:tplc="04070019" w:tentative="1">
      <w:start w:val="1"/>
      <w:numFmt w:val="lowerLetter"/>
      <w:lvlText w:val="%5."/>
      <w:lvlJc w:val="left"/>
      <w:pPr>
        <w:ind w:left="3347" w:hanging="360"/>
      </w:pPr>
    </w:lvl>
    <w:lvl w:ilvl="5" w:tplc="0407001B" w:tentative="1">
      <w:start w:val="1"/>
      <w:numFmt w:val="lowerRoman"/>
      <w:lvlText w:val="%6."/>
      <w:lvlJc w:val="right"/>
      <w:pPr>
        <w:ind w:left="4067" w:hanging="180"/>
      </w:pPr>
    </w:lvl>
    <w:lvl w:ilvl="6" w:tplc="0407000F" w:tentative="1">
      <w:start w:val="1"/>
      <w:numFmt w:val="decimal"/>
      <w:lvlText w:val="%7."/>
      <w:lvlJc w:val="left"/>
      <w:pPr>
        <w:ind w:left="4787" w:hanging="360"/>
      </w:pPr>
    </w:lvl>
    <w:lvl w:ilvl="7" w:tplc="04070019" w:tentative="1">
      <w:start w:val="1"/>
      <w:numFmt w:val="lowerLetter"/>
      <w:lvlText w:val="%8."/>
      <w:lvlJc w:val="left"/>
      <w:pPr>
        <w:ind w:left="5507" w:hanging="360"/>
      </w:pPr>
    </w:lvl>
    <w:lvl w:ilvl="8" w:tplc="0407001B" w:tentative="1">
      <w:start w:val="1"/>
      <w:numFmt w:val="lowerRoman"/>
      <w:lvlText w:val="%9."/>
      <w:lvlJc w:val="right"/>
      <w:pPr>
        <w:ind w:left="6227" w:hanging="180"/>
      </w:pPr>
    </w:lvl>
  </w:abstractNum>
  <w:abstractNum w:abstractNumId="6" w15:restartNumberingAfterBreak="0">
    <w:nsid w:val="1F122632"/>
    <w:multiLevelType w:val="multilevel"/>
    <w:tmpl w:val="22B6F1F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26BC23A2"/>
    <w:multiLevelType w:val="hybridMultilevel"/>
    <w:tmpl w:val="621650C8"/>
    <w:lvl w:ilvl="0" w:tplc="0407000F">
      <w:start w:val="1"/>
      <w:numFmt w:val="decimal"/>
      <w:lvlText w:val="%1."/>
      <w:lvlJc w:val="left"/>
      <w:pPr>
        <w:ind w:left="4677" w:hanging="360"/>
      </w:pPr>
    </w:lvl>
    <w:lvl w:ilvl="1" w:tplc="04070019" w:tentative="1">
      <w:start w:val="1"/>
      <w:numFmt w:val="lowerLetter"/>
      <w:lvlText w:val="%2."/>
      <w:lvlJc w:val="left"/>
      <w:pPr>
        <w:ind w:left="5397" w:hanging="360"/>
      </w:pPr>
    </w:lvl>
    <w:lvl w:ilvl="2" w:tplc="0407001B" w:tentative="1">
      <w:start w:val="1"/>
      <w:numFmt w:val="lowerRoman"/>
      <w:lvlText w:val="%3."/>
      <w:lvlJc w:val="right"/>
      <w:pPr>
        <w:ind w:left="6117" w:hanging="180"/>
      </w:pPr>
    </w:lvl>
    <w:lvl w:ilvl="3" w:tplc="0407000F" w:tentative="1">
      <w:start w:val="1"/>
      <w:numFmt w:val="decimal"/>
      <w:lvlText w:val="%4."/>
      <w:lvlJc w:val="left"/>
      <w:pPr>
        <w:ind w:left="6837" w:hanging="360"/>
      </w:pPr>
    </w:lvl>
    <w:lvl w:ilvl="4" w:tplc="04070019" w:tentative="1">
      <w:start w:val="1"/>
      <w:numFmt w:val="lowerLetter"/>
      <w:lvlText w:val="%5."/>
      <w:lvlJc w:val="left"/>
      <w:pPr>
        <w:ind w:left="7557" w:hanging="360"/>
      </w:pPr>
    </w:lvl>
    <w:lvl w:ilvl="5" w:tplc="0407001B" w:tentative="1">
      <w:start w:val="1"/>
      <w:numFmt w:val="lowerRoman"/>
      <w:lvlText w:val="%6."/>
      <w:lvlJc w:val="right"/>
      <w:pPr>
        <w:ind w:left="8277" w:hanging="180"/>
      </w:pPr>
    </w:lvl>
    <w:lvl w:ilvl="6" w:tplc="0407000F" w:tentative="1">
      <w:start w:val="1"/>
      <w:numFmt w:val="decimal"/>
      <w:lvlText w:val="%7."/>
      <w:lvlJc w:val="left"/>
      <w:pPr>
        <w:ind w:left="8997" w:hanging="360"/>
      </w:pPr>
    </w:lvl>
    <w:lvl w:ilvl="7" w:tplc="04070019" w:tentative="1">
      <w:start w:val="1"/>
      <w:numFmt w:val="lowerLetter"/>
      <w:lvlText w:val="%8."/>
      <w:lvlJc w:val="left"/>
      <w:pPr>
        <w:ind w:left="9717" w:hanging="360"/>
      </w:pPr>
    </w:lvl>
    <w:lvl w:ilvl="8" w:tplc="0407001B" w:tentative="1">
      <w:start w:val="1"/>
      <w:numFmt w:val="lowerRoman"/>
      <w:lvlText w:val="%9."/>
      <w:lvlJc w:val="right"/>
      <w:pPr>
        <w:ind w:left="10437" w:hanging="180"/>
      </w:pPr>
    </w:lvl>
  </w:abstractNum>
  <w:abstractNum w:abstractNumId="8" w15:restartNumberingAfterBreak="0">
    <w:nsid w:val="2A1D4E64"/>
    <w:multiLevelType w:val="multilevel"/>
    <w:tmpl w:val="464EB430"/>
    <w:lvl w:ilvl="0">
      <w:start w:val="1"/>
      <w:numFmt w:val="lowerLett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A9136D6"/>
    <w:multiLevelType w:val="hybridMultilevel"/>
    <w:tmpl w:val="09706D6C"/>
    <w:lvl w:ilvl="0" w:tplc="04070017">
      <w:start w:val="1"/>
      <w:numFmt w:val="lowerLetter"/>
      <w:lvlText w:val="%1)"/>
      <w:lvlJc w:val="left"/>
      <w:pPr>
        <w:ind w:left="720" w:hanging="360"/>
      </w:pPr>
    </w:lvl>
    <w:lvl w:ilvl="1" w:tplc="04070003">
      <w:numFmt w:val="decimal"/>
      <w:lvlText w:val="o"/>
      <w:lvlJc w:val="left"/>
      <w:pPr>
        <w:ind w:left="1440" w:hanging="360"/>
      </w:pPr>
      <w:rPr>
        <w:rFonts w:ascii="Courier New" w:hAnsi="Courier New" w:cs="Courier New" w:hint="default"/>
      </w:rPr>
    </w:lvl>
    <w:lvl w:ilvl="2" w:tplc="04070005">
      <w:numFmt w:val="decimal"/>
      <w:lvlText w:val=""/>
      <w:lvlJc w:val="left"/>
      <w:pPr>
        <w:ind w:left="2160" w:hanging="360"/>
      </w:pPr>
      <w:rPr>
        <w:rFonts w:ascii="Wingdings" w:hAnsi="Wingdings" w:hint="default"/>
      </w:rPr>
    </w:lvl>
    <w:lvl w:ilvl="3" w:tplc="04070001">
      <w:numFmt w:val="decimal"/>
      <w:lvlText w:val=""/>
      <w:lvlJc w:val="left"/>
      <w:pPr>
        <w:ind w:left="2880" w:hanging="360"/>
      </w:pPr>
      <w:rPr>
        <w:rFonts w:ascii="Symbol" w:hAnsi="Symbol" w:hint="default"/>
      </w:rPr>
    </w:lvl>
    <w:lvl w:ilvl="4" w:tplc="04070003">
      <w:numFmt w:val="decimal"/>
      <w:lvlText w:val="o"/>
      <w:lvlJc w:val="left"/>
      <w:pPr>
        <w:ind w:left="3600" w:hanging="360"/>
      </w:pPr>
      <w:rPr>
        <w:rFonts w:ascii="Courier New" w:hAnsi="Courier New" w:cs="Courier New" w:hint="default"/>
      </w:rPr>
    </w:lvl>
    <w:lvl w:ilvl="5" w:tplc="04070005">
      <w:numFmt w:val="decimal"/>
      <w:lvlText w:val=""/>
      <w:lvlJc w:val="left"/>
      <w:pPr>
        <w:ind w:left="4320" w:hanging="360"/>
      </w:pPr>
      <w:rPr>
        <w:rFonts w:ascii="Wingdings" w:hAnsi="Wingdings" w:hint="default"/>
      </w:rPr>
    </w:lvl>
    <w:lvl w:ilvl="6" w:tplc="04070001">
      <w:numFmt w:val="decimal"/>
      <w:lvlText w:val=""/>
      <w:lvlJc w:val="left"/>
      <w:pPr>
        <w:ind w:left="5040" w:hanging="360"/>
      </w:pPr>
      <w:rPr>
        <w:rFonts w:ascii="Symbol" w:hAnsi="Symbol" w:hint="default"/>
      </w:rPr>
    </w:lvl>
    <w:lvl w:ilvl="7" w:tplc="04070003">
      <w:numFmt w:val="decimal"/>
      <w:lvlText w:val="o"/>
      <w:lvlJc w:val="left"/>
      <w:pPr>
        <w:ind w:left="5760" w:hanging="360"/>
      </w:pPr>
      <w:rPr>
        <w:rFonts w:ascii="Courier New" w:hAnsi="Courier New" w:cs="Courier New" w:hint="default"/>
      </w:rPr>
    </w:lvl>
    <w:lvl w:ilvl="8" w:tplc="04070005">
      <w:numFmt w:val="decimal"/>
      <w:lvlText w:val=""/>
      <w:lvlJc w:val="left"/>
      <w:pPr>
        <w:ind w:left="6480" w:hanging="360"/>
      </w:pPr>
      <w:rPr>
        <w:rFonts w:ascii="Wingdings" w:hAnsi="Wingdings" w:hint="default"/>
      </w:rPr>
    </w:lvl>
  </w:abstractNum>
  <w:abstractNum w:abstractNumId="10" w15:restartNumberingAfterBreak="0">
    <w:nsid w:val="2ABA65D5"/>
    <w:multiLevelType w:val="hybridMultilevel"/>
    <w:tmpl w:val="FE2EC6F8"/>
    <w:lvl w:ilvl="0" w:tplc="B34C11CA">
      <w:start w:val="1"/>
      <w:numFmt w:val="decimal"/>
      <w:lvlText w:val="%1."/>
      <w:lvlJc w:val="left"/>
      <w:pPr>
        <w:ind w:left="1080" w:hanging="720"/>
      </w:pPr>
      <w:rPr>
        <w:b w:val="0"/>
        <w:bCs w:val="0"/>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32E7098B"/>
    <w:multiLevelType w:val="multilevel"/>
    <w:tmpl w:val="A88217E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335A3F97"/>
    <w:multiLevelType w:val="hybridMultilevel"/>
    <w:tmpl w:val="AED4897A"/>
    <w:lvl w:ilvl="0" w:tplc="04DE35B8">
      <w:start w:val="1"/>
      <w:numFmt w:val="upperLetter"/>
      <w:lvlText w:val="%1."/>
      <w:lvlJc w:val="left"/>
      <w:pPr>
        <w:ind w:left="862" w:hanging="360"/>
      </w:pPr>
      <w:rPr>
        <w:rFonts w:hint="default"/>
      </w:r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3" w15:restartNumberingAfterBreak="0">
    <w:nsid w:val="38194421"/>
    <w:multiLevelType w:val="hybridMultilevel"/>
    <w:tmpl w:val="0DACE038"/>
    <w:lvl w:ilvl="0" w:tplc="FFFFFFFF">
      <w:start w:val="1"/>
      <w:numFmt w:val="decimal"/>
      <w:lvlText w:val="%1."/>
      <w:lvlJc w:val="left"/>
      <w:pPr>
        <w:ind w:left="720" w:hanging="360"/>
      </w:pPr>
      <w:rPr>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B8A5198"/>
    <w:multiLevelType w:val="multilevel"/>
    <w:tmpl w:val="0C5C7B9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3D134BEA"/>
    <w:multiLevelType w:val="hybridMultilevel"/>
    <w:tmpl w:val="E4EAA8F6"/>
    <w:lvl w:ilvl="0" w:tplc="BD68B05A">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6" w15:restartNumberingAfterBreak="0">
    <w:nsid w:val="3E4B71BE"/>
    <w:multiLevelType w:val="multilevel"/>
    <w:tmpl w:val="CDC8F1F0"/>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589D3760"/>
    <w:multiLevelType w:val="hybridMultilevel"/>
    <w:tmpl w:val="4782C0C2"/>
    <w:lvl w:ilvl="0" w:tplc="666226DE">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EB16E22"/>
    <w:multiLevelType w:val="hybridMultilevel"/>
    <w:tmpl w:val="1C3E0122"/>
    <w:lvl w:ilvl="0" w:tplc="F7286B76">
      <w:start w:val="1"/>
      <w:numFmt w:val="upperRoman"/>
      <w:lvlText w:val="%1."/>
      <w:lvlJc w:val="left"/>
      <w:pPr>
        <w:ind w:left="1789" w:hanging="720"/>
      </w:pPr>
    </w:lvl>
    <w:lvl w:ilvl="1" w:tplc="04070019">
      <w:start w:val="1"/>
      <w:numFmt w:val="lowerLetter"/>
      <w:lvlText w:val="%2."/>
      <w:lvlJc w:val="left"/>
      <w:pPr>
        <w:ind w:left="2149" w:hanging="360"/>
      </w:pPr>
    </w:lvl>
    <w:lvl w:ilvl="2" w:tplc="0407001B">
      <w:start w:val="1"/>
      <w:numFmt w:val="lowerRoman"/>
      <w:lvlText w:val="%3."/>
      <w:lvlJc w:val="right"/>
      <w:pPr>
        <w:ind w:left="2869" w:hanging="180"/>
      </w:pPr>
    </w:lvl>
    <w:lvl w:ilvl="3" w:tplc="0407000F">
      <w:start w:val="1"/>
      <w:numFmt w:val="decimal"/>
      <w:lvlText w:val="%4."/>
      <w:lvlJc w:val="left"/>
      <w:pPr>
        <w:ind w:left="3589" w:hanging="360"/>
      </w:pPr>
    </w:lvl>
    <w:lvl w:ilvl="4" w:tplc="04070019">
      <w:start w:val="1"/>
      <w:numFmt w:val="lowerLetter"/>
      <w:lvlText w:val="%5."/>
      <w:lvlJc w:val="left"/>
      <w:pPr>
        <w:ind w:left="4309" w:hanging="360"/>
      </w:pPr>
    </w:lvl>
    <w:lvl w:ilvl="5" w:tplc="0407001B">
      <w:start w:val="1"/>
      <w:numFmt w:val="lowerRoman"/>
      <w:lvlText w:val="%6."/>
      <w:lvlJc w:val="right"/>
      <w:pPr>
        <w:ind w:left="5029" w:hanging="180"/>
      </w:pPr>
    </w:lvl>
    <w:lvl w:ilvl="6" w:tplc="0407000F">
      <w:start w:val="1"/>
      <w:numFmt w:val="decimal"/>
      <w:lvlText w:val="%7."/>
      <w:lvlJc w:val="left"/>
      <w:pPr>
        <w:ind w:left="5749" w:hanging="360"/>
      </w:pPr>
    </w:lvl>
    <w:lvl w:ilvl="7" w:tplc="04070019">
      <w:start w:val="1"/>
      <w:numFmt w:val="lowerLetter"/>
      <w:lvlText w:val="%8."/>
      <w:lvlJc w:val="left"/>
      <w:pPr>
        <w:ind w:left="6469" w:hanging="360"/>
      </w:pPr>
    </w:lvl>
    <w:lvl w:ilvl="8" w:tplc="0407001B">
      <w:start w:val="1"/>
      <w:numFmt w:val="lowerRoman"/>
      <w:lvlText w:val="%9."/>
      <w:lvlJc w:val="right"/>
      <w:pPr>
        <w:ind w:left="7189" w:hanging="180"/>
      </w:pPr>
    </w:lvl>
  </w:abstractNum>
  <w:abstractNum w:abstractNumId="19" w15:restartNumberingAfterBreak="0">
    <w:nsid w:val="6E020700"/>
    <w:multiLevelType w:val="multilevel"/>
    <w:tmpl w:val="5BEE424C"/>
    <w:lvl w:ilvl="0">
      <w:start w:val="1"/>
      <w:numFmt w:val="bullet"/>
      <w:lvlText w:val=""/>
      <w:lvlJc w:val="left"/>
      <w:pPr>
        <w:tabs>
          <w:tab w:val="num" w:pos="0"/>
        </w:tabs>
        <w:ind w:left="787" w:hanging="360"/>
      </w:pPr>
      <w:rPr>
        <w:rFonts w:ascii="Symbol" w:hAnsi="Symbol" w:cs="Symbol" w:hint="default"/>
      </w:rPr>
    </w:lvl>
    <w:lvl w:ilvl="1">
      <w:start w:val="1"/>
      <w:numFmt w:val="bullet"/>
      <w:lvlText w:val="o"/>
      <w:lvlJc w:val="left"/>
      <w:pPr>
        <w:tabs>
          <w:tab w:val="num" w:pos="0"/>
        </w:tabs>
        <w:ind w:left="1507" w:hanging="360"/>
      </w:pPr>
      <w:rPr>
        <w:rFonts w:ascii="Courier New" w:hAnsi="Courier New" w:cs="Courier New" w:hint="default"/>
      </w:rPr>
    </w:lvl>
    <w:lvl w:ilvl="2">
      <w:start w:val="1"/>
      <w:numFmt w:val="bullet"/>
      <w:lvlText w:val=""/>
      <w:lvlJc w:val="left"/>
      <w:pPr>
        <w:tabs>
          <w:tab w:val="num" w:pos="0"/>
        </w:tabs>
        <w:ind w:left="2227" w:hanging="360"/>
      </w:pPr>
      <w:rPr>
        <w:rFonts w:ascii="Wingdings" w:hAnsi="Wingdings" w:cs="Wingdings" w:hint="default"/>
      </w:rPr>
    </w:lvl>
    <w:lvl w:ilvl="3">
      <w:start w:val="1"/>
      <w:numFmt w:val="bullet"/>
      <w:lvlText w:val=""/>
      <w:lvlJc w:val="left"/>
      <w:pPr>
        <w:tabs>
          <w:tab w:val="num" w:pos="0"/>
        </w:tabs>
        <w:ind w:left="2947" w:hanging="360"/>
      </w:pPr>
      <w:rPr>
        <w:rFonts w:ascii="Symbol" w:hAnsi="Symbol" w:cs="Symbol" w:hint="default"/>
      </w:rPr>
    </w:lvl>
    <w:lvl w:ilvl="4">
      <w:start w:val="1"/>
      <w:numFmt w:val="bullet"/>
      <w:lvlText w:val="o"/>
      <w:lvlJc w:val="left"/>
      <w:pPr>
        <w:tabs>
          <w:tab w:val="num" w:pos="0"/>
        </w:tabs>
        <w:ind w:left="3667" w:hanging="360"/>
      </w:pPr>
      <w:rPr>
        <w:rFonts w:ascii="Courier New" w:hAnsi="Courier New" w:cs="Courier New" w:hint="default"/>
      </w:rPr>
    </w:lvl>
    <w:lvl w:ilvl="5">
      <w:start w:val="1"/>
      <w:numFmt w:val="bullet"/>
      <w:lvlText w:val=""/>
      <w:lvlJc w:val="left"/>
      <w:pPr>
        <w:tabs>
          <w:tab w:val="num" w:pos="0"/>
        </w:tabs>
        <w:ind w:left="4387" w:hanging="360"/>
      </w:pPr>
      <w:rPr>
        <w:rFonts w:ascii="Wingdings" w:hAnsi="Wingdings" w:cs="Wingdings" w:hint="default"/>
      </w:rPr>
    </w:lvl>
    <w:lvl w:ilvl="6">
      <w:start w:val="1"/>
      <w:numFmt w:val="bullet"/>
      <w:lvlText w:val=""/>
      <w:lvlJc w:val="left"/>
      <w:pPr>
        <w:tabs>
          <w:tab w:val="num" w:pos="0"/>
        </w:tabs>
        <w:ind w:left="5107" w:hanging="360"/>
      </w:pPr>
      <w:rPr>
        <w:rFonts w:ascii="Symbol" w:hAnsi="Symbol" w:cs="Symbol" w:hint="default"/>
      </w:rPr>
    </w:lvl>
    <w:lvl w:ilvl="7">
      <w:start w:val="1"/>
      <w:numFmt w:val="bullet"/>
      <w:lvlText w:val="o"/>
      <w:lvlJc w:val="left"/>
      <w:pPr>
        <w:tabs>
          <w:tab w:val="num" w:pos="0"/>
        </w:tabs>
        <w:ind w:left="5827" w:hanging="360"/>
      </w:pPr>
      <w:rPr>
        <w:rFonts w:ascii="Courier New" w:hAnsi="Courier New" w:cs="Courier New" w:hint="default"/>
      </w:rPr>
    </w:lvl>
    <w:lvl w:ilvl="8">
      <w:start w:val="1"/>
      <w:numFmt w:val="bullet"/>
      <w:lvlText w:val=""/>
      <w:lvlJc w:val="left"/>
      <w:pPr>
        <w:tabs>
          <w:tab w:val="num" w:pos="0"/>
        </w:tabs>
        <w:ind w:left="6547" w:hanging="360"/>
      </w:pPr>
      <w:rPr>
        <w:rFonts w:ascii="Wingdings" w:hAnsi="Wingdings" w:cs="Wingdings" w:hint="default"/>
      </w:rPr>
    </w:lvl>
  </w:abstractNum>
  <w:abstractNum w:abstractNumId="20" w15:restartNumberingAfterBreak="0">
    <w:nsid w:val="6FE74F49"/>
    <w:multiLevelType w:val="multilevel"/>
    <w:tmpl w:val="96162FE6"/>
    <w:lvl w:ilvl="0">
      <w:start w:val="1"/>
      <w:numFmt w:val="decimal"/>
      <w:lvlText w:val="%1."/>
      <w:lvlJc w:val="left"/>
      <w:pPr>
        <w:ind w:left="502" w:hanging="360"/>
      </w:pPr>
      <w:rPr>
        <w:rFonts w:hint="default"/>
        <w:b/>
      </w:rPr>
    </w:lvl>
    <w:lvl w:ilvl="1">
      <w:start w:val="1"/>
      <w:numFmt w:val="decimal"/>
      <w:isLgl/>
      <w:lvlText w:val="%1.%2."/>
      <w:lvlJc w:val="left"/>
      <w:pPr>
        <w:ind w:left="862" w:hanging="720"/>
      </w:pPr>
      <w:rPr>
        <w:rFonts w:ascii="Arial" w:hAnsi="Arial" w:cs="Arial" w:hint="default"/>
      </w:rPr>
    </w:lvl>
    <w:lvl w:ilvl="2">
      <w:start w:val="1"/>
      <w:numFmt w:val="decimal"/>
      <w:isLgl/>
      <w:lvlText w:val="%1.%2.%3."/>
      <w:lvlJc w:val="left"/>
      <w:pPr>
        <w:ind w:left="862" w:hanging="720"/>
      </w:pPr>
      <w:rPr>
        <w:rFonts w:ascii="Arial" w:hAnsi="Arial" w:cs="Arial" w:hint="default"/>
      </w:rPr>
    </w:lvl>
    <w:lvl w:ilvl="3">
      <w:start w:val="1"/>
      <w:numFmt w:val="decimal"/>
      <w:isLgl/>
      <w:lvlText w:val="%1.%2.%3.%4."/>
      <w:lvlJc w:val="left"/>
      <w:pPr>
        <w:ind w:left="1222" w:hanging="1080"/>
      </w:pPr>
      <w:rPr>
        <w:rFonts w:ascii="Arial" w:hAnsi="Arial" w:cs="Arial" w:hint="default"/>
      </w:rPr>
    </w:lvl>
    <w:lvl w:ilvl="4">
      <w:start w:val="1"/>
      <w:numFmt w:val="decimal"/>
      <w:isLgl/>
      <w:lvlText w:val="%1.%2.%3.%4.%5."/>
      <w:lvlJc w:val="left"/>
      <w:pPr>
        <w:ind w:left="1222" w:hanging="1080"/>
      </w:pPr>
      <w:rPr>
        <w:rFonts w:ascii="Arial" w:hAnsi="Arial" w:cs="Arial" w:hint="default"/>
      </w:rPr>
    </w:lvl>
    <w:lvl w:ilvl="5">
      <w:start w:val="1"/>
      <w:numFmt w:val="decimal"/>
      <w:isLgl/>
      <w:lvlText w:val="%1.%2.%3.%4.%5.%6."/>
      <w:lvlJc w:val="left"/>
      <w:pPr>
        <w:ind w:left="1582" w:hanging="1440"/>
      </w:pPr>
      <w:rPr>
        <w:rFonts w:ascii="Arial" w:hAnsi="Arial" w:cs="Arial" w:hint="default"/>
      </w:rPr>
    </w:lvl>
    <w:lvl w:ilvl="6">
      <w:start w:val="1"/>
      <w:numFmt w:val="decimal"/>
      <w:isLgl/>
      <w:lvlText w:val="%1.%2.%3.%4.%5.%6.%7."/>
      <w:lvlJc w:val="left"/>
      <w:pPr>
        <w:ind w:left="1582" w:hanging="1440"/>
      </w:pPr>
      <w:rPr>
        <w:rFonts w:ascii="Arial" w:hAnsi="Arial" w:cs="Arial" w:hint="default"/>
      </w:rPr>
    </w:lvl>
    <w:lvl w:ilvl="7">
      <w:start w:val="1"/>
      <w:numFmt w:val="decimal"/>
      <w:isLgl/>
      <w:lvlText w:val="%1.%2.%3.%4.%5.%6.%7.%8."/>
      <w:lvlJc w:val="left"/>
      <w:pPr>
        <w:ind w:left="1942" w:hanging="1800"/>
      </w:pPr>
      <w:rPr>
        <w:rFonts w:ascii="Arial" w:hAnsi="Arial" w:cs="Arial" w:hint="default"/>
      </w:rPr>
    </w:lvl>
    <w:lvl w:ilvl="8">
      <w:start w:val="1"/>
      <w:numFmt w:val="decimal"/>
      <w:isLgl/>
      <w:lvlText w:val="%1.%2.%3.%4.%5.%6.%7.%8.%9."/>
      <w:lvlJc w:val="left"/>
      <w:pPr>
        <w:ind w:left="1942" w:hanging="1800"/>
      </w:pPr>
      <w:rPr>
        <w:rFonts w:ascii="Arial" w:hAnsi="Arial" w:cs="Arial" w:hint="default"/>
      </w:rPr>
    </w:lvl>
  </w:abstractNum>
  <w:abstractNum w:abstractNumId="21" w15:restartNumberingAfterBreak="0">
    <w:nsid w:val="77A42AC3"/>
    <w:multiLevelType w:val="hybridMultilevel"/>
    <w:tmpl w:val="D3D052C0"/>
    <w:lvl w:ilvl="0" w:tplc="82DCB19C">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D613C53"/>
    <w:multiLevelType w:val="hybridMultilevel"/>
    <w:tmpl w:val="1DB27DD6"/>
    <w:lvl w:ilvl="0" w:tplc="EA204E4C">
      <w:start w:val="1"/>
      <w:numFmt w:val="decimal"/>
      <w:lvlText w:val="%1."/>
      <w:lvlJc w:val="left"/>
      <w:pPr>
        <w:ind w:left="1440" w:hanging="360"/>
      </w:pPr>
      <w:rPr>
        <w:sz w:val="20"/>
        <w:szCs w:val="20"/>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num w:numId="1" w16cid:durableId="398211492">
    <w:abstractNumId w:val="6"/>
  </w:num>
  <w:num w:numId="2" w16cid:durableId="913859417">
    <w:abstractNumId w:val="11"/>
  </w:num>
  <w:num w:numId="3" w16cid:durableId="507525780">
    <w:abstractNumId w:val="16"/>
  </w:num>
  <w:num w:numId="4" w16cid:durableId="465129936">
    <w:abstractNumId w:val="19"/>
  </w:num>
  <w:num w:numId="5" w16cid:durableId="1860266655">
    <w:abstractNumId w:val="14"/>
  </w:num>
  <w:num w:numId="6" w16cid:durableId="1524975855">
    <w:abstractNumId w:val="8"/>
  </w:num>
  <w:num w:numId="7" w16cid:durableId="2073887470">
    <w:abstractNumId w:val="17"/>
  </w:num>
  <w:num w:numId="8" w16cid:durableId="1858542084">
    <w:abstractNumId w:val="21"/>
  </w:num>
  <w:num w:numId="9" w16cid:durableId="1528985906">
    <w:abstractNumId w:val="5"/>
  </w:num>
  <w:num w:numId="10" w16cid:durableId="937713353">
    <w:abstractNumId w:val="2"/>
  </w:num>
  <w:num w:numId="11" w16cid:durableId="437144441">
    <w:abstractNumId w:val="3"/>
  </w:num>
  <w:num w:numId="12" w16cid:durableId="1925844082">
    <w:abstractNumId w:val="4"/>
  </w:num>
  <w:num w:numId="13" w16cid:durableId="801191972">
    <w:abstractNumId w:val="0"/>
  </w:num>
  <w:num w:numId="14" w16cid:durableId="392120092">
    <w:abstractNumId w:val="1"/>
  </w:num>
  <w:num w:numId="15" w16cid:durableId="660277898">
    <w:abstractNumId w:val="22"/>
  </w:num>
  <w:num w:numId="16" w16cid:durableId="1797066973">
    <w:abstractNumId w:val="7"/>
  </w:num>
  <w:num w:numId="17" w16cid:durableId="1057704893">
    <w:abstractNumId w:val="15"/>
  </w:num>
  <w:num w:numId="18" w16cid:durableId="1952515915">
    <w:abstractNumId w:val="13"/>
  </w:num>
  <w:num w:numId="19" w16cid:durableId="85539656">
    <w:abstractNumId w:val="20"/>
  </w:num>
  <w:num w:numId="20" w16cid:durableId="1100488226">
    <w:abstractNumId w:val="12"/>
  </w:num>
  <w:num w:numId="21" w16cid:durableId="133860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86373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376907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77E"/>
    <w:rsid w:val="000329CE"/>
    <w:rsid w:val="000B3E31"/>
    <w:rsid w:val="0011238B"/>
    <w:rsid w:val="00162FAD"/>
    <w:rsid w:val="00170B42"/>
    <w:rsid w:val="00194F7A"/>
    <w:rsid w:val="001B7F3A"/>
    <w:rsid w:val="001C252F"/>
    <w:rsid w:val="001D6C1D"/>
    <w:rsid w:val="0023567D"/>
    <w:rsid w:val="00246B4E"/>
    <w:rsid w:val="0024724D"/>
    <w:rsid w:val="0025037E"/>
    <w:rsid w:val="00262B42"/>
    <w:rsid w:val="00277999"/>
    <w:rsid w:val="003223D7"/>
    <w:rsid w:val="00326298"/>
    <w:rsid w:val="003421F4"/>
    <w:rsid w:val="00352F56"/>
    <w:rsid w:val="00362344"/>
    <w:rsid w:val="00373BE5"/>
    <w:rsid w:val="003A7ACE"/>
    <w:rsid w:val="003A7D97"/>
    <w:rsid w:val="003C1FD2"/>
    <w:rsid w:val="003E15B2"/>
    <w:rsid w:val="003E7444"/>
    <w:rsid w:val="00437262"/>
    <w:rsid w:val="004509CB"/>
    <w:rsid w:val="00463D19"/>
    <w:rsid w:val="004E4F44"/>
    <w:rsid w:val="00540B70"/>
    <w:rsid w:val="00545119"/>
    <w:rsid w:val="005905FD"/>
    <w:rsid w:val="005B79F5"/>
    <w:rsid w:val="005C372F"/>
    <w:rsid w:val="00663600"/>
    <w:rsid w:val="0067228E"/>
    <w:rsid w:val="00674C73"/>
    <w:rsid w:val="0068251E"/>
    <w:rsid w:val="00682810"/>
    <w:rsid w:val="00686682"/>
    <w:rsid w:val="00692379"/>
    <w:rsid w:val="006B3B92"/>
    <w:rsid w:val="006F332A"/>
    <w:rsid w:val="00745DE0"/>
    <w:rsid w:val="00787D22"/>
    <w:rsid w:val="00793ADF"/>
    <w:rsid w:val="00796E75"/>
    <w:rsid w:val="0080513A"/>
    <w:rsid w:val="00817BA8"/>
    <w:rsid w:val="00844AC4"/>
    <w:rsid w:val="00845571"/>
    <w:rsid w:val="00867C5E"/>
    <w:rsid w:val="00894F50"/>
    <w:rsid w:val="008E3AF7"/>
    <w:rsid w:val="00926169"/>
    <w:rsid w:val="009536BF"/>
    <w:rsid w:val="009A6D2D"/>
    <w:rsid w:val="009D1E19"/>
    <w:rsid w:val="00A020D1"/>
    <w:rsid w:val="00A049E4"/>
    <w:rsid w:val="00A111FE"/>
    <w:rsid w:val="00A267FA"/>
    <w:rsid w:val="00A851CA"/>
    <w:rsid w:val="00AB7707"/>
    <w:rsid w:val="00AC520A"/>
    <w:rsid w:val="00AF07E9"/>
    <w:rsid w:val="00B04F71"/>
    <w:rsid w:val="00B13DF4"/>
    <w:rsid w:val="00B151F8"/>
    <w:rsid w:val="00BE12E0"/>
    <w:rsid w:val="00BF2068"/>
    <w:rsid w:val="00C01882"/>
    <w:rsid w:val="00C247EC"/>
    <w:rsid w:val="00CA2663"/>
    <w:rsid w:val="00CB1285"/>
    <w:rsid w:val="00D05EC6"/>
    <w:rsid w:val="00D07882"/>
    <w:rsid w:val="00D76AB1"/>
    <w:rsid w:val="00D86246"/>
    <w:rsid w:val="00DD3D73"/>
    <w:rsid w:val="00E0206C"/>
    <w:rsid w:val="00E1577E"/>
    <w:rsid w:val="00E16B1E"/>
    <w:rsid w:val="00E20FF6"/>
    <w:rsid w:val="00EA6562"/>
    <w:rsid w:val="00EC537E"/>
    <w:rsid w:val="00EF053D"/>
    <w:rsid w:val="00F1074D"/>
    <w:rsid w:val="00F131AB"/>
    <w:rsid w:val="00F21006"/>
    <w:rsid w:val="00F66CCD"/>
    <w:rsid w:val="00F97164"/>
    <w:rsid w:val="00FB7C17"/>
    <w:rsid w:val="00FC014C"/>
    <w:rsid w:val="00FF7862"/>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47BC61"/>
  <w15:docId w15:val="{A7FD0D2E-0170-4255-B856-592F0BBB5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de-DE"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73337"/>
    <w:rPr>
      <w:rFonts w:ascii="Calibri" w:hAnsi="Calibri" w:cs="Calibri"/>
      <w:sz w:val="22"/>
      <w:lang w:eastAsia="de-DE"/>
    </w:rPr>
  </w:style>
  <w:style w:type="paragraph" w:styleId="berschrift1">
    <w:name w:val="heading 1"/>
    <w:basedOn w:val="Standard"/>
    <w:next w:val="Standard"/>
    <w:link w:val="berschrift1Zchn"/>
    <w:uiPriority w:val="9"/>
    <w:qFormat/>
    <w:rsid w:val="00AA67C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qFormat/>
    <w:rsid w:val="00A73337"/>
    <w:rPr>
      <w:rFonts w:ascii="Calibri" w:hAnsi="Calibri" w:cs="Calibri"/>
      <w:sz w:val="22"/>
      <w:lang w:eastAsia="de-DE"/>
    </w:rPr>
  </w:style>
  <w:style w:type="character" w:customStyle="1" w:styleId="FuzeileZchn">
    <w:name w:val="Fußzeile Zchn"/>
    <w:basedOn w:val="Absatz-Standardschriftart"/>
    <w:link w:val="Fuzeile"/>
    <w:uiPriority w:val="99"/>
    <w:qFormat/>
    <w:rsid w:val="00A73337"/>
    <w:rPr>
      <w:rFonts w:ascii="Calibri" w:hAnsi="Calibri" w:cs="Calibri"/>
      <w:sz w:val="22"/>
      <w:lang w:eastAsia="de-DE"/>
    </w:rPr>
  </w:style>
  <w:style w:type="character" w:customStyle="1" w:styleId="FunotentextZchn">
    <w:name w:val="Fußnotentext Zchn"/>
    <w:basedOn w:val="Absatz-Standardschriftart"/>
    <w:link w:val="Funotentext"/>
    <w:uiPriority w:val="99"/>
    <w:semiHidden/>
    <w:qFormat/>
    <w:rsid w:val="00425ABE"/>
    <w:rPr>
      <w:rFonts w:ascii="Calibri" w:hAnsi="Calibri" w:cs="Calibri"/>
      <w:szCs w:val="20"/>
      <w:lang w:eastAsia="de-DE"/>
    </w:rPr>
  </w:style>
  <w:style w:type="character" w:styleId="Funotenzeichen">
    <w:name w:val="footnote reference"/>
    <w:uiPriority w:val="99"/>
    <w:rPr>
      <w:vertAlign w:val="superscript"/>
    </w:rPr>
  </w:style>
  <w:style w:type="character" w:styleId="Kommentarzeichen">
    <w:name w:val="annotation reference"/>
    <w:basedOn w:val="Absatz-Standardschriftart"/>
    <w:uiPriority w:val="99"/>
    <w:semiHidden/>
    <w:unhideWhenUsed/>
    <w:qFormat/>
    <w:rsid w:val="00EE1776"/>
    <w:rPr>
      <w:sz w:val="16"/>
      <w:szCs w:val="16"/>
    </w:rPr>
  </w:style>
  <w:style w:type="character" w:customStyle="1" w:styleId="KommentartextZchn">
    <w:name w:val="Kommentartext Zchn"/>
    <w:basedOn w:val="Absatz-Standardschriftart"/>
    <w:link w:val="Kommentartext"/>
    <w:uiPriority w:val="99"/>
    <w:qFormat/>
    <w:rsid w:val="00EE1776"/>
    <w:rPr>
      <w:rFonts w:ascii="Calibri" w:hAnsi="Calibri" w:cs="Calibri"/>
      <w:szCs w:val="20"/>
      <w:lang w:eastAsia="de-DE"/>
    </w:rPr>
  </w:style>
  <w:style w:type="character" w:customStyle="1" w:styleId="KommentarthemaZchn">
    <w:name w:val="Kommentarthema Zchn"/>
    <w:basedOn w:val="KommentartextZchn"/>
    <w:link w:val="Kommentarthema"/>
    <w:uiPriority w:val="99"/>
    <w:semiHidden/>
    <w:qFormat/>
    <w:rsid w:val="00EE1776"/>
    <w:rPr>
      <w:rFonts w:ascii="Calibri" w:hAnsi="Calibri" w:cs="Calibri"/>
      <w:b/>
      <w:bCs/>
      <w:szCs w:val="20"/>
      <w:lang w:eastAsia="de-DE"/>
    </w:rPr>
  </w:style>
  <w:style w:type="character" w:customStyle="1" w:styleId="SprechblasentextZchn">
    <w:name w:val="Sprechblasentext Zchn"/>
    <w:basedOn w:val="Absatz-Standardschriftart"/>
    <w:link w:val="Sprechblasentext"/>
    <w:uiPriority w:val="99"/>
    <w:semiHidden/>
    <w:qFormat/>
    <w:rsid w:val="00EE1776"/>
    <w:rPr>
      <w:rFonts w:ascii="Segoe UI" w:hAnsi="Segoe UI" w:cs="Segoe UI"/>
      <w:sz w:val="18"/>
      <w:szCs w:val="18"/>
      <w:lang w:eastAsia="de-DE"/>
    </w:rPr>
  </w:style>
  <w:style w:type="character" w:customStyle="1" w:styleId="berschrift1Zchn">
    <w:name w:val="Überschrift 1 Zchn"/>
    <w:basedOn w:val="Absatz-Standardschriftart"/>
    <w:link w:val="berschrift1"/>
    <w:uiPriority w:val="9"/>
    <w:qFormat/>
    <w:rsid w:val="00AA67CE"/>
    <w:rPr>
      <w:rFonts w:asciiTheme="majorHAnsi" w:eastAsiaTheme="majorEastAsia" w:hAnsiTheme="majorHAnsi" w:cstheme="majorBidi"/>
      <w:color w:val="2F5496" w:themeColor="accent1" w:themeShade="BF"/>
      <w:sz w:val="32"/>
      <w:szCs w:val="32"/>
      <w:lang w:eastAsia="de-DE"/>
    </w:rPr>
  </w:style>
  <w:style w:type="character" w:styleId="Hyperlink">
    <w:name w:val="Hyperlink"/>
    <w:basedOn w:val="Absatz-Standardschriftart"/>
    <w:uiPriority w:val="99"/>
    <w:unhideWhenUsed/>
    <w:rsid w:val="0021091B"/>
    <w:rPr>
      <w:color w:val="0563C1" w:themeColor="hyperlink"/>
      <w:u w:val="single"/>
    </w:rPr>
  </w:style>
  <w:style w:type="character" w:customStyle="1" w:styleId="MazarsTextebene1Zchn">
    <w:name w:val="Mazars Textebene +1 Zchn"/>
    <w:basedOn w:val="Absatz-Standardschriftart"/>
    <w:link w:val="MazarsTextebene1"/>
    <w:qFormat/>
    <w:rsid w:val="00C931F9"/>
    <w:rPr>
      <w:rFonts w:eastAsia="Arial" w:cs="Times New Roman"/>
      <w:sz w:val="22"/>
    </w:rPr>
  </w:style>
  <w:style w:type="character" w:customStyle="1" w:styleId="normaltextrun">
    <w:name w:val="normaltextrun"/>
    <w:basedOn w:val="Absatz-Standardschriftart"/>
    <w:qFormat/>
    <w:rsid w:val="00713A23"/>
  </w:style>
  <w:style w:type="character" w:customStyle="1" w:styleId="cf01">
    <w:name w:val="cf01"/>
    <w:basedOn w:val="Absatz-Standardschriftart"/>
    <w:qFormat/>
    <w:rsid w:val="00264ADC"/>
    <w:rPr>
      <w:rFonts w:ascii="Segoe UI" w:hAnsi="Segoe UI" w:cs="Segoe UI"/>
      <w:sz w:val="18"/>
      <w:szCs w:val="18"/>
    </w:rPr>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customStyle="1" w:styleId="Kopf-Fuzeile">
    <w:name w:val="Kopf-/Fußzeile"/>
    <w:basedOn w:val="Standard"/>
    <w:qFormat/>
  </w:style>
  <w:style w:type="paragraph" w:styleId="Kopfzeile">
    <w:name w:val="header"/>
    <w:basedOn w:val="Standard"/>
    <w:link w:val="KopfzeileZchn"/>
    <w:unhideWhenUsed/>
    <w:rsid w:val="00A73337"/>
    <w:pPr>
      <w:tabs>
        <w:tab w:val="center" w:pos="4536"/>
        <w:tab w:val="right" w:pos="9072"/>
      </w:tabs>
    </w:pPr>
  </w:style>
  <w:style w:type="paragraph" w:styleId="Fuzeile">
    <w:name w:val="footer"/>
    <w:basedOn w:val="Standard"/>
    <w:link w:val="FuzeileZchn"/>
    <w:uiPriority w:val="99"/>
    <w:unhideWhenUsed/>
    <w:rsid w:val="00A73337"/>
    <w:pPr>
      <w:tabs>
        <w:tab w:val="center" w:pos="4536"/>
        <w:tab w:val="right" w:pos="9072"/>
      </w:tabs>
    </w:pPr>
  </w:style>
  <w:style w:type="paragraph" w:styleId="Listenabsatz">
    <w:name w:val="List Paragraph"/>
    <w:basedOn w:val="Standard"/>
    <w:uiPriority w:val="34"/>
    <w:qFormat/>
    <w:rsid w:val="003537C6"/>
    <w:pPr>
      <w:ind w:left="720"/>
      <w:contextualSpacing/>
    </w:pPr>
  </w:style>
  <w:style w:type="paragraph" w:styleId="Funotentext">
    <w:name w:val="footnote text"/>
    <w:basedOn w:val="Standard"/>
    <w:link w:val="FunotentextZchn"/>
    <w:uiPriority w:val="99"/>
    <w:semiHidden/>
    <w:unhideWhenUsed/>
    <w:rsid w:val="00425ABE"/>
    <w:rPr>
      <w:sz w:val="20"/>
      <w:szCs w:val="20"/>
    </w:rPr>
  </w:style>
  <w:style w:type="paragraph" w:styleId="Kommentartext">
    <w:name w:val="annotation text"/>
    <w:basedOn w:val="Standard"/>
    <w:link w:val="KommentartextZchn"/>
    <w:uiPriority w:val="99"/>
    <w:unhideWhenUsed/>
    <w:rsid w:val="00EE1776"/>
    <w:rPr>
      <w:sz w:val="20"/>
      <w:szCs w:val="20"/>
    </w:rPr>
  </w:style>
  <w:style w:type="paragraph" w:styleId="Kommentarthema">
    <w:name w:val="annotation subject"/>
    <w:basedOn w:val="Kommentartext"/>
    <w:next w:val="Kommentartext"/>
    <w:link w:val="KommentarthemaZchn"/>
    <w:uiPriority w:val="99"/>
    <w:semiHidden/>
    <w:unhideWhenUsed/>
    <w:qFormat/>
    <w:rsid w:val="00EE1776"/>
    <w:rPr>
      <w:b/>
      <w:bCs/>
    </w:rPr>
  </w:style>
  <w:style w:type="paragraph" w:styleId="Sprechblasentext">
    <w:name w:val="Balloon Text"/>
    <w:basedOn w:val="Standard"/>
    <w:link w:val="SprechblasentextZchn"/>
    <w:uiPriority w:val="99"/>
    <w:semiHidden/>
    <w:unhideWhenUsed/>
    <w:qFormat/>
    <w:rsid w:val="00EE1776"/>
    <w:rPr>
      <w:rFonts w:ascii="Segoe UI" w:hAnsi="Segoe UI" w:cs="Segoe UI"/>
      <w:sz w:val="18"/>
      <w:szCs w:val="18"/>
    </w:rPr>
  </w:style>
  <w:style w:type="paragraph" w:styleId="Indexberschrift">
    <w:name w:val="index heading"/>
    <w:basedOn w:val="berschrift"/>
  </w:style>
  <w:style w:type="paragraph" w:styleId="Inhaltsverzeichnisberschrift">
    <w:name w:val="TOC Heading"/>
    <w:basedOn w:val="berschrift1"/>
    <w:next w:val="Standard"/>
    <w:uiPriority w:val="39"/>
    <w:unhideWhenUsed/>
    <w:qFormat/>
    <w:rsid w:val="00AA67CE"/>
    <w:pPr>
      <w:spacing w:line="259" w:lineRule="auto"/>
      <w:outlineLvl w:val="9"/>
    </w:pPr>
  </w:style>
  <w:style w:type="paragraph" w:styleId="Verzeichnis1">
    <w:name w:val="toc 1"/>
    <w:basedOn w:val="Standard"/>
    <w:next w:val="Standard"/>
    <w:autoRedefine/>
    <w:uiPriority w:val="39"/>
    <w:unhideWhenUsed/>
    <w:rsid w:val="0021091B"/>
    <w:pPr>
      <w:spacing w:after="100"/>
    </w:pPr>
  </w:style>
  <w:style w:type="paragraph" w:customStyle="1" w:styleId="Default">
    <w:name w:val="Default"/>
    <w:qFormat/>
    <w:rsid w:val="00093F63"/>
    <w:rPr>
      <w:rFonts w:eastAsia="Calibri" w:cs="Arial"/>
      <w:color w:val="000000"/>
      <w:sz w:val="24"/>
      <w:szCs w:val="24"/>
    </w:rPr>
  </w:style>
  <w:style w:type="paragraph" w:customStyle="1" w:styleId="MazarsTextebene1">
    <w:name w:val="Mazars Textebene +1"/>
    <w:basedOn w:val="Standard"/>
    <w:link w:val="MazarsTextebene1Zchn"/>
    <w:qFormat/>
    <w:rsid w:val="00C931F9"/>
    <w:pPr>
      <w:spacing w:after="240" w:line="276" w:lineRule="auto"/>
      <w:ind w:left="567"/>
      <w:jc w:val="both"/>
    </w:pPr>
    <w:rPr>
      <w:rFonts w:ascii="Arial" w:eastAsia="Arial" w:hAnsi="Arial" w:cs="Times New Roman"/>
      <w:lang w:eastAsia="en-US"/>
    </w:rPr>
  </w:style>
  <w:style w:type="paragraph" w:styleId="berarbeitung">
    <w:name w:val="Revision"/>
    <w:uiPriority w:val="99"/>
    <w:semiHidden/>
    <w:qFormat/>
    <w:rsid w:val="00634ABF"/>
    <w:rPr>
      <w:rFonts w:ascii="Calibri" w:hAnsi="Calibri" w:cs="Calibri"/>
      <w:sz w:val="22"/>
      <w:lang w:eastAsia="de-DE"/>
    </w:rPr>
  </w:style>
  <w:style w:type="paragraph" w:customStyle="1" w:styleId="pf0">
    <w:name w:val="pf0"/>
    <w:basedOn w:val="Standard"/>
    <w:qFormat/>
    <w:rsid w:val="00264ADC"/>
    <w:pPr>
      <w:spacing w:beforeAutospacing="1" w:afterAutospacing="1"/>
    </w:pPr>
    <w:rPr>
      <w:rFonts w:ascii="Times New Roman" w:eastAsia="Times New Roman" w:hAnsi="Times New Roman" w:cs="Times New Roman"/>
      <w:sz w:val="24"/>
      <w:szCs w:val="24"/>
    </w:rPr>
  </w:style>
  <w:style w:type="paragraph" w:customStyle="1" w:styleId="Rahmeninhalt">
    <w:name w:val="Rahmeninhalt"/>
    <w:basedOn w:val="Standard"/>
    <w:qFormat/>
  </w:style>
  <w:style w:type="table" w:styleId="Tabellenraster">
    <w:name w:val="Table Grid"/>
    <w:basedOn w:val="NormaleTabelle"/>
    <w:uiPriority w:val="39"/>
    <w:rsid w:val="00133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59"/>
    <w:rsid w:val="00D07882"/>
    <w:pPr>
      <w:suppressAutoHyphens w:val="0"/>
    </w:pPr>
    <w:rPr>
      <w:rFonts w:ascii="Tahoma" w:eastAsia="Calibri" w:hAnsi="Tahoma" w:cs="Tahoma"/>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ummStandard">
    <w:name w:val="SchummStandard"/>
    <w:basedOn w:val="Standard"/>
    <w:link w:val="SchummStandardZchn"/>
    <w:qFormat/>
    <w:rsid w:val="00D07882"/>
    <w:pPr>
      <w:suppressAutoHyphens w:val="0"/>
      <w:ind w:left="709"/>
      <w:jc w:val="both"/>
    </w:pPr>
    <w:rPr>
      <w:rFonts w:ascii="Arial" w:eastAsia="Times New Roman" w:hAnsi="Arial" w:cs="Arial"/>
      <w:sz w:val="20"/>
      <w:szCs w:val="20"/>
    </w:rPr>
  </w:style>
  <w:style w:type="character" w:customStyle="1" w:styleId="SchummStandardZchn">
    <w:name w:val="SchummStandard Zchn"/>
    <w:basedOn w:val="Absatz-Standardschriftart"/>
    <w:link w:val="SchummStandard"/>
    <w:rsid w:val="00D07882"/>
    <w:rPr>
      <w:rFonts w:eastAsia="Times New Roman" w:cs="Arial"/>
      <w:szCs w:val="20"/>
      <w:lang w:eastAsia="de-DE"/>
    </w:rPr>
  </w:style>
  <w:style w:type="table" w:customStyle="1" w:styleId="Tabellenraster12">
    <w:name w:val="Tabellenraster12"/>
    <w:basedOn w:val="NormaleTabelle"/>
    <w:next w:val="Tabellenraster"/>
    <w:rsid w:val="00D07882"/>
    <w:pPr>
      <w:suppressAutoHyphens w:val="0"/>
    </w:pPr>
    <w:rPr>
      <w:rFonts w:ascii="Tahoma" w:eastAsia="Calibri" w:hAnsi="Tahoma" w:cs="Tahoma"/>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D07882"/>
    <w:pPr>
      <w:suppressAutoHyphens w:val="0"/>
    </w:pPr>
    <w:rPr>
      <w:rFonts w:asciiTheme="minorHAnsi" w:hAnsiTheme="minorHAnsi"/>
      <w:sz w:val="22"/>
    </w:rPr>
  </w:style>
  <w:style w:type="character" w:customStyle="1" w:styleId="FlietextZchn">
    <w:name w:val="Fließtext Zchn"/>
    <w:basedOn w:val="Absatz-Standardschriftart"/>
    <w:link w:val="Flietext"/>
    <w:uiPriority w:val="1"/>
    <w:locked/>
    <w:rsid w:val="00326298"/>
    <w:rPr>
      <w:rFonts w:ascii="Times New Roman" w:eastAsiaTheme="minorEastAsia" w:hAnsi="Times New Roman" w:cs="Times New Roman"/>
      <w:szCs w:val="20"/>
    </w:rPr>
  </w:style>
  <w:style w:type="paragraph" w:customStyle="1" w:styleId="Flietext">
    <w:name w:val="Fließtext"/>
    <w:basedOn w:val="Standard"/>
    <w:link w:val="FlietextZchn"/>
    <w:uiPriority w:val="1"/>
    <w:rsid w:val="00326298"/>
    <w:pPr>
      <w:suppressAutoHyphens w:val="0"/>
      <w:spacing w:before="120" w:after="240" w:line="340" w:lineRule="exact"/>
      <w:jc w:val="both"/>
    </w:pPr>
    <w:rPr>
      <w:rFonts w:ascii="Times New Roman" w:eastAsiaTheme="minorEastAsia"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8C6A8E04A689D4085197F406C22C06C" ma:contentTypeVersion="16" ma:contentTypeDescription="Ein neues Dokument erstellen." ma:contentTypeScope="" ma:versionID="c3510f4d91d8274bb4ba36d51a9c0f46">
  <xsd:schema xmlns:xsd="http://www.w3.org/2001/XMLSchema" xmlns:xs="http://www.w3.org/2001/XMLSchema" xmlns:p="http://schemas.microsoft.com/office/2006/metadata/properties" xmlns:ns3="ff4c09ed-a678-4ba5-8162-bebf29ddd5d2" xmlns:ns4="51b34608-5a4b-494e-8fcc-e927bda1670f" targetNamespace="http://schemas.microsoft.com/office/2006/metadata/properties" ma:root="true" ma:fieldsID="b3488b1b0306d4384a16b3539d1363c3" ns3:_="" ns4:_="">
    <xsd:import namespace="ff4c09ed-a678-4ba5-8162-bebf29ddd5d2"/>
    <xsd:import namespace="51b34608-5a4b-494e-8fcc-e927bda1670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3:MediaServiceObjectDetectorVersions" minOccurs="0"/>
                <xsd:element ref="ns3:MediaServiceSystemTags" minOccurs="0"/>
                <xsd:element ref="ns3:MediaLengthInSecond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4c09ed-a678-4ba5-8162-bebf29ddd5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b34608-5a4b-494e-8fcc-e927bda1670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ff4c09ed-a678-4ba5-8162-bebf29ddd5d2" xsi:nil="true"/>
  </documentManagement>
</p:properties>
</file>

<file path=customXml/itemProps1.xml><?xml version="1.0" encoding="utf-8"?>
<ds:datastoreItem xmlns:ds="http://schemas.openxmlformats.org/officeDocument/2006/customXml" ds:itemID="{D8DE679B-4AA0-4690-9514-1256C8D219A3}">
  <ds:schemaRefs>
    <ds:schemaRef ds:uri="http://schemas.microsoft.com/sharepoint/v3/contenttype/forms"/>
  </ds:schemaRefs>
</ds:datastoreItem>
</file>

<file path=customXml/itemProps2.xml><?xml version="1.0" encoding="utf-8"?>
<ds:datastoreItem xmlns:ds="http://schemas.openxmlformats.org/officeDocument/2006/customXml" ds:itemID="{B2E1D518-8E49-430F-ADF1-641B52C64CDA}">
  <ds:schemaRefs>
    <ds:schemaRef ds:uri="http://schemas.openxmlformats.org/officeDocument/2006/bibliography"/>
  </ds:schemaRefs>
</ds:datastoreItem>
</file>

<file path=customXml/itemProps3.xml><?xml version="1.0" encoding="utf-8"?>
<ds:datastoreItem xmlns:ds="http://schemas.openxmlformats.org/officeDocument/2006/customXml" ds:itemID="{5C3CD04A-0D8E-4277-9057-BC297C71D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4c09ed-a678-4ba5-8162-bebf29ddd5d2"/>
    <ds:schemaRef ds:uri="51b34608-5a4b-494e-8fcc-e927bda167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540E4D-1DEF-4022-8FB2-3ABB0EDDF135}">
  <ds:schemaRefs>
    <ds:schemaRef ds:uri="http://schemas.microsoft.com/office/2006/metadata/properties"/>
    <ds:schemaRef ds:uri="http://schemas.microsoft.com/office/infopath/2007/PartnerControls"/>
    <ds:schemaRef ds:uri="ff4c09ed-a678-4ba5-8162-bebf29ddd5d2"/>
  </ds:schemaRefs>
</ds:datastoreItem>
</file>

<file path=docMetadata/LabelInfo.xml><?xml version="1.0" encoding="utf-8"?>
<clbl:labelList xmlns:clbl="http://schemas.microsoft.com/office/2020/mipLabelMetadata">
  <clbl:label id="{b9e9ed43-edf4-4755-925b-76f18f50dbe7}" enabled="0" method="" siteId="{b9e9ed43-edf4-4755-925b-76f18f50dbe7}"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810</Words>
  <Characters>5011</Characters>
  <Application>Microsoft Office Word</Application>
  <DocSecurity>0</DocSecurity>
  <Lines>82</Lines>
  <Paragraphs>39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Lerch, Leo</dc:creator>
  <dc:description/>
  <cp:lastModifiedBy>Forvis Mazars</cp:lastModifiedBy>
  <cp:revision>88</cp:revision>
  <cp:lastPrinted>2023-06-30T12:42:00Z</cp:lastPrinted>
  <dcterms:created xsi:type="dcterms:W3CDTF">2025-09-22T15:49:00Z</dcterms:created>
  <dcterms:modified xsi:type="dcterms:W3CDTF">2026-05-21T18:07:00Z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0x01010038C6A8E04A689D4085197F406C22C06C</vt:lpwstr>
  </property>
  <property fmtid="{D5CDD505-2E9C-101B-9397-08002B2CF9AE}" pid="3" name="MediaServiceImageTags">
    <vt:lpwstr/>
  </property>
</Properties>
</file>