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FEE6F" w14:textId="77777777" w:rsidR="00BE12E0" w:rsidRPr="001D6C1D" w:rsidRDefault="00BE12E0" w:rsidP="00BE12E0">
      <w:pPr>
        <w:numPr>
          <w:ilvl w:val="0"/>
          <w:numId w:val="22"/>
        </w:numPr>
        <w:suppressAutoHyphens w:val="0"/>
        <w:spacing w:before="240" w:after="160" w:line="259" w:lineRule="auto"/>
        <w:ind w:left="567" w:right="142" w:hanging="567"/>
        <w:jc w:val="both"/>
        <w:rPr>
          <w:rFonts w:ascii="Arial" w:eastAsia="Aptos" w:hAnsi="Arial" w:cs="Arial"/>
        </w:rPr>
      </w:pPr>
      <w:r w:rsidRPr="001D6C1D">
        <w:rPr>
          <w:rFonts w:ascii="Arial" w:eastAsia="Aptos" w:hAnsi="Arial" w:cs="Arial"/>
        </w:rPr>
        <w:t xml:space="preserve">Wir erklären hiermit, dass wir nicht zu den </w:t>
      </w:r>
    </w:p>
    <w:p w14:paraId="667ADBE8" w14:textId="77777777" w:rsidR="00BE12E0" w:rsidRPr="001D6C1D" w:rsidRDefault="00BE12E0" w:rsidP="00BE12E0">
      <w:pPr>
        <w:spacing w:before="120" w:after="120" w:line="276" w:lineRule="auto"/>
        <w:ind w:left="567" w:right="142"/>
        <w:jc w:val="both"/>
        <w:rPr>
          <w:rFonts w:ascii="Arial" w:eastAsia="Aptos" w:hAnsi="Arial" w:cs="Arial"/>
        </w:rPr>
      </w:pPr>
      <w:r w:rsidRPr="001D6C1D">
        <w:rPr>
          <w:rFonts w:ascii="Arial" w:eastAsia="Aptos" w:hAnsi="Arial" w:cs="Arial"/>
        </w:rPr>
        <w:t>in Artikel 5 k) Absatz 1 der Verordnung (EU) Nr. 833/2014</w:t>
      </w:r>
      <w:r w:rsidRPr="001D6C1D">
        <w:rPr>
          <w:rFonts w:ascii="Arial" w:eastAsia="Aptos" w:hAnsi="Arial" w:cs="Arial"/>
          <w:vertAlign w:val="superscript"/>
        </w:rPr>
        <w:footnoteReference w:id="1"/>
      </w:r>
      <w:r w:rsidRPr="001D6C1D">
        <w:rPr>
          <w:rFonts w:ascii="Arial" w:eastAsia="Aptos" w:hAnsi="Arial" w:cs="Arial"/>
        </w:rPr>
        <w:t xml:space="preserve"> des Rates über restriktive Maßnahmen angesichts der Handlungen Russlands, die die Lage in der Ukraine destabilisieren, genannten Personen oder Unternehmen gehören, die einen </w:t>
      </w:r>
      <w:r w:rsidRPr="001D6C1D">
        <w:rPr>
          <w:rFonts w:ascii="Arial" w:eastAsia="Aptos" w:hAnsi="Arial" w:cs="Arial"/>
          <w:u w:val="single"/>
        </w:rPr>
        <w:t>Bezug zu Russland</w:t>
      </w:r>
      <w:r w:rsidRPr="001D6C1D">
        <w:rPr>
          <w:rFonts w:ascii="Arial" w:eastAsia="Aptos" w:hAnsi="Arial" w:cs="Arial"/>
        </w:rPr>
        <w:t xml:space="preserve"> im Sinne der Vorschrift aufweisen, </w:t>
      </w:r>
    </w:p>
    <w:p w14:paraId="12534D58"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die russische Staatsangehörigkeit des Unternehmens oder die Niederlassung des Unternehmens in Russland,</w:t>
      </w:r>
    </w:p>
    <w:p w14:paraId="20CAD853"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die Beteiligung einer natürlichen Person oder eines Unternehmens, auf die eines der Kriterien nach Buchstabe a zutrifft, an unserem Unternehmen über das unmittelbare oder mittelbare Halten von Anteilen im Umfang von mehr als 50%,</w:t>
      </w:r>
    </w:p>
    <w:p w14:paraId="20D9BA33" w14:textId="77777777" w:rsidR="00BE12E0" w:rsidRPr="001D6C1D" w:rsidRDefault="00BE12E0" w:rsidP="00BE12E0">
      <w:pPr>
        <w:numPr>
          <w:ilvl w:val="0"/>
          <w:numId w:val="23"/>
        </w:numPr>
        <w:suppressAutoHyphens w:val="0"/>
        <w:spacing w:before="120" w:after="120" w:line="259" w:lineRule="auto"/>
        <w:ind w:right="142"/>
        <w:jc w:val="both"/>
        <w:rPr>
          <w:rFonts w:ascii="Arial" w:eastAsia="Aptos" w:hAnsi="Arial" w:cs="Arial"/>
        </w:rPr>
      </w:pPr>
      <w:r w:rsidRPr="001D6C1D">
        <w:rPr>
          <w:rFonts w:ascii="Arial" w:eastAsia="Aptos" w:hAnsi="Arial" w:cs="Arial"/>
        </w:rPr>
        <w:t>durch das Handeln des Unternehmens im Namen oder auf Anweisung von Personen oder Unternehmen, auf die die Kriterien der Buchstaben a und/oder b zutrifft.</w:t>
      </w:r>
    </w:p>
    <w:p w14:paraId="5BC90C65" w14:textId="77777777" w:rsidR="00BE12E0" w:rsidRPr="001D6C1D" w:rsidRDefault="00BE12E0" w:rsidP="00BE12E0">
      <w:pPr>
        <w:numPr>
          <w:ilvl w:val="0"/>
          <w:numId w:val="22"/>
        </w:numPr>
        <w:suppressAutoHyphens w:val="0"/>
        <w:spacing w:before="120" w:after="120" w:line="259" w:lineRule="auto"/>
        <w:ind w:left="567" w:right="142" w:hanging="567"/>
        <w:jc w:val="both"/>
        <w:rPr>
          <w:rFonts w:ascii="Arial" w:eastAsia="Aptos" w:hAnsi="Arial" w:cs="Arial"/>
        </w:rPr>
      </w:pPr>
      <w:r w:rsidRPr="001D6C1D">
        <w:rPr>
          <w:rFonts w:ascii="Arial" w:eastAsia="Aptos" w:hAnsi="Arial" w:cs="Arial"/>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AED5EAD" w14:textId="77777777" w:rsidR="00BE12E0" w:rsidRPr="001D6C1D" w:rsidRDefault="00BE12E0" w:rsidP="00BE12E0">
      <w:pPr>
        <w:numPr>
          <w:ilvl w:val="0"/>
          <w:numId w:val="22"/>
        </w:numPr>
        <w:suppressAutoHyphens w:val="0"/>
        <w:spacing w:before="120" w:after="120" w:line="259" w:lineRule="auto"/>
        <w:ind w:left="567" w:right="142" w:hanging="567"/>
        <w:jc w:val="both"/>
        <w:rPr>
          <w:rFonts w:ascii="Arial" w:eastAsia="Aptos" w:hAnsi="Arial" w:cs="Arial"/>
        </w:rPr>
      </w:pPr>
      <w:r w:rsidRPr="001D6C1D">
        <w:rPr>
          <w:rFonts w:ascii="Arial" w:eastAsia="Aptos" w:hAnsi="Arial"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0F55E07A" w14:textId="77777777" w:rsidR="00BE12E0" w:rsidRPr="001D6C1D" w:rsidRDefault="00BE12E0" w:rsidP="00BE12E0">
      <w:pPr>
        <w:spacing w:before="240" w:after="240" w:line="259" w:lineRule="auto"/>
        <w:ind w:right="142"/>
        <w:jc w:val="both"/>
        <w:rPr>
          <w:rFonts w:ascii="Arial" w:eastAsia="Aptos" w:hAnsi="Arial" w:cs="Arial"/>
        </w:rPr>
      </w:pPr>
      <w:r w:rsidRPr="001D6C1D">
        <w:rPr>
          <w:rFonts w:ascii="Arial" w:eastAsia="Aptos" w:hAnsi="Arial" w:cs="Arial"/>
        </w:rPr>
        <w:t>Uns ist bekannt und bewusst, dass ein Bewerber bzw. eine Bewerbergemeinschaft vom Verfahren ausgeschlossen werden kann, wenn sich Angaben im Rahmen einer Überprüfung als unrichtig erweisen.</w:t>
      </w:r>
    </w:p>
    <w:p w14:paraId="6C9162B0" w14:textId="77777777" w:rsidR="00BE12E0" w:rsidRPr="001D6C1D" w:rsidRDefault="00BE12E0" w:rsidP="00BE12E0">
      <w:pPr>
        <w:spacing w:after="200" w:line="276" w:lineRule="auto"/>
        <w:rPr>
          <w:rFonts w:ascii="Arial" w:eastAsia="BundesSerif Office" w:hAnsi="Arial" w:cs="Arial"/>
        </w:rPr>
      </w:pPr>
    </w:p>
    <w:tbl>
      <w:tblPr>
        <w:tblStyle w:val="Tabellenraster"/>
        <w:tblW w:w="9214" w:type="dxa"/>
        <w:tblInd w:w="-5" w:type="dxa"/>
        <w:tblLook w:val="04A0" w:firstRow="1" w:lastRow="0" w:firstColumn="1" w:lastColumn="0" w:noHBand="0" w:noVBand="1"/>
      </w:tblPr>
      <w:tblGrid>
        <w:gridCol w:w="9214"/>
      </w:tblGrid>
      <w:tr w:rsidR="00BE12E0" w:rsidRPr="001D6C1D" w14:paraId="2DDB2314" w14:textId="77777777" w:rsidTr="00296F8F">
        <w:tc>
          <w:tcPr>
            <w:tcW w:w="9214" w:type="dxa"/>
            <w:tcBorders>
              <w:bottom w:val="nil"/>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357"/>
              <w:gridCol w:w="5623"/>
            </w:tblGrid>
            <w:tr w:rsidR="00BE12E0" w:rsidRPr="001D6C1D" w14:paraId="7CC98E1F" w14:textId="77777777" w:rsidTr="00CA0FAB">
              <w:tc>
                <w:tcPr>
                  <w:tcW w:w="3202" w:type="dxa"/>
                </w:tcPr>
                <w:p w14:paraId="2083E6E3" w14:textId="77777777" w:rsidR="00BE12E0" w:rsidRPr="001D6C1D" w:rsidRDefault="00BE12E0" w:rsidP="00296F8F">
                  <w:pPr>
                    <w:pStyle w:val="Flietext"/>
                    <w:spacing w:after="0"/>
                    <w:rPr>
                      <w:rFonts w:ascii="Arial" w:hAnsi="Arial" w:cs="Arial"/>
                      <w:b/>
                      <w:bCs/>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r w:rsidRPr="001D6C1D">
                    <w:rPr>
                      <w:rFonts w:ascii="Arial" w:hAnsi="Arial" w:cs="Arial"/>
                      <w:sz w:val="22"/>
                      <w:szCs w:val="22"/>
                    </w:rPr>
                    <w:t xml:space="preserve">, </w:t>
                  </w:r>
                  <w:r w:rsidRPr="001D6C1D">
                    <w:rPr>
                      <w:rFonts w:ascii="Arial" w:hAnsi="Arial" w:cs="Arial"/>
                      <w:sz w:val="22"/>
                      <w:szCs w:val="22"/>
                    </w:rPr>
                    <w:fldChar w:fldCharType="begin">
                      <w:ffData>
                        <w:name w:val=""/>
                        <w:enabled/>
                        <w:calcOnExit w:val="0"/>
                        <w:textInput>
                          <w:type w:val="date"/>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tc>
              <w:tc>
                <w:tcPr>
                  <w:tcW w:w="369" w:type="dxa"/>
                </w:tcPr>
                <w:p w14:paraId="7F3D4A22" w14:textId="77777777" w:rsidR="00BE12E0" w:rsidRPr="001D6C1D" w:rsidRDefault="00BE12E0" w:rsidP="00296F8F">
                  <w:pPr>
                    <w:pStyle w:val="Flietext"/>
                    <w:spacing w:after="0"/>
                    <w:rPr>
                      <w:rFonts w:ascii="Arial" w:hAnsi="Arial" w:cs="Arial"/>
                      <w:b/>
                      <w:bCs/>
                      <w:sz w:val="22"/>
                      <w:szCs w:val="22"/>
                    </w:rPr>
                  </w:pPr>
                </w:p>
              </w:tc>
              <w:tc>
                <w:tcPr>
                  <w:tcW w:w="6038" w:type="dxa"/>
                  <w:tcBorders>
                    <w:bottom w:val="single" w:sz="4" w:space="0" w:color="auto"/>
                  </w:tcBorders>
                </w:tcPr>
                <w:p w14:paraId="6D51F8FA" w14:textId="77777777" w:rsidR="00BE12E0" w:rsidRPr="001D6C1D" w:rsidRDefault="00BE12E0" w:rsidP="00296F8F">
                  <w:pPr>
                    <w:pStyle w:val="Flietext"/>
                    <w:spacing w:after="0"/>
                    <w:rPr>
                      <w:rFonts w:ascii="Arial" w:hAnsi="Arial" w:cs="Arial"/>
                      <w:b/>
                      <w:bCs/>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tc>
            </w:tr>
            <w:tr w:rsidR="00BE12E0" w:rsidRPr="001D6C1D" w14:paraId="2F361E43" w14:textId="77777777" w:rsidTr="00CA0FAB">
              <w:tc>
                <w:tcPr>
                  <w:tcW w:w="3202" w:type="dxa"/>
                </w:tcPr>
                <w:p w14:paraId="5B5E2C7A" w14:textId="77777777" w:rsidR="00BE12E0" w:rsidRPr="001D6C1D" w:rsidRDefault="00BE12E0" w:rsidP="00296F8F">
                  <w:pPr>
                    <w:pStyle w:val="Flietext"/>
                    <w:rPr>
                      <w:rFonts w:ascii="Arial" w:hAnsi="Arial" w:cs="Arial"/>
                      <w:b/>
                      <w:bCs/>
                      <w:sz w:val="22"/>
                      <w:szCs w:val="22"/>
                    </w:rPr>
                  </w:pPr>
                  <w:r w:rsidRPr="001D6C1D">
                    <w:rPr>
                      <w:rFonts w:ascii="Arial" w:hAnsi="Arial" w:cs="Arial"/>
                      <w:sz w:val="22"/>
                      <w:szCs w:val="22"/>
                    </w:rPr>
                    <w:t>Ort, Datum</w:t>
                  </w:r>
                </w:p>
              </w:tc>
              <w:tc>
                <w:tcPr>
                  <w:tcW w:w="369" w:type="dxa"/>
                </w:tcPr>
                <w:p w14:paraId="46DD2FD8" w14:textId="77777777" w:rsidR="00BE12E0" w:rsidRPr="001D6C1D" w:rsidRDefault="00BE12E0" w:rsidP="00296F8F">
                  <w:pPr>
                    <w:pStyle w:val="Flietext"/>
                    <w:rPr>
                      <w:rFonts w:ascii="Arial" w:hAnsi="Arial" w:cs="Arial"/>
                      <w:b/>
                      <w:bCs/>
                      <w:sz w:val="22"/>
                      <w:szCs w:val="22"/>
                    </w:rPr>
                  </w:pPr>
                </w:p>
              </w:tc>
              <w:tc>
                <w:tcPr>
                  <w:tcW w:w="6038" w:type="dxa"/>
                  <w:tcBorders>
                    <w:top w:val="single" w:sz="4" w:space="0" w:color="auto"/>
                  </w:tcBorders>
                </w:tcPr>
                <w:p w14:paraId="2E813E0C" w14:textId="45FA08C1" w:rsidR="00BE12E0" w:rsidRPr="00CA0FAB" w:rsidRDefault="00CA0FAB" w:rsidP="00296F8F">
                  <w:pPr>
                    <w:pStyle w:val="Flietext"/>
                    <w:rPr>
                      <w:rFonts w:ascii="Arial" w:hAnsi="Arial" w:cs="Arial"/>
                    </w:rPr>
                  </w:pPr>
                  <w:r w:rsidRPr="00CA0FAB">
                    <w:rPr>
                      <w:rFonts w:ascii="Arial" w:hAnsi="Arial" w:cs="Arial"/>
                    </w:rPr>
                    <w:t>Name des Bewerbers bzw. der Bewerbergemeinschaft</w:t>
                  </w:r>
                </w:p>
              </w:tc>
            </w:tr>
            <w:tr w:rsidR="00BE12E0" w:rsidRPr="001D6C1D" w14:paraId="3E55B7A0" w14:textId="77777777" w:rsidTr="00296F8F">
              <w:tc>
                <w:tcPr>
                  <w:tcW w:w="3202" w:type="dxa"/>
                </w:tcPr>
                <w:p w14:paraId="4A33CA41" w14:textId="77777777" w:rsidR="00BE12E0" w:rsidRPr="001D6C1D" w:rsidRDefault="00BE12E0" w:rsidP="00296F8F">
                  <w:pPr>
                    <w:pStyle w:val="Flietext"/>
                    <w:spacing w:after="120"/>
                    <w:rPr>
                      <w:rFonts w:ascii="Arial" w:hAnsi="Arial" w:cs="Arial"/>
                      <w:sz w:val="22"/>
                      <w:szCs w:val="22"/>
                    </w:rPr>
                  </w:pPr>
                </w:p>
              </w:tc>
              <w:tc>
                <w:tcPr>
                  <w:tcW w:w="369" w:type="dxa"/>
                </w:tcPr>
                <w:p w14:paraId="3FE2F841" w14:textId="77777777" w:rsidR="00BE12E0" w:rsidRPr="001D6C1D" w:rsidRDefault="00BE12E0" w:rsidP="00296F8F">
                  <w:pPr>
                    <w:pStyle w:val="Flietext"/>
                    <w:spacing w:after="120"/>
                    <w:rPr>
                      <w:rFonts w:ascii="Arial" w:hAnsi="Arial" w:cs="Arial"/>
                      <w:sz w:val="22"/>
                      <w:szCs w:val="22"/>
                    </w:rPr>
                  </w:pPr>
                </w:p>
              </w:tc>
              <w:tc>
                <w:tcPr>
                  <w:tcW w:w="6038" w:type="dxa"/>
                </w:tcPr>
                <w:p w14:paraId="015AAAE3" w14:textId="77777777" w:rsidR="00BE12E0" w:rsidRPr="001D6C1D" w:rsidRDefault="00BE12E0" w:rsidP="00296F8F">
                  <w:pPr>
                    <w:pStyle w:val="Flietext"/>
                    <w:pBdr>
                      <w:bottom w:val="single" w:sz="4" w:space="1" w:color="auto"/>
                    </w:pBdr>
                    <w:spacing w:after="120"/>
                    <w:rPr>
                      <w:rFonts w:ascii="Arial" w:hAnsi="Arial" w:cs="Arial"/>
                      <w:sz w:val="22"/>
                      <w:szCs w:val="22"/>
                    </w:rPr>
                  </w:pPr>
                  <w:r w:rsidRPr="001D6C1D">
                    <w:rPr>
                      <w:rFonts w:ascii="Arial" w:hAnsi="Arial" w:cs="Arial"/>
                      <w:sz w:val="22"/>
                      <w:szCs w:val="22"/>
                    </w:rPr>
                    <w:fldChar w:fldCharType="begin">
                      <w:ffData>
                        <w:name w:val=""/>
                        <w:enabled/>
                        <w:calcOnExit w:val="0"/>
                        <w:textInput/>
                      </w:ffData>
                    </w:fldChar>
                  </w:r>
                  <w:r w:rsidRPr="001D6C1D">
                    <w:rPr>
                      <w:rFonts w:ascii="Arial" w:hAnsi="Arial" w:cs="Arial"/>
                      <w:sz w:val="22"/>
                      <w:szCs w:val="22"/>
                    </w:rPr>
                    <w:instrText xml:space="preserve"> FORMTEXT </w:instrText>
                  </w:r>
                  <w:r w:rsidRPr="001D6C1D">
                    <w:rPr>
                      <w:rFonts w:ascii="Arial" w:hAnsi="Arial" w:cs="Arial"/>
                      <w:sz w:val="22"/>
                      <w:szCs w:val="22"/>
                    </w:rPr>
                  </w:r>
                  <w:r w:rsidRPr="001D6C1D">
                    <w:rPr>
                      <w:rFonts w:ascii="Arial" w:hAnsi="Arial" w:cs="Arial"/>
                      <w:sz w:val="22"/>
                      <w:szCs w:val="22"/>
                    </w:rPr>
                    <w:fldChar w:fldCharType="separate"/>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t> </w:t>
                  </w:r>
                  <w:r w:rsidRPr="001D6C1D">
                    <w:rPr>
                      <w:rFonts w:ascii="Arial" w:hAnsi="Arial" w:cs="Arial"/>
                      <w:sz w:val="22"/>
                      <w:szCs w:val="22"/>
                    </w:rPr>
                    <w:fldChar w:fldCharType="end"/>
                  </w:r>
                </w:p>
                <w:p w14:paraId="0E5A6EB4" w14:textId="77777777" w:rsidR="00BE12E0" w:rsidRPr="001D6C1D" w:rsidRDefault="00BE12E0" w:rsidP="00296F8F">
                  <w:pPr>
                    <w:pStyle w:val="Flietext"/>
                    <w:spacing w:after="120"/>
                    <w:rPr>
                      <w:rFonts w:ascii="Arial" w:hAnsi="Arial" w:cs="Arial"/>
                      <w:sz w:val="22"/>
                      <w:szCs w:val="22"/>
                    </w:rPr>
                  </w:pPr>
                  <w:r w:rsidRPr="001D6C1D">
                    <w:rPr>
                      <w:rFonts w:ascii="Arial" w:hAnsi="Arial" w:cs="Arial"/>
                      <w:sz w:val="22"/>
                      <w:szCs w:val="22"/>
                    </w:rPr>
                    <w:t>Name der natürlichen Person, die die Erklärung abgibt</w:t>
                  </w:r>
                </w:p>
              </w:tc>
            </w:tr>
          </w:tbl>
          <w:p w14:paraId="797237FF" w14:textId="77777777" w:rsidR="00BE12E0" w:rsidRPr="001D6C1D" w:rsidRDefault="00BE12E0" w:rsidP="00296F8F">
            <w:pPr>
              <w:pStyle w:val="Flietext"/>
              <w:rPr>
                <w:rFonts w:ascii="Arial" w:hAnsi="Arial" w:cs="Arial"/>
                <w:b/>
                <w:bCs/>
                <w:sz w:val="22"/>
                <w:szCs w:val="22"/>
              </w:rPr>
            </w:pPr>
          </w:p>
        </w:tc>
      </w:tr>
      <w:tr w:rsidR="00BE12E0" w:rsidRPr="001D6C1D" w14:paraId="30F9ACF7" w14:textId="77777777" w:rsidTr="00296F8F">
        <w:tc>
          <w:tcPr>
            <w:tcW w:w="9214" w:type="dxa"/>
            <w:tcBorders>
              <w:top w:val="nil"/>
            </w:tcBorders>
          </w:tcPr>
          <w:p w14:paraId="4ADD9067" w14:textId="1F7E6AA7" w:rsidR="00BE12E0" w:rsidRPr="001D6C1D" w:rsidRDefault="009170D6" w:rsidP="00296F8F">
            <w:pPr>
              <w:pStyle w:val="Flietext"/>
              <w:spacing w:after="0"/>
              <w:rPr>
                <w:rFonts w:ascii="Arial" w:hAnsi="Arial" w:cs="Arial"/>
                <w:sz w:val="22"/>
                <w:szCs w:val="22"/>
              </w:rPr>
            </w:pPr>
            <w:r w:rsidRPr="009170D6">
              <w:rPr>
                <w:rFonts w:ascii="Arial" w:eastAsia="Arial" w:hAnsi="Arial" w:cs="Arial"/>
                <w:b/>
                <w:sz w:val="22"/>
                <w:szCs w:val="22"/>
              </w:rPr>
              <w:t>Hinweis: Ist der Name der natürlichen Person, die die Erklärung abgibt, nicht angegeben, kann das zum Ausschluss des Teilnahmeantrags führen.</w:t>
            </w:r>
          </w:p>
        </w:tc>
      </w:tr>
    </w:tbl>
    <w:p w14:paraId="317BAA40" w14:textId="2AAD6FC3" w:rsidR="00787D22" w:rsidRPr="001D6C1D" w:rsidRDefault="00787D22" w:rsidP="009A6D2D">
      <w:pPr>
        <w:rPr>
          <w:rFonts w:ascii="Arial" w:hAnsi="Arial" w:cs="Arial"/>
        </w:rPr>
      </w:pPr>
    </w:p>
    <w:p w14:paraId="4DB90AFF" w14:textId="77777777" w:rsidR="001D6C1D" w:rsidRPr="001D6C1D" w:rsidRDefault="001D6C1D" w:rsidP="001D6C1D">
      <w:pPr>
        <w:spacing w:line="360" w:lineRule="auto"/>
        <w:jc w:val="both"/>
        <w:rPr>
          <w:rFonts w:ascii="Arial" w:eastAsia="BundesSerif Office" w:hAnsi="Arial" w:cs="Arial"/>
          <w:b/>
          <w:sz w:val="18"/>
          <w:szCs w:val="18"/>
        </w:rPr>
      </w:pPr>
      <w:r w:rsidRPr="001D6C1D">
        <w:rPr>
          <w:rFonts w:ascii="Arial" w:eastAsia="BundesSerif Office" w:hAnsi="Arial" w:cs="Arial"/>
          <w:b/>
          <w:sz w:val="18"/>
          <w:szCs w:val="18"/>
        </w:rPr>
        <w:lastRenderedPageBreak/>
        <w:t>Artikel 5k der Verordnung (EU) Nr. 833/</w:t>
      </w:r>
      <w:r w:rsidRPr="001D6C1D">
        <w:rPr>
          <w:rFonts w:ascii="Arial" w:hAnsi="Arial" w:cs="Arial"/>
          <w:sz w:val="18"/>
          <w:szCs w:val="18"/>
        </w:rPr>
        <w:t xml:space="preserve">, </w:t>
      </w:r>
      <w:r w:rsidRPr="001D6C1D">
        <w:rPr>
          <w:rFonts w:ascii="Arial" w:eastAsia="BundesSerif Office" w:hAnsi="Arial" w:cs="Arial"/>
          <w:b/>
          <w:sz w:val="18"/>
          <w:szCs w:val="18"/>
        </w:rPr>
        <w:t>zuletzt geändert durch die Verordnung (EU) 2024/3192 des Rates vom 18.07.2025, lautet wie folgt:</w:t>
      </w:r>
    </w:p>
    <w:p w14:paraId="4EE7C5C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(1) Es ist verboten, öffentliche Aufträge oder Konzessionen, die in den Anwendungsbereich der Richtlinien über die </w:t>
      </w:r>
    </w:p>
    <w:p w14:paraId="6EA5277F" w14:textId="2F03548D"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 </w:t>
      </w:r>
    </w:p>
    <w:p w14:paraId="50E935D0"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a) russische Staatsangehörige, in Russland ansässige natürliche Personen oder in Russland niedergelassene </w:t>
      </w:r>
    </w:p>
    <w:p w14:paraId="1DC23E03"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juristische Personen, Organisationen oder Einrichtungen, </w:t>
      </w:r>
    </w:p>
    <w:p w14:paraId="3FD1BD93"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b) juristische Personen, Organisationen oder Einrichtungen, deren Anteile zu über 50 % unmittelbar oder mittelbar von einer der unter Buchstabe a genannten Organisationen gehalten werden, oder </w:t>
      </w:r>
    </w:p>
    <w:p w14:paraId="1B7AFCE8" w14:textId="24135D3F"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6A2F80D6" w14:textId="1DE68F29"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einschließlich — wenn auf sie mehr als 10 % des Auftragswerts entfällt — Unterauftragnehmer, Lieferanten oder Unternehmen, deren Kapazitäten im Sinne der Richtlinien über die öffentliche Auftragsvergabe in Anspruch genommen werden. </w:t>
      </w:r>
    </w:p>
    <w:p w14:paraId="1A3E1578" w14:textId="71ED735F"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(2) Abweichend von Absatz 1 können die zuständigen Behörden die Vergabe oder die Fortsetzung der Erfüllung von Verträgen genehmigen, die bestimmt sind für </w:t>
      </w:r>
    </w:p>
    <w:p w14:paraId="7010A1B3" w14:textId="6D2494E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49185254"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b) die zwischenstaatliche Zusammenarbeit bei Raumfahrtprogrammen, </w:t>
      </w:r>
    </w:p>
    <w:p w14:paraId="3FE28F02" w14:textId="396C1453"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c) die Bereitstellung unbedingt notwendiger Güter oder Dienstleistungen, wenn sie ausschließlich oder nur in ausreichender Menge von den in Absatz 1 genannten Personen bereitgestellt werden können, </w:t>
      </w:r>
    </w:p>
    <w:p w14:paraId="71951451"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7F396A66"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 </w:t>
      </w:r>
      <w:proofErr w:type="gramStart"/>
      <w:r w:rsidRPr="001D6C1D">
        <w:rPr>
          <w:rFonts w:ascii="Arial" w:eastAsia="BundesSerif Office" w:hAnsi="Arial" w:cs="Arial"/>
          <w:i/>
          <w:iCs/>
          <w:sz w:val="18"/>
          <w:szCs w:val="18"/>
        </w:rPr>
        <w:t>soweit</w:t>
      </w:r>
      <w:proofErr w:type="gramEnd"/>
      <w:r w:rsidRPr="001D6C1D">
        <w:rPr>
          <w:rFonts w:ascii="Arial" w:eastAsia="BundesSerif Office" w:hAnsi="Arial" w:cs="Arial"/>
          <w:i/>
          <w:iCs/>
          <w:sz w:val="18"/>
          <w:szCs w:val="18"/>
        </w:rPr>
        <w:t xml:space="preserve"> nicht nach Artikel 3m oder 3n verboten – den Kauf, die Einfuhr oder die Beförderung von Erdgas und </w:t>
      </w:r>
    </w:p>
    <w:p w14:paraId="58B3B860"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Erdöl, einschließlich raffinierter Erdölerzeugnisse, sowie von Titan, Aluminium, Kupfer, Nickel, Palladium und </w:t>
      </w:r>
    </w:p>
    <w:p w14:paraId="01B51551"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Eisenerz aus oder durch Russland in die Union. </w:t>
      </w:r>
    </w:p>
    <w:p w14:paraId="1AFF811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f) (gestrichen)</w:t>
      </w:r>
    </w:p>
    <w:p w14:paraId="57093AAF" w14:textId="77777777" w:rsidR="001D6C1D"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eastAsia="BundesSerif Office" w:hAnsi="Arial" w:cs="Arial"/>
          <w:i/>
          <w:iCs/>
          <w:sz w:val="18"/>
          <w:szCs w:val="18"/>
        </w:rPr>
      </w:pPr>
      <w:r w:rsidRPr="001D6C1D">
        <w:rPr>
          <w:rFonts w:ascii="Arial" w:eastAsia="BundesSerif Office" w:hAnsi="Arial" w:cs="Arial"/>
          <w:i/>
          <w:iCs/>
          <w:sz w:val="18"/>
          <w:szCs w:val="18"/>
        </w:rPr>
        <w:t xml:space="preserve">(3) Der betreffende Mitgliedstaat unterrichtet die anderen Mitgliedstaaten und die Kommission über jede nach diesem Artikel erteilte Genehmigung innerhalb von zwei Wochen nach deren Erteilung. </w:t>
      </w:r>
    </w:p>
    <w:p w14:paraId="224A0C63" w14:textId="167599F4" w:rsidR="00845571" w:rsidRPr="001D6C1D" w:rsidRDefault="001D6C1D" w:rsidP="001D6C1D">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18"/>
          <w:szCs w:val="18"/>
        </w:rPr>
      </w:pPr>
      <w:r w:rsidRPr="001D6C1D">
        <w:rPr>
          <w:rFonts w:ascii="Arial" w:eastAsia="BundesSerif Office" w:hAnsi="Arial" w:cs="Arial"/>
          <w:i/>
          <w:iCs/>
          <w:sz w:val="18"/>
          <w:szCs w:val="18"/>
        </w:rPr>
        <w:t>(4) Die Verbote gemäß Absatz 1 gelten nicht für die Erfüllung — bis zum 10. Oktober 2022 — von Verträgen, die vor</w:t>
      </w:r>
      <w:r>
        <w:rPr>
          <w:rFonts w:ascii="Arial" w:eastAsia="BundesSerif Office" w:hAnsi="Arial" w:cs="Arial"/>
          <w:i/>
          <w:iCs/>
          <w:sz w:val="18"/>
          <w:szCs w:val="18"/>
        </w:rPr>
        <w:t xml:space="preserve"> </w:t>
      </w:r>
      <w:r w:rsidRPr="001D6C1D">
        <w:rPr>
          <w:rFonts w:ascii="Arial" w:eastAsia="BundesSerif Office" w:hAnsi="Arial" w:cs="Arial"/>
          <w:i/>
          <w:iCs/>
          <w:sz w:val="18"/>
          <w:szCs w:val="18"/>
        </w:rPr>
        <w:t>dem 9. April 2022 geschlossen wurden.</w:t>
      </w:r>
    </w:p>
    <w:sectPr w:rsidR="00845571" w:rsidRPr="001D6C1D">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C57FD" w14:textId="77777777" w:rsidR="00AB7707" w:rsidRDefault="00AB7707">
      <w:r>
        <w:separator/>
      </w:r>
    </w:p>
  </w:endnote>
  <w:endnote w:type="continuationSeparator" w:id="0">
    <w:p w14:paraId="758D3AF2" w14:textId="77777777" w:rsidR="00AB7707" w:rsidRDefault="00AB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undesSerif Office">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424DDEF4" w:rsidR="00373BE5" w:rsidRPr="00867C5E" w:rsidRDefault="00373BE5" w:rsidP="00867C5E">
        <w:pPr>
          <w:pStyle w:val="Fuzeile"/>
          <w:jc w:val="right"/>
          <w:rPr>
            <w:rFonts w:ascii="Arial" w:hAnsi="Arial" w:cs="Arial"/>
            <w:sz w:val="16"/>
            <w:szCs w:val="16"/>
          </w:rPr>
        </w:pPr>
        <w:r>
          <w:rPr>
            <w:rFonts w:ascii="Arial" w:hAnsi="Arial" w:cs="Arial"/>
            <w:b/>
            <w:bCs/>
            <w:sz w:val="16"/>
            <w:szCs w:val="16"/>
          </w:rPr>
          <w:t>2.</w:t>
        </w:r>
        <w:r w:rsidR="00F228F3">
          <w:rPr>
            <w:rFonts w:ascii="Arial" w:hAnsi="Arial" w:cs="Arial"/>
            <w:b/>
            <w:bCs/>
            <w:sz w:val="16"/>
            <w:szCs w:val="16"/>
          </w:rPr>
          <w:t>7</w:t>
        </w:r>
        <w:r w:rsidRPr="00262B42">
          <w:rPr>
            <w:rFonts w:ascii="Arial" w:hAnsi="Arial" w:cs="Arial"/>
            <w:b/>
            <w:bCs/>
            <w:sz w:val="16"/>
            <w:szCs w:val="16"/>
          </w:rPr>
          <w:t xml:space="preserve"> – </w:t>
        </w:r>
        <w:r w:rsidR="00170B42">
          <w:rPr>
            <w:rFonts w:ascii="Arial" w:hAnsi="Arial" w:cs="Arial"/>
            <w:b/>
            <w:sz w:val="16"/>
            <w:szCs w:val="16"/>
          </w:rPr>
          <w:t>Russlandsanktionen</w:t>
        </w:r>
        <w:r>
          <w:tab/>
        </w:r>
        <w:r>
          <w:tab/>
        </w:r>
        <w:sdt>
          <w:sdtPr>
            <w:rPr>
              <w:rFonts w:ascii="Arial" w:hAnsi="Arial" w:cs="Arial"/>
              <w:sz w:val="16"/>
              <w:szCs w:val="16"/>
            </w:rPr>
            <w:id w:val="-664244591"/>
            <w:docPartObj>
              <w:docPartGallery w:val="Page Numbers (Top of Page)"/>
              <w:docPartUnique/>
            </w:docPartObj>
          </w:sdtPr>
          <w:sdtEnd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A3883" w14:textId="77777777" w:rsidR="00AB7707" w:rsidRDefault="00AB7707">
      <w:r>
        <w:separator/>
      </w:r>
    </w:p>
  </w:footnote>
  <w:footnote w:type="continuationSeparator" w:id="0">
    <w:p w14:paraId="16086AB2" w14:textId="77777777" w:rsidR="00AB7707" w:rsidRDefault="00AB7707">
      <w:r>
        <w:continuationSeparator/>
      </w:r>
    </w:p>
  </w:footnote>
  <w:footnote w:id="1">
    <w:p w14:paraId="756D48A2" w14:textId="77777777" w:rsidR="00BE12E0" w:rsidRPr="00DB7729" w:rsidRDefault="00BE12E0" w:rsidP="00BE12E0">
      <w:pPr>
        <w:pStyle w:val="Funotentext"/>
        <w:jc w:val="both"/>
        <w:rPr>
          <w:rFonts w:ascii="Arial" w:hAnsi="Arial" w:cs="Arial"/>
          <w:sz w:val="16"/>
          <w:szCs w:val="16"/>
        </w:rPr>
      </w:pPr>
      <w:r w:rsidRPr="00DB7729">
        <w:rPr>
          <w:rStyle w:val="Funotenzeichen"/>
          <w:rFonts w:ascii="Arial" w:hAnsi="Arial" w:cs="Arial"/>
          <w:sz w:val="16"/>
          <w:szCs w:val="16"/>
        </w:rPr>
        <w:footnoteRef/>
      </w:r>
      <w:r w:rsidRPr="00DB7729">
        <w:rPr>
          <w:rFonts w:ascii="Arial" w:hAnsi="Arial" w:cs="Arial"/>
          <w:sz w:val="16"/>
          <w:szCs w:val="16"/>
        </w:rPr>
        <w:t xml:space="preserve"> Die aktuell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DB7729">
        <w:rPr>
          <w:rFonts w:ascii="Arial" w:hAnsi="Arial" w:cs="Arial"/>
          <w:sz w:val="16"/>
          <w:szCs w:val="16"/>
        </w:rPr>
        <w:t>aktuellste</w:t>
      </w:r>
      <w:proofErr w:type="gramEnd"/>
      <w:r w:rsidRPr="00DB7729">
        <w:rPr>
          <w:rFonts w:ascii="Arial" w:hAnsi="Arial" w:cs="Arial"/>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0C58EC" w:rsidRPr="0004139D" w14:paraId="16A4841B" w14:textId="77777777" w:rsidTr="00DA118A">
      <w:tc>
        <w:tcPr>
          <w:tcW w:w="1300" w:type="dxa"/>
          <w:tcBorders>
            <w:top w:val="nil"/>
            <w:left w:val="nil"/>
            <w:bottom w:val="nil"/>
            <w:right w:val="nil"/>
          </w:tcBorders>
        </w:tcPr>
        <w:p w14:paraId="4C61E25A"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623579AC"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3889B9AA"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0C58EC" w:rsidRPr="0004139D" w14:paraId="798AE877" w14:textId="77777777" w:rsidTr="00DA118A">
      <w:tc>
        <w:tcPr>
          <w:tcW w:w="1300" w:type="dxa"/>
          <w:tcBorders>
            <w:top w:val="nil"/>
            <w:left w:val="nil"/>
            <w:bottom w:val="nil"/>
            <w:right w:val="nil"/>
          </w:tcBorders>
        </w:tcPr>
        <w:p w14:paraId="406CAF04"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2482F091"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3360" behindDoc="0" locked="0" layoutInCell="1" allowOverlap="1" wp14:anchorId="6FA3010A" wp14:editId="5B6BCBD3">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4E53A26C"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0C58EC" w:rsidRPr="0004139D" w14:paraId="29BDBC8F" w14:textId="77777777" w:rsidTr="00DA118A">
      <w:tc>
        <w:tcPr>
          <w:tcW w:w="1300" w:type="dxa"/>
          <w:tcBorders>
            <w:top w:val="nil"/>
            <w:left w:val="nil"/>
            <w:bottom w:val="nil"/>
            <w:right w:val="nil"/>
          </w:tcBorders>
        </w:tcPr>
        <w:p w14:paraId="61051843"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1B80A612"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316FD150"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0C58EC" w14:paraId="1CE39D00" w14:textId="77777777" w:rsidTr="00DA118A">
      <w:tc>
        <w:tcPr>
          <w:tcW w:w="1300" w:type="dxa"/>
          <w:tcBorders>
            <w:top w:val="nil"/>
            <w:left w:val="nil"/>
            <w:bottom w:val="nil"/>
            <w:right w:val="nil"/>
          </w:tcBorders>
        </w:tcPr>
        <w:p w14:paraId="6EF79343" w14:textId="77777777" w:rsidR="000C58EC" w:rsidRPr="0004139D"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2AD95EF6" w14:textId="45B660FC" w:rsidR="000C58EC"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822191">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701CD350" w14:textId="77777777" w:rsidR="000C58EC" w:rsidRDefault="000C58EC" w:rsidP="000C58E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630AC311" w14:textId="77777777" w:rsidR="000C58EC" w:rsidRPr="00393A2F" w:rsidRDefault="000C58EC" w:rsidP="000C58EC">
    <w:pPr>
      <w:pStyle w:val="Kopfzeile"/>
      <w:rPr>
        <w:rFonts w:ascii="Arial" w:eastAsia="Calibri" w:hAnsi="Arial" w:cs="Arial"/>
        <w:b/>
      </w:rPr>
    </w:pPr>
  </w:p>
  <w:p w14:paraId="699A9C6B" w14:textId="738B44BA" w:rsidR="00373BE5" w:rsidRPr="000C58EC" w:rsidRDefault="000C58EC" w:rsidP="00A9709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jc w:val="right"/>
    </w:pPr>
    <w:r>
      <w:rPr>
        <w:rFonts w:ascii="Arial" w:hAnsi="Arial" w:cs="Arial"/>
        <w:b/>
      </w:rPr>
      <w:t>2.</w:t>
    </w:r>
    <w:r w:rsidR="00F228F3">
      <w:rPr>
        <w:rFonts w:ascii="Arial" w:hAnsi="Arial" w:cs="Arial"/>
        <w:b/>
      </w:rPr>
      <w:t>7</w:t>
    </w:r>
    <w:r>
      <w:rPr>
        <w:rFonts w:ascii="Arial" w:hAnsi="Arial" w:cs="Arial"/>
        <w:b/>
      </w:rPr>
      <w:t xml:space="preserve"> – Russlandsanktionen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A9136D6"/>
    <w:multiLevelType w:val="hybridMultilevel"/>
    <w:tmpl w:val="09706D6C"/>
    <w:lvl w:ilvl="0" w:tplc="04070017">
      <w:start w:val="1"/>
      <w:numFmt w:val="lowerLetter"/>
      <w:lvlText w:val="%1)"/>
      <w:lvlJc w:val="left"/>
      <w:pPr>
        <w:ind w:left="720" w:hanging="360"/>
      </w:pPr>
    </w:lvl>
    <w:lvl w:ilvl="1" w:tplc="04070003">
      <w:numFmt w:val="decimal"/>
      <w:lvlText w:val="o"/>
      <w:lvlJc w:val="left"/>
      <w:pPr>
        <w:ind w:left="1440" w:hanging="360"/>
      </w:pPr>
      <w:rPr>
        <w:rFonts w:ascii="Courier New" w:hAnsi="Courier New" w:cs="Courier New" w:hint="default"/>
      </w:rPr>
    </w:lvl>
    <w:lvl w:ilvl="2" w:tplc="04070005">
      <w:numFmt w:val="decimal"/>
      <w:lvlText w:val=""/>
      <w:lvlJc w:val="left"/>
      <w:pPr>
        <w:ind w:left="2160" w:hanging="360"/>
      </w:pPr>
      <w:rPr>
        <w:rFonts w:ascii="Wingdings" w:hAnsi="Wingdings" w:hint="default"/>
      </w:rPr>
    </w:lvl>
    <w:lvl w:ilvl="3" w:tplc="04070001">
      <w:numFmt w:val="decimal"/>
      <w:lvlText w:val=""/>
      <w:lvlJc w:val="left"/>
      <w:pPr>
        <w:ind w:left="2880" w:hanging="360"/>
      </w:pPr>
      <w:rPr>
        <w:rFonts w:ascii="Symbol" w:hAnsi="Symbol" w:hint="default"/>
      </w:rPr>
    </w:lvl>
    <w:lvl w:ilvl="4" w:tplc="04070003">
      <w:numFmt w:val="decimal"/>
      <w:lvlText w:val="o"/>
      <w:lvlJc w:val="left"/>
      <w:pPr>
        <w:ind w:left="3600" w:hanging="360"/>
      </w:pPr>
      <w:rPr>
        <w:rFonts w:ascii="Courier New" w:hAnsi="Courier New" w:cs="Courier New" w:hint="default"/>
      </w:rPr>
    </w:lvl>
    <w:lvl w:ilvl="5" w:tplc="04070005">
      <w:numFmt w:val="decimal"/>
      <w:lvlText w:val=""/>
      <w:lvlJc w:val="left"/>
      <w:pPr>
        <w:ind w:left="4320" w:hanging="360"/>
      </w:pPr>
      <w:rPr>
        <w:rFonts w:ascii="Wingdings" w:hAnsi="Wingdings" w:hint="default"/>
      </w:rPr>
    </w:lvl>
    <w:lvl w:ilvl="6" w:tplc="04070001">
      <w:numFmt w:val="decimal"/>
      <w:lvlText w:val=""/>
      <w:lvlJc w:val="left"/>
      <w:pPr>
        <w:ind w:left="5040" w:hanging="360"/>
      </w:pPr>
      <w:rPr>
        <w:rFonts w:ascii="Symbol" w:hAnsi="Symbol" w:hint="default"/>
      </w:rPr>
    </w:lvl>
    <w:lvl w:ilvl="7" w:tplc="04070003">
      <w:numFmt w:val="decimal"/>
      <w:lvlText w:val="o"/>
      <w:lvlJc w:val="left"/>
      <w:pPr>
        <w:ind w:left="5760" w:hanging="360"/>
      </w:pPr>
      <w:rPr>
        <w:rFonts w:ascii="Courier New" w:hAnsi="Courier New" w:cs="Courier New" w:hint="default"/>
      </w:rPr>
    </w:lvl>
    <w:lvl w:ilvl="8" w:tplc="04070005">
      <w:numFmt w:val="decimal"/>
      <w:lvlText w:val=""/>
      <w:lvlJc w:val="left"/>
      <w:pPr>
        <w:ind w:left="6480" w:hanging="360"/>
      </w:pPr>
      <w:rPr>
        <w:rFonts w:ascii="Wingdings" w:hAnsi="Wingdings" w:hint="default"/>
      </w:rPr>
    </w:lvl>
  </w:abstractNum>
  <w:abstractNum w:abstractNumId="10" w15:restartNumberingAfterBreak="0">
    <w:nsid w:val="2ABA65D5"/>
    <w:multiLevelType w:val="hybridMultilevel"/>
    <w:tmpl w:val="FE2EC6F8"/>
    <w:lvl w:ilvl="0" w:tplc="B34C11CA">
      <w:start w:val="1"/>
      <w:numFmt w:val="decimal"/>
      <w:lvlText w:val="%1."/>
      <w:lvlJc w:val="left"/>
      <w:pPr>
        <w:ind w:left="1080" w:hanging="720"/>
      </w:pPr>
      <w:rPr>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9"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20"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21"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11"/>
  </w:num>
  <w:num w:numId="3" w16cid:durableId="507525780">
    <w:abstractNumId w:val="16"/>
  </w:num>
  <w:num w:numId="4" w16cid:durableId="465129936">
    <w:abstractNumId w:val="19"/>
  </w:num>
  <w:num w:numId="5" w16cid:durableId="1860266655">
    <w:abstractNumId w:val="14"/>
  </w:num>
  <w:num w:numId="6" w16cid:durableId="1524975855">
    <w:abstractNumId w:val="8"/>
  </w:num>
  <w:num w:numId="7" w16cid:durableId="2073887470">
    <w:abstractNumId w:val="17"/>
  </w:num>
  <w:num w:numId="8" w16cid:durableId="1858542084">
    <w:abstractNumId w:val="21"/>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2"/>
  </w:num>
  <w:num w:numId="16" w16cid:durableId="1797066973">
    <w:abstractNumId w:val="7"/>
  </w:num>
  <w:num w:numId="17" w16cid:durableId="1057704893">
    <w:abstractNumId w:val="15"/>
  </w:num>
  <w:num w:numId="18" w16cid:durableId="1952515915">
    <w:abstractNumId w:val="13"/>
  </w:num>
  <w:num w:numId="19" w16cid:durableId="85539656">
    <w:abstractNumId w:val="20"/>
  </w:num>
  <w:num w:numId="20" w16cid:durableId="1100488226">
    <w:abstractNumId w:val="12"/>
  </w:num>
  <w:num w:numId="21" w16cid:durableId="13386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8637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37690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329CE"/>
    <w:rsid w:val="000B3E31"/>
    <w:rsid w:val="000C58EC"/>
    <w:rsid w:val="0011238B"/>
    <w:rsid w:val="00162FAD"/>
    <w:rsid w:val="00170B42"/>
    <w:rsid w:val="00194F7A"/>
    <w:rsid w:val="001B7F3A"/>
    <w:rsid w:val="001C252F"/>
    <w:rsid w:val="001D6C1D"/>
    <w:rsid w:val="0023567D"/>
    <w:rsid w:val="00246B4E"/>
    <w:rsid w:val="0024724D"/>
    <w:rsid w:val="0025037E"/>
    <w:rsid w:val="00262B42"/>
    <w:rsid w:val="00277999"/>
    <w:rsid w:val="002C345D"/>
    <w:rsid w:val="003223D7"/>
    <w:rsid w:val="00326298"/>
    <w:rsid w:val="003421F4"/>
    <w:rsid w:val="00352F56"/>
    <w:rsid w:val="00373BE5"/>
    <w:rsid w:val="003A7ACE"/>
    <w:rsid w:val="003A7D97"/>
    <w:rsid w:val="003C1FD2"/>
    <w:rsid w:val="003E15B2"/>
    <w:rsid w:val="003E7444"/>
    <w:rsid w:val="00437262"/>
    <w:rsid w:val="004509CB"/>
    <w:rsid w:val="00463D19"/>
    <w:rsid w:val="004E4F44"/>
    <w:rsid w:val="00540B70"/>
    <w:rsid w:val="00545119"/>
    <w:rsid w:val="005B79F5"/>
    <w:rsid w:val="005C372F"/>
    <w:rsid w:val="00663600"/>
    <w:rsid w:val="0067228E"/>
    <w:rsid w:val="00674C73"/>
    <w:rsid w:val="006760BE"/>
    <w:rsid w:val="0068251E"/>
    <w:rsid w:val="00682810"/>
    <w:rsid w:val="00686682"/>
    <w:rsid w:val="00692379"/>
    <w:rsid w:val="006B3B92"/>
    <w:rsid w:val="006F332A"/>
    <w:rsid w:val="00745DE0"/>
    <w:rsid w:val="0078520E"/>
    <w:rsid w:val="00787D22"/>
    <w:rsid w:val="00793ADF"/>
    <w:rsid w:val="00796E75"/>
    <w:rsid w:val="0080513A"/>
    <w:rsid w:val="00817BA8"/>
    <w:rsid w:val="00822191"/>
    <w:rsid w:val="00844AC4"/>
    <w:rsid w:val="00845571"/>
    <w:rsid w:val="00867C5E"/>
    <w:rsid w:val="00894F50"/>
    <w:rsid w:val="008E3AF7"/>
    <w:rsid w:val="009170D6"/>
    <w:rsid w:val="00926169"/>
    <w:rsid w:val="009536BF"/>
    <w:rsid w:val="009A6D2D"/>
    <w:rsid w:val="009D1E19"/>
    <w:rsid w:val="00A020D1"/>
    <w:rsid w:val="00A049E4"/>
    <w:rsid w:val="00A06D2E"/>
    <w:rsid w:val="00A111FE"/>
    <w:rsid w:val="00A267FA"/>
    <w:rsid w:val="00A851CA"/>
    <w:rsid w:val="00A97092"/>
    <w:rsid w:val="00AB7707"/>
    <w:rsid w:val="00AC520A"/>
    <w:rsid w:val="00AF07E9"/>
    <w:rsid w:val="00B04F71"/>
    <w:rsid w:val="00B13DF4"/>
    <w:rsid w:val="00BE12E0"/>
    <w:rsid w:val="00BF2068"/>
    <w:rsid w:val="00C01882"/>
    <w:rsid w:val="00CA0FAB"/>
    <w:rsid w:val="00CA2663"/>
    <w:rsid w:val="00CB1285"/>
    <w:rsid w:val="00D05EC6"/>
    <w:rsid w:val="00D07882"/>
    <w:rsid w:val="00D76AB1"/>
    <w:rsid w:val="00D86246"/>
    <w:rsid w:val="00DD3D73"/>
    <w:rsid w:val="00E0206C"/>
    <w:rsid w:val="00E1577E"/>
    <w:rsid w:val="00E16B1E"/>
    <w:rsid w:val="00E20FF6"/>
    <w:rsid w:val="00EA6562"/>
    <w:rsid w:val="00EC537E"/>
    <w:rsid w:val="00EF053D"/>
    <w:rsid w:val="00F1074D"/>
    <w:rsid w:val="00F131AB"/>
    <w:rsid w:val="00F21006"/>
    <w:rsid w:val="00F228F3"/>
    <w:rsid w:val="00F66CCD"/>
    <w:rsid w:val="00F97164"/>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uiPriority w:val="99"/>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5166</Characters>
  <Application>Microsoft Office Word</Application>
  <DocSecurity>0</DocSecurity>
  <Lines>147</Lines>
  <Paragraphs>81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93</cp:revision>
  <cp:lastPrinted>2023-06-30T12:42:00Z</cp:lastPrinted>
  <dcterms:created xsi:type="dcterms:W3CDTF">2025-09-22T15:49:00Z</dcterms:created>
  <dcterms:modified xsi:type="dcterms:W3CDTF">2026-04-23T15:00:00Z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