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B0A18" w14:textId="77777777" w:rsidR="00A03178" w:rsidRDefault="00A03178" w:rsidP="00A03178">
      <w:pPr>
        <w:spacing w:after="160" w:line="259" w:lineRule="auto"/>
        <w:rPr>
          <w:rFonts w:eastAsiaTheme="majorEastAsia" w:cstheme="majorBidi"/>
          <w:b/>
          <w:spacing w:val="-10"/>
          <w:kern w:val="28"/>
          <w:sz w:val="28"/>
          <w:szCs w:val="56"/>
        </w:rPr>
      </w:pPr>
      <w:r>
        <w:rPr>
          <w:noProof/>
        </w:rPr>
        <w:drawing>
          <wp:anchor distT="0" distB="0" distL="114300" distR="114300" simplePos="0" relativeHeight="251659264" behindDoc="0" locked="1" layoutInCell="1" allowOverlap="1" wp14:anchorId="613F136F" wp14:editId="10AE1573">
            <wp:simplePos x="0" y="0"/>
            <wp:positionH relativeFrom="margin">
              <wp:posOffset>4420870</wp:posOffset>
            </wp:positionH>
            <wp:positionV relativeFrom="page">
              <wp:posOffset>1459865</wp:posOffset>
            </wp:positionV>
            <wp:extent cx="1331595" cy="1386205"/>
            <wp:effectExtent l="0" t="0" r="1905" b="4445"/>
            <wp:wrapSquare wrapText="bothSides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1386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1" layoutInCell="1" allowOverlap="0" wp14:anchorId="6E1A0FCA" wp14:editId="78DCA759">
                <wp:simplePos x="0" y="0"/>
                <wp:positionH relativeFrom="column">
                  <wp:posOffset>0</wp:posOffset>
                </wp:positionH>
                <wp:positionV relativeFrom="page">
                  <wp:posOffset>8281035</wp:posOffset>
                </wp:positionV>
                <wp:extent cx="5760000" cy="360000"/>
                <wp:effectExtent l="0" t="0" r="0" b="0"/>
                <wp:wrapSquare wrapText="bothSides"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B47B7F" w14:textId="77777777" w:rsidR="00A03178" w:rsidRPr="00516BF3" w:rsidRDefault="00A03178" w:rsidP="00A03178">
                            <w:pPr>
                              <w:pStyle w:val="Deckblatttitel4"/>
                            </w:pPr>
                            <w:r w:rsidRPr="006B24CE">
                              <w:t>Anlage D1.4-A Bieterangaben zur Leistungsbeschreibung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1A0FCA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left:0;text-align:left;margin-left:0;margin-top:652.05pt;width:453.55pt;height:28.3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" o:allowoverlap="f" stroked="f">
                <v:textbox style="mso-fit-shape-to-text:t">
                  <w:txbxContent>
                    <w:p w14:paraId="47B47B7F" w14:textId="77777777" w:rsidR="00A03178" w:rsidRPr="00516BF3" w:rsidRDefault="00A03178" w:rsidP="00A03178">
                      <w:pPr>
                        <w:pStyle w:val="Deckblatttitel4"/>
                      </w:pPr>
                      <w:r w:rsidRPr="006B24CE">
                        <w:t>Anlage D1.4-A Bieterangaben zur Leistungsbeschreibung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1" layoutInCell="1" allowOverlap="0" wp14:anchorId="440D01FC" wp14:editId="4211F5BE">
                <wp:simplePos x="0" y="0"/>
                <wp:positionH relativeFrom="column">
                  <wp:posOffset>0</wp:posOffset>
                </wp:positionH>
                <wp:positionV relativeFrom="page">
                  <wp:posOffset>7560945</wp:posOffset>
                </wp:positionV>
                <wp:extent cx="5760000" cy="291600"/>
                <wp:effectExtent l="0" t="0" r="0" b="0"/>
                <wp:wrapSquare wrapText="bothSides"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29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DB8B0C" w14:textId="17DC9A10" w:rsidR="00A03178" w:rsidRPr="00516BF3" w:rsidRDefault="00A03178" w:rsidP="00A03178">
                            <w:pPr>
                              <w:pStyle w:val="Deckblatttitel3"/>
                            </w:pPr>
                            <w:bookmarkStart w:id="0" w:name="_Hlk126508291"/>
                            <w:bookmarkStart w:id="1" w:name="_Hlk126508292"/>
                            <w:r w:rsidRPr="006B24CE">
                              <w:t>Verhandlungsverfahren mit Teilnahmewettbewerb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D01FC" id="Textfeld 3" o:spid="_x0000_s1027" type="#_x0000_t202" style="position:absolute;left:0;text-align:left;margin-left:0;margin-top:595.35pt;width:453.55pt;height:22.9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" o:allowoverlap="f" stroked="f">
                <v:textbox style="mso-fit-shape-to-text:t">
                  <w:txbxContent>
                    <w:p w14:paraId="02DB8B0C" w14:textId="17DC9A10" w:rsidR="00A03178" w:rsidRPr="00516BF3" w:rsidRDefault="00A03178" w:rsidP="00A03178">
                      <w:pPr>
                        <w:pStyle w:val="Deckblatttitel3"/>
                      </w:pPr>
                      <w:bookmarkStart w:id="2" w:name="_Hlk126508291"/>
                      <w:bookmarkStart w:id="3" w:name="_Hlk126508292"/>
                      <w:r w:rsidRPr="006B24CE">
                        <w:t>Verhandlungsverfahren mit Teilnahmewettbewerb</w:t>
                      </w:r>
                      <w:bookmarkEnd w:id="2"/>
                      <w:bookmarkEnd w:id="3"/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1" layoutInCell="1" allowOverlap="0" wp14:anchorId="460D41A8" wp14:editId="059C9663">
                <wp:simplePos x="0" y="0"/>
                <wp:positionH relativeFrom="column">
                  <wp:posOffset>0</wp:posOffset>
                </wp:positionH>
                <wp:positionV relativeFrom="page">
                  <wp:posOffset>6480810</wp:posOffset>
                </wp:positionV>
                <wp:extent cx="5760000" cy="720000"/>
                <wp:effectExtent l="0" t="0" r="0" b="0"/>
                <wp:wrapSquare wrapText="bothSides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D5A9F5" w14:textId="77777777" w:rsidR="00A03178" w:rsidRPr="006B24CE" w:rsidRDefault="00A03178" w:rsidP="00A03178">
                            <w:pPr>
                              <w:pStyle w:val="Deckblatttitel2"/>
                            </w:pPr>
                            <w:r w:rsidRPr="006B24CE">
                              <w:t>Auswahl eines Netzbetreibers für den Aus- bzw. Aufbau eines Gigabit-Netzes gem. Gigabitrichtlinie des Bundes 2.0 (2024)</w:t>
                            </w:r>
                          </w:p>
                          <w:p w14:paraId="74E60B6B" w14:textId="2C11747D" w:rsidR="00A03178" w:rsidRPr="00516BF3" w:rsidRDefault="00A03178" w:rsidP="00A03178">
                            <w:pPr>
                              <w:pStyle w:val="Deckblatttitel2"/>
                            </w:pPr>
                            <w:r w:rsidRPr="006B24CE">
                              <w:t>(Richtlinie „Förderung zur Unterstützung des Gigabitausbaus der Telekommunikationsnetze in der Bundesrepublik Deutschland“)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D41A8" id="Textfeld 2" o:spid="_x0000_s1028" type="#_x0000_t202" style="position:absolute;left:0;text-align:left;margin-left:0;margin-top:510.3pt;width:453.55pt;height:56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" o:allowoverlap="f" stroked="f">
                <v:textbox style="mso-fit-shape-to-text:t">
                  <w:txbxContent>
                    <w:p w14:paraId="59D5A9F5" w14:textId="77777777" w:rsidR="00A03178" w:rsidRPr="006B24CE" w:rsidRDefault="00A03178" w:rsidP="00A03178">
                      <w:pPr>
                        <w:pStyle w:val="Deckblatttitel2"/>
                      </w:pPr>
                      <w:r w:rsidRPr="006B24CE">
                        <w:t>Auswahl eines Netzbetreibers für den Aus- bzw. Aufbau eines Gigabit-Netzes gem. Gigabitrichtlinie des Bundes 2.0 (2024)</w:t>
                      </w:r>
                    </w:p>
                    <w:p w14:paraId="74E60B6B" w14:textId="2C11747D" w:rsidR="00A03178" w:rsidRPr="00516BF3" w:rsidRDefault="00A03178" w:rsidP="00A03178">
                      <w:pPr>
                        <w:pStyle w:val="Deckblatttitel2"/>
                      </w:pPr>
                      <w:r w:rsidRPr="006B24CE">
                        <w:t>(Richtlinie „Förderung zur Unterstützung des Gigabitausbaus der Telekommunikationsnetze in der Bundesrepublik Deutschland“)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1" layoutInCell="1" allowOverlap="0" wp14:anchorId="63420AF6" wp14:editId="77AB65A4">
                <wp:simplePos x="0" y="0"/>
                <wp:positionH relativeFrom="column">
                  <wp:posOffset>0</wp:posOffset>
                </wp:positionH>
                <wp:positionV relativeFrom="page">
                  <wp:posOffset>5760720</wp:posOffset>
                </wp:positionV>
                <wp:extent cx="5760000" cy="360000"/>
                <wp:effectExtent l="0" t="0" r="0" b="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8963F3" w14:textId="77777777" w:rsidR="006B24CE" w:rsidRDefault="006B24CE" w:rsidP="006B24CE">
                            <w:pPr>
                              <w:pStyle w:val="Deckblatttitel1"/>
                            </w:pPr>
                            <w:r>
                              <w:rPr>
                                <w:lang w:eastAsia="de-DE"/>
                              </w:rPr>
                              <w:t>Gemeinde Oberaudorf</w:t>
                            </w:r>
                          </w:p>
                          <w:p w14:paraId="18422C22" w14:textId="3211613A" w:rsidR="00A03178" w:rsidRDefault="00A03178" w:rsidP="00A03178">
                            <w:pPr>
                              <w:pStyle w:val="Deckblatttitel1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420AF6" id="_x0000_s1029" type="#_x0000_t202" style="position:absolute;left:0;text-align:left;margin-left:0;margin-top:453.6pt;width:453.55pt;height:28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" o:allowoverlap="f" stroked="f">
                <v:textbox style="mso-fit-shape-to-text:t">
                  <w:txbxContent>
                    <w:p w14:paraId="1E8963F3" w14:textId="77777777" w:rsidR="006B24CE" w:rsidRDefault="006B24CE" w:rsidP="006B24CE">
                      <w:pPr>
                        <w:pStyle w:val="Deckblatttitel1"/>
                      </w:pPr>
                      <w:r>
                        <w:rPr>
                          <w:lang w:eastAsia="de-DE"/>
                        </w:rPr>
                        <w:t>Gemeinde Oberaudorf</w:t>
                      </w:r>
                    </w:p>
                    <w:p w14:paraId="18422C22" w14:textId="3211613A" w:rsidR="00A03178" w:rsidRDefault="00A03178" w:rsidP="00A03178">
                      <w:pPr>
                        <w:pStyle w:val="Deckblatttitel1"/>
                      </w:pP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br w:type="page"/>
      </w:r>
    </w:p>
    <w:p w14:paraId="23A1638D" w14:textId="77777777" w:rsidR="00A03178" w:rsidRDefault="00A03178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AD48B4" w:rsidRPr="00CA6001" w14:paraId="098563DB" w14:textId="77777777" w:rsidTr="009D61E5">
        <w:tc>
          <w:tcPr>
            <w:tcW w:w="9067" w:type="dxa"/>
            <w:shd w:val="clear" w:color="auto" w:fill="FFFFFF" w:themeFill="background1"/>
          </w:tcPr>
          <w:p w14:paraId="03EBD635" w14:textId="77777777" w:rsidR="00AD48B4" w:rsidRPr="00CA6001" w:rsidRDefault="00AD48B4" w:rsidP="009D61E5">
            <w:pPr>
              <w:pStyle w:val="Listenabsatz"/>
              <w:ind w:left="0"/>
              <w:jc w:val="center"/>
              <w:rPr>
                <w:rFonts w:cs="Arial"/>
                <w:b/>
                <w:i/>
                <w:szCs w:val="22"/>
              </w:rPr>
            </w:pPr>
            <w:r w:rsidRPr="00CA6001">
              <w:rPr>
                <w:rFonts w:cs="Arial"/>
                <w:b/>
                <w:i/>
                <w:szCs w:val="22"/>
              </w:rPr>
              <w:t>Vom Bieter auszufüllen!</w:t>
            </w:r>
          </w:p>
        </w:tc>
      </w:tr>
    </w:tbl>
    <w:p w14:paraId="4E722E50" w14:textId="77777777" w:rsidR="00AD48B4" w:rsidRPr="001A03AD" w:rsidRDefault="00AD48B4" w:rsidP="00EA1617">
      <w:pPr>
        <w:jc w:val="left"/>
        <w:rPr>
          <w:rFonts w:cs="Arial"/>
        </w:rPr>
      </w:pPr>
    </w:p>
    <w:p w14:paraId="4ACC1E4E" w14:textId="77777777" w:rsidR="001A03AD" w:rsidRPr="00AD48B4" w:rsidRDefault="001A03AD" w:rsidP="001A03AD">
      <w:pPr>
        <w:rPr>
          <w:rFonts w:cs="Arial"/>
        </w:rPr>
      </w:pPr>
    </w:p>
    <w:tbl>
      <w:tblPr>
        <w:tblStyle w:val="Tabellenraster"/>
        <w:tblW w:w="9071" w:type="dxa"/>
        <w:tblInd w:w="-5" w:type="dxa"/>
        <w:tblLook w:val="04A0" w:firstRow="1" w:lastRow="0" w:firstColumn="1" w:lastColumn="0" w:noHBand="0" w:noVBand="1"/>
      </w:tblPr>
      <w:tblGrid>
        <w:gridCol w:w="3686"/>
        <w:gridCol w:w="5385"/>
      </w:tblGrid>
      <w:tr w:rsidR="001A03AD" w:rsidRPr="00567504" w14:paraId="0D541598" w14:textId="77777777" w:rsidTr="009D61E5">
        <w:trPr>
          <w:trHeight w:val="238"/>
        </w:trPr>
        <w:tc>
          <w:tcPr>
            <w:tcW w:w="3686" w:type="dxa"/>
            <w:vMerge w:val="restart"/>
            <w:tcBorders>
              <w:right w:val="single" w:sz="4" w:space="0" w:color="auto"/>
            </w:tcBorders>
          </w:tcPr>
          <w:p w14:paraId="13B3792B" w14:textId="77777777" w:rsidR="001A03AD" w:rsidRPr="00AD48B4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AD48B4">
              <w:rPr>
                <w:rFonts w:ascii="Arial" w:hAnsi="Arial" w:cs="Arial"/>
              </w:rPr>
              <w:t>An:</w:t>
            </w:r>
          </w:p>
          <w:p w14:paraId="673C3080" w14:textId="77777777" w:rsidR="001A03AD" w:rsidRPr="00AD48B4" w:rsidRDefault="001A03AD" w:rsidP="009D61E5">
            <w:pPr>
              <w:rPr>
                <w:rFonts w:cs="Arial"/>
                <w:szCs w:val="22"/>
              </w:rPr>
            </w:pPr>
          </w:p>
          <w:p w14:paraId="0B1D7C17" w14:textId="7C2BC70C" w:rsidR="001A03AD" w:rsidRPr="006B24CE" w:rsidRDefault="006B24CE" w:rsidP="009D61E5">
            <w:pPr>
              <w:rPr>
                <w:rFonts w:cs="Arial"/>
                <w:szCs w:val="20"/>
              </w:rPr>
            </w:pPr>
            <w:bookmarkStart w:id="4" w:name="_Hlk209775950"/>
            <w:r w:rsidRPr="006B24CE">
              <w:rPr>
                <w:rFonts w:cs="Arial"/>
                <w:szCs w:val="20"/>
              </w:rPr>
              <w:t>Gemeinde Oberaudorf</w:t>
            </w:r>
          </w:p>
          <w:bookmarkEnd w:id="4"/>
          <w:p w14:paraId="38363793" w14:textId="77777777" w:rsidR="006B24CE" w:rsidRPr="006B24CE" w:rsidRDefault="006B24CE" w:rsidP="009D61E5">
            <w:pPr>
              <w:rPr>
                <w:rFonts w:cs="Arial"/>
                <w:szCs w:val="20"/>
              </w:rPr>
            </w:pPr>
            <w:r w:rsidRPr="006B24CE">
              <w:rPr>
                <w:rFonts w:cs="Arial"/>
                <w:szCs w:val="20"/>
              </w:rPr>
              <w:t>Kufsteiner Straße 6</w:t>
            </w:r>
          </w:p>
          <w:p w14:paraId="5779F2B7" w14:textId="788AFEE2" w:rsidR="001A03AD" w:rsidRPr="006B24CE" w:rsidRDefault="006B24CE" w:rsidP="009D61E5">
            <w:pPr>
              <w:rPr>
                <w:rFonts w:cs="Arial"/>
                <w:szCs w:val="20"/>
              </w:rPr>
            </w:pPr>
            <w:r w:rsidRPr="006B24CE">
              <w:rPr>
                <w:rFonts w:cs="Arial"/>
                <w:szCs w:val="20"/>
              </w:rPr>
              <w:t>83080 Oberaudorf</w:t>
            </w:r>
          </w:p>
          <w:p w14:paraId="7C61376F" w14:textId="77777777" w:rsidR="001A03AD" w:rsidRPr="00AD48B4" w:rsidRDefault="001A03AD" w:rsidP="009D61E5">
            <w:pPr>
              <w:rPr>
                <w:rFonts w:cs="Arial"/>
                <w:szCs w:val="20"/>
              </w:rPr>
            </w:pPr>
            <w:r w:rsidRPr="006B24CE">
              <w:rPr>
                <w:rFonts w:cs="Arial"/>
              </w:rPr>
              <w:t>DEUTSCHLAND</w:t>
            </w:r>
          </w:p>
          <w:p w14:paraId="38989F2D" w14:textId="77777777" w:rsidR="001A03AD" w:rsidRPr="00AD48B4" w:rsidRDefault="001A03AD" w:rsidP="009D61E5">
            <w:pPr>
              <w:rPr>
                <w:rFonts w:cs="Arial"/>
                <w:szCs w:val="22"/>
              </w:rPr>
            </w:pPr>
          </w:p>
          <w:p w14:paraId="521F52F2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6BDE057" w14:textId="77777777" w:rsidR="001A03AD" w:rsidRPr="00CA6001" w:rsidRDefault="001A03AD" w:rsidP="009D61E5">
            <w:pPr>
              <w:pStyle w:val="KeinLeerraum"/>
              <w:rPr>
                <w:rFonts w:ascii="Arial" w:hAnsi="Arial" w:cs="Arial"/>
                <w:i/>
                <w:iCs/>
              </w:rPr>
            </w:pPr>
            <w:r w:rsidRPr="00CA6001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1A03AD" w:rsidRPr="00567504" w14:paraId="7A09E0CE" w14:textId="77777777" w:rsidTr="009D61E5">
        <w:trPr>
          <w:trHeight w:val="510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DCD0D3B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81864B" w14:textId="77777777" w:rsidR="001A03AD" w:rsidRPr="00C00F61" w:rsidRDefault="00000000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283452529"/>
                <w:placeholder>
                  <w:docPart w:val="D717EA77EE794724AC1CF741D8BB13AB"/>
                </w:placeholder>
                <w:showingPlcHdr/>
                <w:text/>
              </w:sdtPr>
              <w:sdtContent>
                <w:r w:rsidR="001A03AD" w:rsidRPr="00CA6001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1A03AD" w:rsidRPr="00567504" w14:paraId="060E79D2" w14:textId="77777777" w:rsidTr="009D61E5">
        <w:trPr>
          <w:trHeight w:val="238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8023EE3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93374A4" w14:textId="77777777" w:rsidR="001A03AD" w:rsidRPr="00CA6001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CA6001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Datum</w:t>
            </w:r>
          </w:p>
        </w:tc>
      </w:tr>
      <w:tr w:rsidR="001A03AD" w:rsidRPr="00567504" w14:paraId="265BFAF8" w14:textId="77777777" w:rsidTr="009D61E5">
        <w:trPr>
          <w:trHeight w:val="510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74641047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D16D54" w14:textId="77777777" w:rsidR="001A03AD" w:rsidRPr="00C00F61" w:rsidRDefault="00000000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874381139"/>
                <w:placeholder>
                  <w:docPart w:val="831085C379C246328498B10734A459B9"/>
                </w:placeholder>
                <w:showingPlcHdr/>
                <w:date w:fullDate="2001-09-1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Content>
                <w:r w:rsidR="001A03AD" w:rsidRPr="00CA6001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Sie, um ein Datum einzugeben.</w:t>
                </w:r>
              </w:sdtContent>
            </w:sdt>
          </w:p>
        </w:tc>
      </w:tr>
      <w:tr w:rsidR="001A03AD" w:rsidRPr="00567504" w14:paraId="7E0D5B71" w14:textId="77777777" w:rsidTr="009D61E5">
        <w:trPr>
          <w:trHeight w:val="238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31B7D290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415A950" w14:textId="77777777" w:rsidR="001A03AD" w:rsidRPr="00CA6001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CA6001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Sachbearbeiter</w:t>
            </w:r>
          </w:p>
        </w:tc>
      </w:tr>
      <w:tr w:rsidR="00773E6F" w:rsidRPr="00567504" w14:paraId="4323A459" w14:textId="77777777" w:rsidTr="00F02E73">
        <w:trPr>
          <w:trHeight w:val="419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17A0824" w14:textId="77777777" w:rsidR="00773E6F" w:rsidRPr="00567504" w:rsidRDefault="00773E6F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97444B" w14:textId="3C32E4AF" w:rsidR="00773E6F" w:rsidRPr="00C00F61" w:rsidRDefault="00000000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997854341"/>
                <w:placeholder>
                  <w:docPart w:val="8F6C53ACC05E44AE9F12E41B24AEE403"/>
                </w:placeholder>
                <w:showingPlcHdr/>
                <w:text/>
              </w:sdtPr>
              <w:sdtContent>
                <w:r w:rsidR="00773E6F" w:rsidRPr="00CA6001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371201BE" w14:textId="77777777" w:rsidR="001A03AD" w:rsidRPr="00CA6001" w:rsidRDefault="001A03AD" w:rsidP="001A03AD"/>
    <w:p w14:paraId="49EC9933" w14:textId="77777777" w:rsidR="001A03AD" w:rsidRDefault="001A03AD" w:rsidP="006C5B12">
      <w:pPr>
        <w:rPr>
          <w:rFonts w:cs="Arial"/>
        </w:rPr>
      </w:pPr>
    </w:p>
    <w:p w14:paraId="5906E4BC" w14:textId="77777777" w:rsidR="00AD48B4" w:rsidRDefault="00AD48B4" w:rsidP="00AD48B4">
      <w:pPr>
        <w:pStyle w:val="KeinLeerraum"/>
        <w:jc w:val="center"/>
        <w:rPr>
          <w:rFonts w:ascii="Arial" w:hAnsi="Arial" w:cs="Arial"/>
          <w:b/>
          <w:bCs/>
          <w:sz w:val="28"/>
          <w:szCs w:val="28"/>
        </w:rPr>
      </w:pPr>
      <w:r w:rsidRPr="00B77432">
        <w:rPr>
          <w:rFonts w:ascii="Arial" w:eastAsiaTheme="majorEastAsia" w:hAnsi="Arial" w:cs="Arial"/>
          <w:b/>
          <w:color w:val="000000" w:themeColor="text1"/>
          <w:sz w:val="28"/>
          <w:szCs w:val="32"/>
        </w:rPr>
        <w:t>D1</w:t>
      </w:r>
      <w:r>
        <w:rPr>
          <w:rFonts w:ascii="Arial" w:eastAsiaTheme="majorEastAsia" w:hAnsi="Arial" w:cs="Arial"/>
          <w:b/>
          <w:color w:val="000000" w:themeColor="text1"/>
          <w:sz w:val="28"/>
          <w:szCs w:val="32"/>
        </w:rPr>
        <w:t>.4</w:t>
      </w:r>
      <w:r w:rsidRPr="00B77432">
        <w:rPr>
          <w:rFonts w:ascii="Arial" w:eastAsiaTheme="majorEastAsia" w:hAnsi="Arial" w:cs="Arial"/>
          <w:b/>
          <w:color w:val="000000" w:themeColor="text1"/>
          <w:sz w:val="28"/>
          <w:szCs w:val="32"/>
        </w:rPr>
        <w:t>-A-</w:t>
      </w:r>
      <w:r>
        <w:rPr>
          <w:rFonts w:ascii="Arial" w:hAnsi="Arial" w:cs="Arial"/>
          <w:b/>
          <w:bCs/>
          <w:sz w:val="28"/>
          <w:szCs w:val="28"/>
        </w:rPr>
        <w:t>Bieterangaben zur Leistungsbeschreibung</w:t>
      </w:r>
    </w:p>
    <w:p w14:paraId="7881DBB5" w14:textId="77777777" w:rsidR="00AD48B4" w:rsidRPr="00B77432" w:rsidRDefault="00AD48B4" w:rsidP="00AD48B4">
      <w:pPr>
        <w:pStyle w:val="KeinLeerraum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D69FAC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77432">
        <w:rPr>
          <w:rFonts w:ascii="Arial" w:eastAsia="Calibri" w:hAnsi="Arial" w:cs="Arial"/>
          <w:b/>
          <w:bCs/>
          <w:sz w:val="24"/>
        </w:rPr>
        <w:t xml:space="preserve">im </w:t>
      </w:r>
      <w:r w:rsidRPr="00B77432">
        <w:rPr>
          <w:rFonts w:ascii="Arial" w:hAnsi="Arial" w:cs="Arial"/>
          <w:b/>
          <w:bCs/>
          <w:sz w:val="24"/>
          <w:szCs w:val="24"/>
        </w:rPr>
        <w:t>Auswahlverfahren</w:t>
      </w:r>
      <w:r w:rsidRPr="00B77432">
        <w:rPr>
          <w:rFonts w:ascii="Arial" w:eastAsia="Calibri" w:hAnsi="Arial" w:cs="Arial"/>
          <w:b/>
          <w:bCs/>
          <w:sz w:val="24"/>
        </w:rPr>
        <w:t xml:space="preserve"> </w:t>
      </w:r>
      <w:r w:rsidRPr="00B77432">
        <w:rPr>
          <w:rFonts w:ascii="Arial" w:eastAsia="Calibri" w:hAnsi="Arial" w:cs="Arial"/>
          <w:b/>
          <w:sz w:val="24"/>
        </w:rPr>
        <w:t xml:space="preserve">einer Dienstleistungskonzession </w:t>
      </w:r>
    </w:p>
    <w:p w14:paraId="4CB85922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77432">
        <w:rPr>
          <w:rFonts w:ascii="Arial" w:eastAsia="Calibri" w:hAnsi="Arial" w:cs="Arial"/>
          <w:b/>
          <w:sz w:val="24"/>
        </w:rPr>
        <w:t xml:space="preserve">im </w:t>
      </w:r>
      <w:r w:rsidRPr="00B77432">
        <w:rPr>
          <w:rFonts w:ascii="Arial" w:hAnsi="Arial" w:cs="Arial"/>
          <w:b/>
          <w:bCs/>
          <w:sz w:val="24"/>
          <w:szCs w:val="24"/>
        </w:rPr>
        <w:t>Wirtschaftlichkeitslückenmodell</w:t>
      </w:r>
    </w:p>
    <w:p w14:paraId="57404A69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77432">
        <w:rPr>
          <w:rFonts w:ascii="Arial" w:eastAsia="Calibri" w:hAnsi="Arial" w:cs="Arial"/>
          <w:b/>
          <w:sz w:val="24"/>
        </w:rPr>
        <w:t xml:space="preserve">für die Planung, </w:t>
      </w:r>
      <w:r w:rsidRPr="00B77432">
        <w:rPr>
          <w:rFonts w:ascii="Arial" w:hAnsi="Arial" w:cs="Arial"/>
          <w:b/>
          <w:bCs/>
          <w:sz w:val="24"/>
          <w:szCs w:val="24"/>
        </w:rPr>
        <w:t>Errichtung</w:t>
      </w:r>
      <w:r w:rsidRPr="00B77432">
        <w:rPr>
          <w:rFonts w:ascii="Arial" w:eastAsia="Calibri" w:hAnsi="Arial" w:cs="Arial"/>
          <w:b/>
          <w:sz w:val="24"/>
        </w:rPr>
        <w:t xml:space="preserve"> und den Betrieb eines Gigabit-Netzes </w:t>
      </w:r>
    </w:p>
    <w:p w14:paraId="58738EE9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77432">
        <w:rPr>
          <w:rFonts w:ascii="Arial" w:eastAsia="Calibri" w:hAnsi="Arial" w:cs="Arial"/>
          <w:b/>
          <w:sz w:val="24"/>
        </w:rPr>
        <w:t xml:space="preserve">gemäß </w:t>
      </w:r>
      <w:r w:rsidRPr="00B77432">
        <w:rPr>
          <w:rFonts w:ascii="Arial" w:hAnsi="Arial" w:cs="Arial"/>
          <w:b/>
          <w:bCs/>
          <w:sz w:val="24"/>
          <w:szCs w:val="24"/>
        </w:rPr>
        <w:t>Gigabit</w:t>
      </w:r>
      <w:r w:rsidRPr="00B77432">
        <w:rPr>
          <w:rFonts w:ascii="Arial" w:eastAsia="Calibri" w:hAnsi="Arial" w:cs="Arial"/>
          <w:b/>
          <w:sz w:val="24"/>
        </w:rPr>
        <w:t>-Richtlinie 2.</w:t>
      </w:r>
      <w:r w:rsidRPr="006B24CE">
        <w:rPr>
          <w:rFonts w:ascii="Arial" w:eastAsia="Calibri" w:hAnsi="Arial" w:cs="Arial"/>
          <w:b/>
          <w:sz w:val="24"/>
        </w:rPr>
        <w:t>0 (</w:t>
      </w:r>
      <w:r w:rsidRPr="006B24CE">
        <w:rPr>
          <w:rFonts w:ascii="Arial" w:hAnsi="Arial" w:cs="Arial"/>
          <w:b/>
          <w:bCs/>
          <w:sz w:val="24"/>
          <w:szCs w:val="24"/>
        </w:rPr>
        <w:t>2024</w:t>
      </w:r>
      <w:r w:rsidRPr="006B24CE">
        <w:rPr>
          <w:rFonts w:ascii="Arial" w:eastAsia="Calibri" w:hAnsi="Arial" w:cs="Arial"/>
          <w:b/>
          <w:sz w:val="24"/>
        </w:rPr>
        <w:t>)</w:t>
      </w:r>
      <w:r w:rsidRPr="00B77432">
        <w:rPr>
          <w:rFonts w:ascii="Arial" w:eastAsia="Calibri" w:hAnsi="Arial" w:cs="Arial"/>
          <w:b/>
          <w:sz w:val="24"/>
        </w:rPr>
        <w:t xml:space="preserve"> </w:t>
      </w:r>
    </w:p>
    <w:p w14:paraId="643E68A5" w14:textId="0B9EA84D" w:rsidR="00AD48B4" w:rsidRPr="00C70867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77432">
        <w:rPr>
          <w:rFonts w:ascii="Arial" w:eastAsia="Calibri" w:hAnsi="Arial" w:cs="Arial"/>
          <w:b/>
          <w:sz w:val="24"/>
        </w:rPr>
        <w:t xml:space="preserve">in der </w:t>
      </w:r>
      <w:r w:rsidR="006B24CE">
        <w:rPr>
          <w:rFonts w:ascii="Arial" w:eastAsia="Calibri" w:hAnsi="Arial" w:cs="Arial"/>
          <w:b/>
          <w:sz w:val="24"/>
        </w:rPr>
        <w:t>Gemeinde Oberaudorf</w:t>
      </w:r>
    </w:p>
    <w:p w14:paraId="49416047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sz w:val="24"/>
        </w:rPr>
      </w:pPr>
    </w:p>
    <w:p w14:paraId="7A5D0DCC" w14:textId="77777777" w:rsidR="006C5B12" w:rsidRPr="00DC4B0E" w:rsidRDefault="006C5B12">
      <w:pPr>
        <w:rPr>
          <w:rFonts w:cs="Arial"/>
          <w:szCs w:val="22"/>
        </w:rPr>
      </w:pPr>
    </w:p>
    <w:p w14:paraId="5C2144B9" w14:textId="77777777" w:rsidR="00DC4B0E" w:rsidRPr="00DC4B0E" w:rsidRDefault="00DC4B0E">
      <w:pPr>
        <w:rPr>
          <w:rFonts w:cs="Arial"/>
          <w:szCs w:val="22"/>
        </w:rPr>
      </w:pPr>
    </w:p>
    <w:p w14:paraId="2EBFD294" w14:textId="59DA631B" w:rsidR="006C5B12" w:rsidRPr="006B24CE" w:rsidRDefault="006C5B12" w:rsidP="006C5B12">
      <w:pPr>
        <w:spacing w:before="120" w:after="120"/>
        <w:rPr>
          <w:rFonts w:cs="Arial"/>
          <w:b/>
          <w:bCs/>
          <w:i/>
          <w:sz w:val="24"/>
        </w:rPr>
      </w:pPr>
      <w:r w:rsidRPr="006B24CE">
        <w:rPr>
          <w:rFonts w:cs="Arial"/>
          <w:b/>
          <w:bCs/>
          <w:i/>
          <w:sz w:val="24"/>
        </w:rPr>
        <w:t>Hinweis:</w:t>
      </w:r>
    </w:p>
    <w:p w14:paraId="184D62DC" w14:textId="47159835" w:rsidR="00DC4B0E" w:rsidRPr="006B24CE" w:rsidRDefault="00B62D51" w:rsidP="006C5B12">
      <w:pPr>
        <w:spacing w:before="120" w:after="120"/>
        <w:rPr>
          <w:rFonts w:cs="Arial"/>
          <w:sz w:val="24"/>
        </w:rPr>
      </w:pPr>
      <w:r w:rsidRPr="006B24CE">
        <w:rPr>
          <w:rFonts w:cs="Arial"/>
          <w:sz w:val="24"/>
        </w:rPr>
        <w:t>Bieter haben im Rahmen ihrer Angebotsabgabe die nachf</w:t>
      </w:r>
      <w:r w:rsidR="00DC4B0E" w:rsidRPr="006B24CE">
        <w:rPr>
          <w:rFonts w:cs="Arial"/>
          <w:sz w:val="24"/>
        </w:rPr>
        <w:t>olgend</w:t>
      </w:r>
      <w:r w:rsidRPr="006B24CE">
        <w:rPr>
          <w:rFonts w:cs="Arial"/>
          <w:sz w:val="24"/>
        </w:rPr>
        <w:t xml:space="preserve"> vorgesehenen Textfelder ‚</w:t>
      </w:r>
      <w:r w:rsidR="00DC4B0E" w:rsidRPr="006B24CE">
        <w:rPr>
          <w:rFonts w:cs="Arial"/>
          <w:sz w:val="24"/>
        </w:rPr>
        <w:t xml:space="preserve">Spalte </w:t>
      </w:r>
      <w:r w:rsidRPr="006B24CE">
        <w:rPr>
          <w:rFonts w:cs="Arial"/>
          <w:sz w:val="24"/>
        </w:rPr>
        <w:t>Beschreibung‘ mit konkreten Angaben zur vorgesehenen Leistung zu befüllen</w:t>
      </w:r>
      <w:r w:rsidR="00DC4B0E" w:rsidRPr="006B24CE">
        <w:rPr>
          <w:rFonts w:cs="Arial"/>
          <w:sz w:val="24"/>
        </w:rPr>
        <w:t xml:space="preserve"> oder es sind Verweise auf die Stellen in den Angebotsunterlagen (z.B. Dokument, Kapitel, </w:t>
      </w:r>
      <w:proofErr w:type="gramStart"/>
      <w:r w:rsidR="00DC4B0E" w:rsidRPr="006B24CE">
        <w:rPr>
          <w:rFonts w:cs="Arial"/>
          <w:sz w:val="24"/>
        </w:rPr>
        <w:t>Seite, ..</w:t>
      </w:r>
      <w:proofErr w:type="gramEnd"/>
      <w:r w:rsidR="00DC4B0E" w:rsidRPr="006B24CE">
        <w:rPr>
          <w:rFonts w:cs="Arial"/>
          <w:sz w:val="24"/>
        </w:rPr>
        <w:t>) zu machen.</w:t>
      </w:r>
    </w:p>
    <w:p w14:paraId="563BA191" w14:textId="00B89504" w:rsidR="00B62D51" w:rsidRPr="006B24CE" w:rsidRDefault="00DC4B0E" w:rsidP="006C5B12">
      <w:pPr>
        <w:spacing w:before="120" w:after="120"/>
        <w:rPr>
          <w:rFonts w:cs="Arial"/>
          <w:sz w:val="24"/>
        </w:rPr>
      </w:pPr>
      <w:r w:rsidRPr="006B24CE">
        <w:rPr>
          <w:rFonts w:cs="Arial"/>
          <w:sz w:val="24"/>
        </w:rPr>
        <w:t xml:space="preserve">Die </w:t>
      </w:r>
      <w:r w:rsidR="00B62D51" w:rsidRPr="006B24CE">
        <w:rPr>
          <w:rFonts w:cs="Arial"/>
          <w:sz w:val="24"/>
        </w:rPr>
        <w:t xml:space="preserve">Verweise auf die Angebotsunterlagen sowie erläuternde Informationen zu den jeweiligen Leistungsbestandteilen </w:t>
      </w:r>
      <w:r w:rsidRPr="006B24CE">
        <w:rPr>
          <w:rFonts w:cs="Arial"/>
          <w:sz w:val="24"/>
        </w:rPr>
        <w:t>sind erforderlich</w:t>
      </w:r>
      <w:r w:rsidR="00B62D51" w:rsidRPr="006B24CE">
        <w:rPr>
          <w:rFonts w:cs="Arial"/>
          <w:sz w:val="24"/>
        </w:rPr>
        <w:t>, um nachvollziehbar darzulegen, inwiefern die Anforderungen der Leistungsbeschreibung im Angebot berücksichtigt wurden.</w:t>
      </w:r>
    </w:p>
    <w:p w14:paraId="0C3B99AF" w14:textId="62010716" w:rsidR="00DC4B0E" w:rsidRPr="006B24CE" w:rsidRDefault="00DC4B0E" w:rsidP="006C5B12">
      <w:pPr>
        <w:spacing w:before="120" w:after="120"/>
        <w:rPr>
          <w:rFonts w:cs="Arial"/>
          <w:b/>
          <w:bCs/>
          <w:i/>
          <w:sz w:val="24"/>
        </w:rPr>
      </w:pPr>
      <w:r w:rsidRPr="006B24CE">
        <w:rPr>
          <w:rFonts w:cs="Arial"/>
          <w:sz w:val="24"/>
        </w:rPr>
        <w:t>Ein pauschaler Verweis, wie zum Beispiel „siehe Angebotsunterlagen“, ist nicht zulässig.</w:t>
      </w:r>
    </w:p>
    <w:p w14:paraId="5774A4BE" w14:textId="77777777" w:rsidR="00B62D51" w:rsidRPr="008304EB" w:rsidRDefault="00B62D51" w:rsidP="00DC4B0E">
      <w:pPr>
        <w:rPr>
          <w:rFonts w:cs="Arial"/>
          <w:iCs/>
          <w:sz w:val="24"/>
        </w:rPr>
      </w:pPr>
      <w:r w:rsidRPr="006B24CE">
        <w:rPr>
          <w:rFonts w:cs="Arial"/>
          <w:iCs/>
          <w:sz w:val="24"/>
        </w:rPr>
        <w:t>Sofern die Angaben je Los oder Gesamtlos differieren, sind jeweils separate Bieterangaben je Los oder Gesamtlos zu erstellen.</w:t>
      </w:r>
    </w:p>
    <w:p w14:paraId="6E6834D5" w14:textId="77777777" w:rsidR="006C5B12" w:rsidRPr="008304EB" w:rsidRDefault="006C5B12">
      <w:pPr>
        <w:rPr>
          <w:rFonts w:cs="Arial"/>
          <w:sz w:val="24"/>
        </w:rPr>
      </w:pPr>
    </w:p>
    <w:p w14:paraId="1C10A482" w14:textId="77777777" w:rsidR="00A03178" w:rsidRPr="008304EB" w:rsidRDefault="00A03178">
      <w:pPr>
        <w:spacing w:after="160" w:line="259" w:lineRule="auto"/>
        <w:jc w:val="left"/>
        <w:rPr>
          <w:sz w:val="24"/>
        </w:rPr>
      </w:pPr>
    </w:p>
    <w:p w14:paraId="355B9F42" w14:textId="77777777" w:rsidR="00A03178" w:rsidRPr="008304EB" w:rsidRDefault="00A03178">
      <w:pPr>
        <w:spacing w:after="160" w:line="259" w:lineRule="auto"/>
        <w:jc w:val="left"/>
        <w:rPr>
          <w:sz w:val="24"/>
        </w:rPr>
        <w:sectPr w:rsidR="00A03178" w:rsidRPr="008304EB" w:rsidSect="001A03AD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993" w:bottom="1418" w:left="1418" w:header="709" w:footer="709" w:gutter="0"/>
          <w:cols w:space="708"/>
          <w:titlePg/>
          <w:docGrid w:linePitch="360"/>
        </w:sectPr>
      </w:pPr>
    </w:p>
    <w:p w14:paraId="04C7E3CB" w14:textId="01FAC964" w:rsidR="006C5B12" w:rsidRPr="00E16B69" w:rsidRDefault="006C5B12" w:rsidP="00AD48B4">
      <w:pPr>
        <w:spacing w:line="259" w:lineRule="auto"/>
        <w:jc w:val="left"/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4"/>
        <w:gridCol w:w="4827"/>
        <w:gridCol w:w="6833"/>
      </w:tblGrid>
      <w:tr w:rsidR="00FF20FF" w:rsidRPr="00E16B69" w14:paraId="59287215" w14:textId="77777777" w:rsidTr="00F02E73">
        <w:trPr>
          <w:trHeight w:val="20"/>
          <w:tblHeader/>
        </w:trPr>
        <w:tc>
          <w:tcPr>
            <w:tcW w:w="2794" w:type="dxa"/>
            <w:shd w:val="clear" w:color="auto" w:fill="E8E8E8" w:themeFill="background2"/>
            <w:hideMark/>
          </w:tcPr>
          <w:p w14:paraId="0F2A9A48" w14:textId="77777777" w:rsidR="00FF20FF" w:rsidRDefault="00FF20FF" w:rsidP="000D4043">
            <w:pPr>
              <w:spacing w:beforeLines="50" w:before="120" w:afterLines="50" w:after="120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Kapitel in</w:t>
            </w:r>
          </w:p>
          <w:p w14:paraId="57F922E6" w14:textId="73A1450F" w:rsidR="00FF20FF" w:rsidRPr="0004679C" w:rsidRDefault="00FF20FF" w:rsidP="000D4043">
            <w:pPr>
              <w:spacing w:beforeLines="50" w:before="120" w:afterLines="50" w:after="120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B-Leistungsbeschreibung</w:t>
            </w:r>
          </w:p>
        </w:tc>
        <w:tc>
          <w:tcPr>
            <w:tcW w:w="4827" w:type="dxa"/>
            <w:shd w:val="clear" w:color="auto" w:fill="E8E8E8" w:themeFill="background2"/>
            <w:hideMark/>
          </w:tcPr>
          <w:p w14:paraId="0BBCB942" w14:textId="37BE0ADB" w:rsidR="00FF20FF" w:rsidRPr="0004679C" w:rsidRDefault="00FF20FF" w:rsidP="000D4043">
            <w:pPr>
              <w:spacing w:beforeLines="50" w:before="120" w:afterLines="50" w:after="12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Abgefragte Leistung</w:t>
            </w:r>
          </w:p>
        </w:tc>
        <w:tc>
          <w:tcPr>
            <w:tcW w:w="6833" w:type="dxa"/>
            <w:shd w:val="clear" w:color="auto" w:fill="E8E8E8" w:themeFill="background2"/>
          </w:tcPr>
          <w:p w14:paraId="61BE35F2" w14:textId="40BC7AE8" w:rsidR="00FF20FF" w:rsidRPr="0004679C" w:rsidRDefault="00FF20FF" w:rsidP="000D4043">
            <w:pPr>
              <w:spacing w:beforeLines="50" w:before="120" w:afterLines="50" w:after="12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>Beschreibung</w:t>
            </w:r>
          </w:p>
        </w:tc>
      </w:tr>
      <w:tr w:rsidR="00FF20FF" w:rsidRPr="00E16B69" w14:paraId="73D857B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3243A2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>4. Mindestanforderung für die zu erbringenden Leistungen im Ausbaugebiet</w:t>
            </w:r>
          </w:p>
        </w:tc>
        <w:tc>
          <w:tcPr>
            <w:tcW w:w="4827" w:type="dxa"/>
            <w:vAlign w:val="center"/>
            <w:hideMark/>
          </w:tcPr>
          <w:p w14:paraId="2FD703E4" w14:textId="054617E4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Alle Vorleistungsprodukte werden erbracht</w:t>
            </w:r>
          </w:p>
        </w:tc>
        <w:tc>
          <w:tcPr>
            <w:tcW w:w="6833" w:type="dxa"/>
          </w:tcPr>
          <w:p w14:paraId="00345CCA" w14:textId="1444C119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EEB9F2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DAB143A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4.1 Zielbandbreite im Ausbaugebiet</w:t>
            </w:r>
          </w:p>
        </w:tc>
        <w:tc>
          <w:tcPr>
            <w:tcW w:w="4827" w:type="dxa"/>
            <w:vAlign w:val="center"/>
            <w:hideMark/>
          </w:tcPr>
          <w:p w14:paraId="3733D534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Mindestens 1 Gbit/s symmetrisch zu Spitzenlastbedingungen (Zielbandbreite)</w:t>
            </w:r>
          </w:p>
        </w:tc>
        <w:tc>
          <w:tcPr>
            <w:tcW w:w="6833" w:type="dxa"/>
          </w:tcPr>
          <w:p w14:paraId="0935C5A2" w14:textId="36BF510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3FD342F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046A4EA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113192EE" w14:textId="1109895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Nach w</w:t>
            </w:r>
            <w:r w:rsidRPr="0004679C">
              <w:rPr>
                <w:rFonts w:cs="Arial"/>
                <w:sz w:val="20"/>
                <w:szCs w:val="20"/>
              </w:rPr>
              <w:t>ie vie</w:t>
            </w:r>
            <w:r>
              <w:rPr>
                <w:rFonts w:cs="Arial"/>
                <w:sz w:val="20"/>
                <w:szCs w:val="20"/>
              </w:rPr>
              <w:t>len</w:t>
            </w:r>
            <w:r w:rsidRPr="0004679C">
              <w:rPr>
                <w:rFonts w:cs="Arial"/>
                <w:sz w:val="20"/>
                <w:szCs w:val="20"/>
              </w:rPr>
              <w:t xml:space="preserve"> Monate</w:t>
            </w:r>
            <w:r>
              <w:rPr>
                <w:rFonts w:cs="Arial"/>
                <w:sz w:val="20"/>
                <w:szCs w:val="20"/>
              </w:rPr>
              <w:t>n</w:t>
            </w:r>
            <w:r w:rsidRPr="0004679C">
              <w:rPr>
                <w:rFonts w:cs="Arial"/>
                <w:sz w:val="20"/>
                <w:szCs w:val="20"/>
              </w:rPr>
              <w:t xml:space="preserve"> ab Beauftragung </w:t>
            </w:r>
            <w:proofErr w:type="gramStart"/>
            <w:r w:rsidRPr="0004679C">
              <w:rPr>
                <w:rFonts w:cs="Arial"/>
                <w:sz w:val="20"/>
                <w:szCs w:val="20"/>
              </w:rPr>
              <w:t>erfolgt</w:t>
            </w:r>
            <w:proofErr w:type="gramEnd"/>
            <w:r w:rsidRPr="0004679C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die vollständige Inbetriebnahme des zu errichtenden Netzes?</w:t>
            </w:r>
          </w:p>
        </w:tc>
        <w:tc>
          <w:tcPr>
            <w:tcW w:w="6833" w:type="dxa"/>
          </w:tcPr>
          <w:p w14:paraId="32F534F4" w14:textId="076BBBB3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2E434B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3C7A3C0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3CE1CAD3" w14:textId="00EB5AEB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Regelmäßige Baubesprechungen werden abgehalten</w:t>
            </w:r>
          </w:p>
        </w:tc>
        <w:tc>
          <w:tcPr>
            <w:tcW w:w="6833" w:type="dxa"/>
          </w:tcPr>
          <w:p w14:paraId="4B0D9399" w14:textId="37D0E9D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7A83335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7C72C0A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5EF17A7C" w14:textId="520CE7CD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Projektorganisation für koordinierte Zusammenarbeit während der Planungs- und Bauphase bis zum Projektabschluss ist bekannt</w:t>
            </w:r>
          </w:p>
        </w:tc>
        <w:tc>
          <w:tcPr>
            <w:tcW w:w="6833" w:type="dxa"/>
          </w:tcPr>
          <w:p w14:paraId="7B9253DD" w14:textId="332DAB79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A5A288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B89018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720B9298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Detaillierte Beschreibung der technischen Lösung</w:t>
            </w:r>
          </w:p>
        </w:tc>
        <w:tc>
          <w:tcPr>
            <w:tcW w:w="6833" w:type="dxa"/>
          </w:tcPr>
          <w:p w14:paraId="47A32F4B" w14:textId="19CEEC2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A4D967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FD10261" w14:textId="103423DC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4.3 Telekommunikations-dienste</w:t>
            </w:r>
          </w:p>
        </w:tc>
        <w:tc>
          <w:tcPr>
            <w:tcW w:w="4827" w:type="dxa"/>
            <w:vAlign w:val="center"/>
            <w:hideMark/>
          </w:tcPr>
          <w:p w14:paraId="20552672" w14:textId="3FD30C8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All IP network (AIPN) Dienste, Moderne Digitaldienste und sonstige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hochbitratige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Datendienste wie z.B. Fernsehen, Streamingdienste und spezielle Telekommunikationsprodukte für </w:t>
            </w:r>
            <w:r w:rsidRPr="0004679C">
              <w:rPr>
                <w:rFonts w:cs="Arial"/>
                <w:sz w:val="20"/>
                <w:szCs w:val="20"/>
              </w:rPr>
              <w:lastRenderedPageBreak/>
              <w:t>geschäftliche Endnutzer mit fester IP-Adresse und höherem Servicelevel werden angeboten</w:t>
            </w:r>
          </w:p>
        </w:tc>
        <w:tc>
          <w:tcPr>
            <w:tcW w:w="6833" w:type="dxa"/>
          </w:tcPr>
          <w:p w14:paraId="7D6DD9E8" w14:textId="7E0C842C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C24D01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D9300F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4.4 Netzbetrieb und Service für das Gigabit-Netz</w:t>
            </w:r>
          </w:p>
        </w:tc>
        <w:tc>
          <w:tcPr>
            <w:tcW w:w="4827" w:type="dxa"/>
            <w:vAlign w:val="center"/>
            <w:hideMark/>
          </w:tcPr>
          <w:p w14:paraId="5B98EF8D" w14:textId="08459B2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Ansprechstelle für Kunden, die dauerhaft betrieben wird. Die Einzelheiten zur Erreichbarkeit dieser Ansprechstelle macht der Zuschlagsempfänger öffentlich bekannt.</w:t>
            </w:r>
          </w:p>
        </w:tc>
        <w:tc>
          <w:tcPr>
            <w:tcW w:w="6833" w:type="dxa"/>
          </w:tcPr>
          <w:p w14:paraId="28609444" w14:textId="09F30BC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A5637B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33FC5CF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4.4 Netzbetrieb und Service für das Gigabit-Netz</w:t>
            </w:r>
          </w:p>
        </w:tc>
        <w:tc>
          <w:tcPr>
            <w:tcW w:w="4827" w:type="dxa"/>
            <w:vAlign w:val="center"/>
            <w:hideMark/>
          </w:tcPr>
          <w:p w14:paraId="3094689F" w14:textId="575FABB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Die im Finanzplan aufgeführten Betriebskosten (ohne Vorleistungsprodukte) und Art der Kosten sind konkret benannt und aufgeführt.</w:t>
            </w:r>
          </w:p>
        </w:tc>
        <w:tc>
          <w:tcPr>
            <w:tcW w:w="6833" w:type="dxa"/>
          </w:tcPr>
          <w:p w14:paraId="3552F38D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0FD9C9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B50D974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4.5 Offener Netzzugang auf Vorleistungsebene</w:t>
            </w:r>
          </w:p>
        </w:tc>
        <w:tc>
          <w:tcPr>
            <w:tcW w:w="4827" w:type="dxa"/>
            <w:vAlign w:val="center"/>
            <w:hideMark/>
          </w:tcPr>
          <w:p w14:paraId="77B306B6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Gigabit-Rahmenregelung zum Open Access und den Vorleistungspreisen sind einzuhalten</w:t>
            </w:r>
          </w:p>
        </w:tc>
        <w:tc>
          <w:tcPr>
            <w:tcW w:w="6833" w:type="dxa"/>
          </w:tcPr>
          <w:p w14:paraId="138C8601" w14:textId="69FAE8A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BF7F62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91020DF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4.5 Offener Netzzugang auf Vorleistungsebene</w:t>
            </w:r>
          </w:p>
        </w:tc>
        <w:tc>
          <w:tcPr>
            <w:tcW w:w="4827" w:type="dxa"/>
            <w:vAlign w:val="center"/>
            <w:hideMark/>
          </w:tcPr>
          <w:p w14:paraId="5AC9F183" w14:textId="491AC95D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Die im Finanzplan über Kosten und Einnahmen für Vorleistungsprodukte konkret einbezogenen Vorleistungsprodukte und Art der Vorleistung (u.a. Kosten der Anbindung) sind konkret benannt und aufgeführt.</w:t>
            </w:r>
          </w:p>
        </w:tc>
        <w:tc>
          <w:tcPr>
            <w:tcW w:w="6833" w:type="dxa"/>
          </w:tcPr>
          <w:p w14:paraId="7970158F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E16B69" w14:paraId="1CBFDA21" w14:textId="77777777" w:rsidTr="00C536D1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36BC900F" w14:textId="77777777" w:rsidR="000D4043" w:rsidRPr="0004679C" w:rsidRDefault="000D4043" w:rsidP="00223402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7AEF6949" w14:textId="77777777" w:rsidR="000D4043" w:rsidRPr="0004679C" w:rsidRDefault="000D4043" w:rsidP="00223402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4DA70D8E" w14:textId="77777777" w:rsidR="000D4043" w:rsidRPr="0004679C" w:rsidRDefault="000D4043" w:rsidP="00223402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676AC6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ABE35C0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>5. Darstellung der Umsetzung in den Angeboten der Bieter</w:t>
            </w:r>
          </w:p>
        </w:tc>
        <w:tc>
          <w:tcPr>
            <w:tcW w:w="4827" w:type="dxa"/>
            <w:vAlign w:val="center"/>
            <w:hideMark/>
          </w:tcPr>
          <w:p w14:paraId="6E20FB90" w14:textId="471A32C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Pläne gemäß GIS-Nebenbestimmungen oder in gängigen GIS-Formaten mit den beschriebenen Mindestinhalten </w:t>
            </w:r>
            <w:r>
              <w:rPr>
                <w:rFonts w:cs="Arial"/>
                <w:sz w:val="20"/>
                <w:szCs w:val="20"/>
              </w:rPr>
              <w:t>sind</w:t>
            </w:r>
            <w:r w:rsidRPr="0004679C">
              <w:rPr>
                <w:rFonts w:cs="Arial"/>
                <w:sz w:val="20"/>
                <w:szCs w:val="20"/>
              </w:rPr>
              <w:t xml:space="preserve"> dem Angebot beigefügt.</w:t>
            </w:r>
          </w:p>
        </w:tc>
        <w:tc>
          <w:tcPr>
            <w:tcW w:w="6833" w:type="dxa"/>
          </w:tcPr>
          <w:p w14:paraId="2A252705" w14:textId="04E2A075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42E2975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DB3876E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lastRenderedPageBreak/>
              <w:t>5. Darstellung der Umsetzung in den Angeboten der Bieter</w:t>
            </w:r>
          </w:p>
        </w:tc>
        <w:tc>
          <w:tcPr>
            <w:tcW w:w="4827" w:type="dxa"/>
            <w:vAlign w:val="center"/>
            <w:hideMark/>
          </w:tcPr>
          <w:p w14:paraId="1B5F757C" w14:textId="6F884E05" w:rsidR="00BA3226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Pläne gemäß GIS-Nebenbestimmungen werden spätestens 14 Tage nach Zuschlagserteilung bereitgestellt.</w:t>
            </w:r>
            <w:r w:rsidR="00BA3226">
              <w:rPr>
                <w:rFonts w:cs="Arial"/>
                <w:sz w:val="20"/>
                <w:szCs w:val="20"/>
              </w:rPr>
              <w:t xml:space="preserve"> Im Rahmen der Angebotslegung werden digitale Pläne bereitgestellt, die die </w:t>
            </w:r>
            <w:r w:rsidR="000F6E8D">
              <w:rPr>
                <w:rFonts w:cs="Arial"/>
                <w:sz w:val="20"/>
                <w:szCs w:val="20"/>
              </w:rPr>
              <w:t>geminderten Anforderungen entsprechend der Angaben in der Leistungsbeschreibung erfüllen.</w:t>
            </w:r>
          </w:p>
        </w:tc>
        <w:tc>
          <w:tcPr>
            <w:tcW w:w="6833" w:type="dxa"/>
          </w:tcPr>
          <w:p w14:paraId="5C0EF086" w14:textId="24FA781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28300A8D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9F9531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2CF61857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physikalische Struktur der zu errichtenden Gigabit-Netzinfrastruktur</w:t>
            </w:r>
          </w:p>
        </w:tc>
        <w:tc>
          <w:tcPr>
            <w:tcW w:w="6833" w:type="dxa"/>
          </w:tcPr>
          <w:p w14:paraId="2B1D9028" w14:textId="75FB999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7BF76D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8F93FD4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D129749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logische Struktur der zu errichtenden Gigabit-Netzinfrastruktur</w:t>
            </w:r>
          </w:p>
        </w:tc>
        <w:tc>
          <w:tcPr>
            <w:tcW w:w="6833" w:type="dxa"/>
          </w:tcPr>
          <w:p w14:paraId="4F4A7D8D" w14:textId="58C7D00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977418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7400B07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EF3C011" w14:textId="04F55E11" w:rsidR="00FF20FF" w:rsidRPr="0004679C" w:rsidRDefault="00BA3226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Beschreibung der eingesetzten </w:t>
            </w:r>
            <w:r w:rsidR="00FF20FF" w:rsidRPr="0004679C">
              <w:rPr>
                <w:rFonts w:cs="Arial"/>
                <w:sz w:val="20"/>
                <w:szCs w:val="20"/>
              </w:rPr>
              <w:t>Technologie</w:t>
            </w:r>
          </w:p>
        </w:tc>
        <w:tc>
          <w:tcPr>
            <w:tcW w:w="6833" w:type="dxa"/>
          </w:tcPr>
          <w:p w14:paraId="5CD10344" w14:textId="575407DB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753AFB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F1A0BF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5492153" w14:textId="5FDF74F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Nutzung bestehender Weitverkehrs/ Backbone-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PoP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wird beschrieben</w:t>
            </w:r>
          </w:p>
        </w:tc>
        <w:tc>
          <w:tcPr>
            <w:tcW w:w="6833" w:type="dxa"/>
          </w:tcPr>
          <w:p w14:paraId="263CD8BE" w14:textId="18AC310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D847378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089C0C6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2FB540FA" w14:textId="2E50EAEE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Kapazität der Weitverkehrs/ Backbone -Zuführung (Kapazität; Überbuchungsfaktoren; Erstausbau und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max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>,) wird konkret benannt</w:t>
            </w:r>
          </w:p>
        </w:tc>
        <w:tc>
          <w:tcPr>
            <w:tcW w:w="6833" w:type="dxa"/>
          </w:tcPr>
          <w:p w14:paraId="750B4C8B" w14:textId="07FA29D8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3BD1DE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D4EAFE9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7EBF7E5E" w14:textId="7E9FA769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Plan mit Einteilung und zeitlicher Reihenfolge der Ausbaubereiche (Cluster) mit adressgenauer Zuordnung </w:t>
            </w:r>
          </w:p>
        </w:tc>
        <w:tc>
          <w:tcPr>
            <w:tcW w:w="6833" w:type="dxa"/>
          </w:tcPr>
          <w:p w14:paraId="5FF1364D" w14:textId="385D75B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2A13411E" w14:textId="77777777" w:rsidTr="00F02E73">
        <w:trPr>
          <w:trHeight w:val="2104"/>
        </w:trPr>
        <w:tc>
          <w:tcPr>
            <w:tcW w:w="2794" w:type="dxa"/>
            <w:vAlign w:val="center"/>
            <w:hideMark/>
          </w:tcPr>
          <w:p w14:paraId="4871EAA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49B70166" w14:textId="77777777" w:rsidR="00FF20FF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Meilensteinplanung </w:t>
            </w:r>
            <w:r w:rsidR="000F6E8D">
              <w:rPr>
                <w:rFonts w:cs="Arial"/>
                <w:sz w:val="20"/>
                <w:szCs w:val="20"/>
              </w:rPr>
              <w:t>mit mindestens quartalsgenauen Angaben zu:</w:t>
            </w:r>
          </w:p>
          <w:p w14:paraId="5B4BACC2" w14:textId="77777777" w:rsidR="000F6E8D" w:rsidRPr="000F6E8D" w:rsidRDefault="000F6E8D" w:rsidP="000F6E8D">
            <w:pPr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0F6E8D">
              <w:rPr>
                <w:rFonts w:cs="Arial"/>
                <w:sz w:val="20"/>
                <w:szCs w:val="20"/>
              </w:rPr>
              <w:t>M0 „Beginn der Planung“</w:t>
            </w:r>
          </w:p>
          <w:p w14:paraId="012F646C" w14:textId="77777777" w:rsidR="000F6E8D" w:rsidRPr="000F6E8D" w:rsidRDefault="000F6E8D" w:rsidP="000F6E8D">
            <w:pPr>
              <w:spacing w:before="60" w:after="60"/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0F6E8D">
              <w:rPr>
                <w:rFonts w:cs="Arial"/>
                <w:sz w:val="20"/>
                <w:szCs w:val="20"/>
              </w:rPr>
              <w:t>M1 „Spatenstich/Baubeginn“</w:t>
            </w:r>
          </w:p>
          <w:p w14:paraId="122C43D3" w14:textId="77777777" w:rsidR="000F6E8D" w:rsidRPr="000F6E8D" w:rsidRDefault="000F6E8D" w:rsidP="000F6E8D">
            <w:pPr>
              <w:spacing w:before="60" w:after="60"/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0F6E8D">
              <w:rPr>
                <w:rFonts w:cs="Arial"/>
                <w:sz w:val="20"/>
                <w:szCs w:val="20"/>
              </w:rPr>
              <w:t>M2 „Fertigstellung passive Infrastruktur“</w:t>
            </w:r>
          </w:p>
          <w:p w14:paraId="55447152" w14:textId="1484E7E2" w:rsidR="000F6E8D" w:rsidRPr="000F6E8D" w:rsidRDefault="000F6E8D" w:rsidP="000F6E8D">
            <w:pPr>
              <w:spacing w:afterLines="80" w:after="192"/>
              <w:ind w:left="221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0F6E8D">
              <w:rPr>
                <w:rFonts w:cs="Arial"/>
                <w:sz w:val="20"/>
                <w:szCs w:val="20"/>
              </w:rPr>
              <w:t>M3 „Inbetriebnahme und Bereitstellung der Services“</w:t>
            </w:r>
          </w:p>
        </w:tc>
        <w:tc>
          <w:tcPr>
            <w:tcW w:w="6833" w:type="dxa"/>
          </w:tcPr>
          <w:p w14:paraId="274C02C7" w14:textId="48AA90CB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CC48EA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86D4B8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3F759A7" w14:textId="7BB564C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Sollten die Finanzierungskosten gemäß Finanzplan über die Jahre des Netzbetriebes steigen oder Sprünge aufweisen, so sind diese zu begründen.</w:t>
            </w:r>
          </w:p>
        </w:tc>
        <w:tc>
          <w:tcPr>
            <w:tcW w:w="6833" w:type="dxa"/>
          </w:tcPr>
          <w:p w14:paraId="66BF1CE6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89DA9FB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75CBAB25" w14:textId="6257B74E" w:rsidR="00FF20FF" w:rsidRPr="006B24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6B24CE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</w:tcPr>
          <w:p w14:paraId="2171A181" w14:textId="1186F763" w:rsidR="00FF20FF" w:rsidRPr="006B24CE" w:rsidRDefault="00FF20FF" w:rsidP="00D31F1B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6B24CE">
              <w:rPr>
                <w:rFonts w:cs="Arial"/>
                <w:sz w:val="20"/>
                <w:szCs w:val="20"/>
              </w:rPr>
              <w:t>Soweit im Lückenschluss-Programm Finanzierungskosten eingetragen werden, ist zu erläutern, ob und inwieweit diese ausschließlich auf zur Finanzierung ausgewiesener Kostenpositionen für Tiefbau, passiver Infrastrukturen und/oder sonstiger Kosten einbezogen wurde</w:t>
            </w:r>
            <w:r w:rsidR="00D31F1B" w:rsidRPr="006B24CE">
              <w:rPr>
                <w:rFonts w:cs="Arial"/>
                <w:sz w:val="20"/>
                <w:szCs w:val="20"/>
              </w:rPr>
              <w:t>n.</w:t>
            </w:r>
          </w:p>
        </w:tc>
        <w:tc>
          <w:tcPr>
            <w:tcW w:w="6833" w:type="dxa"/>
          </w:tcPr>
          <w:p w14:paraId="7F9EC2A1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387670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AA927C6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5.2 Netzbetrieb</w:t>
            </w:r>
          </w:p>
        </w:tc>
        <w:tc>
          <w:tcPr>
            <w:tcW w:w="4827" w:type="dxa"/>
            <w:vAlign w:val="center"/>
            <w:hideMark/>
          </w:tcPr>
          <w:p w14:paraId="2667CE24" w14:textId="18987C36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Betriebsprozesse und Qualitätsmanagement wird aufgezeigt</w:t>
            </w:r>
          </w:p>
        </w:tc>
        <w:tc>
          <w:tcPr>
            <w:tcW w:w="6833" w:type="dxa"/>
          </w:tcPr>
          <w:p w14:paraId="228CEDB1" w14:textId="6DC68A60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88A4C0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C878B0C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5.2 Netzbetrieb</w:t>
            </w:r>
          </w:p>
        </w:tc>
        <w:tc>
          <w:tcPr>
            <w:tcW w:w="4827" w:type="dxa"/>
            <w:vAlign w:val="center"/>
            <w:hideMark/>
          </w:tcPr>
          <w:p w14:paraId="06EE249A" w14:textId="19B1BD19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Zukünftige Aufrüstungen und Modernisierungen werden beschrieben</w:t>
            </w:r>
          </w:p>
        </w:tc>
        <w:tc>
          <w:tcPr>
            <w:tcW w:w="6833" w:type="dxa"/>
          </w:tcPr>
          <w:p w14:paraId="662019CA" w14:textId="3CCFE0B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8B3B01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C945740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11E42BDD" w14:textId="5B22D16C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Organisationsstruktur des Servicebereichs wird aufgezeigt</w:t>
            </w:r>
            <w:r w:rsidR="00883235">
              <w:rPr>
                <w:rFonts w:cs="Arial"/>
                <w:sz w:val="20"/>
                <w:szCs w:val="20"/>
              </w:rPr>
              <w:t xml:space="preserve"> </w:t>
            </w:r>
            <w:r w:rsidRPr="0004679C">
              <w:rPr>
                <w:rFonts w:cs="Arial"/>
                <w:sz w:val="20"/>
                <w:szCs w:val="20"/>
              </w:rPr>
              <w:t>(Standorte inkl. Anzahl MA)</w:t>
            </w:r>
          </w:p>
        </w:tc>
        <w:tc>
          <w:tcPr>
            <w:tcW w:w="6833" w:type="dxa"/>
          </w:tcPr>
          <w:p w14:paraId="5B9A4771" w14:textId="6C1FE89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923C67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976D374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5E9B1016" w14:textId="514C5DD3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Verfügbarkeit von Servicetechnikern vor Ort bei unvorhergesehenen Störungen (Einsatzzeit, Anfahrtszeit vom Servicestützpunkt, etc.)</w:t>
            </w:r>
          </w:p>
        </w:tc>
        <w:tc>
          <w:tcPr>
            <w:tcW w:w="6833" w:type="dxa"/>
          </w:tcPr>
          <w:p w14:paraId="08E0F500" w14:textId="7C625A60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0BE5B8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C815EF5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7A24986B" w14:textId="6A3EA333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Beschreibung Prozesse für First Level und Second Level Support </w:t>
            </w:r>
          </w:p>
        </w:tc>
        <w:tc>
          <w:tcPr>
            <w:tcW w:w="6833" w:type="dxa"/>
          </w:tcPr>
          <w:p w14:paraId="1721A4DC" w14:textId="6D8832CE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E640E8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1C8ED3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3441BEF6" w14:textId="61EB2454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Sicherstellung der Reaktionszeiten (mind. 24h TKG)</w:t>
            </w:r>
          </w:p>
        </w:tc>
        <w:tc>
          <w:tcPr>
            <w:tcW w:w="6833" w:type="dxa"/>
          </w:tcPr>
          <w:p w14:paraId="2E3CD27F" w14:textId="553CD59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C9FDD6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F8E3A5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5E601735" w14:textId="01054E73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Kanäle, über die der Service angefordert werden kann </w:t>
            </w:r>
          </w:p>
        </w:tc>
        <w:tc>
          <w:tcPr>
            <w:tcW w:w="6833" w:type="dxa"/>
          </w:tcPr>
          <w:p w14:paraId="3B6995AD" w14:textId="2B8A8BB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670E4C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BFE4E53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660FBB0A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Service an Werktagen, Wochenenden und Feiertagen</w:t>
            </w:r>
          </w:p>
        </w:tc>
        <w:tc>
          <w:tcPr>
            <w:tcW w:w="6833" w:type="dxa"/>
          </w:tcPr>
          <w:p w14:paraId="570503D5" w14:textId="197A5D8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92AC043" w14:textId="0DED75DA" w:rsidTr="00F02E73">
        <w:trPr>
          <w:trHeight w:val="20"/>
        </w:trPr>
        <w:tc>
          <w:tcPr>
            <w:tcW w:w="2794" w:type="dxa"/>
            <w:vAlign w:val="center"/>
          </w:tcPr>
          <w:p w14:paraId="6404D345" w14:textId="7DFB505F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</w:tcPr>
          <w:p w14:paraId="2829F461" w14:textId="610D389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Welcher Vor-Ort-Service wird wie angeboten</w:t>
            </w:r>
          </w:p>
        </w:tc>
        <w:tc>
          <w:tcPr>
            <w:tcW w:w="6833" w:type="dxa"/>
          </w:tcPr>
          <w:p w14:paraId="11B2887C" w14:textId="53415F2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87AAB6A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81E7B31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468F120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Nachträgliche Netzanschlüsse und Verdichtungen bei Neubau oder Erweiterung bestehender Strukturen</w:t>
            </w:r>
          </w:p>
        </w:tc>
        <w:tc>
          <w:tcPr>
            <w:tcW w:w="6833" w:type="dxa"/>
          </w:tcPr>
          <w:p w14:paraId="1CE50196" w14:textId="6C534BC8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663E71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50EC5C5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12C5DC41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Zukünftige Neubaugebiete mit gewerblicher und/oder Wohnbebauung</w:t>
            </w:r>
          </w:p>
        </w:tc>
        <w:tc>
          <w:tcPr>
            <w:tcW w:w="6833" w:type="dxa"/>
          </w:tcPr>
          <w:p w14:paraId="3B55D1F1" w14:textId="585C675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1E93E3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1A51D59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6639774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Vorgehensweise bei Migrations-/Integration von Bestandskunden</w:t>
            </w:r>
          </w:p>
        </w:tc>
        <w:tc>
          <w:tcPr>
            <w:tcW w:w="6833" w:type="dxa"/>
          </w:tcPr>
          <w:p w14:paraId="75E4499F" w14:textId="2B53A673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1CDEA98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C049BB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7D6D695" w14:textId="472D8858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Materialkonzept berücksichtigt und eingehalten</w:t>
            </w:r>
          </w:p>
        </w:tc>
        <w:tc>
          <w:tcPr>
            <w:tcW w:w="6833" w:type="dxa"/>
          </w:tcPr>
          <w:p w14:paraId="6D535AC3" w14:textId="0815E7FE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252C7F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3AD9785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759A9C09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Erstellung von Hausanschlüssen, die nicht förderfähig sind und die bei der Erschließung direkt an der Trasse lagen (Homes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Passed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833" w:type="dxa"/>
          </w:tcPr>
          <w:p w14:paraId="6D69E3BD" w14:textId="65E4AF6B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CBD288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CCF185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7FE59CDD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Erstellung von Hausanschlüssen, die förderfähig sind, aber nach vorangegangener Ablehnung eines Hausanschlusses nachträglich für eine Anbindung angefragt werden.</w:t>
            </w:r>
          </w:p>
        </w:tc>
        <w:tc>
          <w:tcPr>
            <w:tcW w:w="6833" w:type="dxa"/>
          </w:tcPr>
          <w:p w14:paraId="28269F62" w14:textId="25545465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E81D5B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FC97AAC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5F73DD0B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Beschreibung offener Zugang (Open Access) auf den verschiedenen Zugangsebenen, insbesondere wenn im passiven Netz der Einsatz von Splittern vorgesehen ist (GPON-Netz)</w:t>
            </w:r>
          </w:p>
        </w:tc>
        <w:tc>
          <w:tcPr>
            <w:tcW w:w="6833" w:type="dxa"/>
          </w:tcPr>
          <w:p w14:paraId="76949E17" w14:textId="551C5F0C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E3F5E5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5F07C9D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45E9502D" w14:textId="24B6BE38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Bestehende und geplante Open Access Kooperationen mit Netzbetreibern</w:t>
            </w:r>
          </w:p>
        </w:tc>
        <w:tc>
          <w:tcPr>
            <w:tcW w:w="6833" w:type="dxa"/>
          </w:tcPr>
          <w:p w14:paraId="2F43FCA0" w14:textId="45657951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09970B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0121B3F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11AC2737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Bedingungen für die Bereitstellung von Open Access</w:t>
            </w:r>
          </w:p>
        </w:tc>
        <w:tc>
          <w:tcPr>
            <w:tcW w:w="6833" w:type="dxa"/>
          </w:tcPr>
          <w:p w14:paraId="223B863C" w14:textId="55D3F6B8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68449C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98693F7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3AE7695C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Wie wird auf Engpässe oder erhöhte Nachfrage reagiert wird und wie werden entsprechende Anpassungen umbesetzt.</w:t>
            </w:r>
          </w:p>
        </w:tc>
        <w:tc>
          <w:tcPr>
            <w:tcW w:w="6833" w:type="dxa"/>
          </w:tcPr>
          <w:p w14:paraId="570A0590" w14:textId="664106B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0662CE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C0FBA7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5271A9F8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Erweiterungen der Anbindungen und Mobilfunk-Infrastruktur (Integration, Kooperationen)</w:t>
            </w:r>
          </w:p>
        </w:tc>
        <w:tc>
          <w:tcPr>
            <w:tcW w:w="6833" w:type="dxa"/>
          </w:tcPr>
          <w:p w14:paraId="254C04F0" w14:textId="2BF84572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27DCD89D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AD558DC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05BEB995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Maßnahmen und Systeme, die für das kontinuierliche Monitoring der Bandbreiten am Übergang zur Weitverkehrsebene/Backbone eingesetzt werden.</w:t>
            </w:r>
          </w:p>
        </w:tc>
        <w:tc>
          <w:tcPr>
            <w:tcW w:w="6833" w:type="dxa"/>
          </w:tcPr>
          <w:p w14:paraId="7FA99598" w14:textId="2E27FF23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D4043" w:rsidRPr="00E16B69" w14:paraId="4D9C2982" w14:textId="77777777" w:rsidTr="00F02E73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03B5425F" w14:textId="77777777" w:rsidR="000D4043" w:rsidRPr="0004679C" w:rsidRDefault="000D4043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bookmarkStart w:id="5" w:name="_Hlk211432525"/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5BBFD6CE" w14:textId="77777777" w:rsidR="000D4043" w:rsidRPr="0004679C" w:rsidRDefault="000D4043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69A081B0" w14:textId="77777777" w:rsidR="000D4043" w:rsidRPr="0004679C" w:rsidRDefault="000D4043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5"/>
      <w:tr w:rsidR="00FF20FF" w:rsidRPr="00E16B69" w14:paraId="51DDF90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8C9199B" w14:textId="77777777" w:rsidR="00FF20FF" w:rsidRPr="006B24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6B24CE">
              <w:rPr>
                <w:rFonts w:cs="Arial"/>
                <w:b/>
                <w:bCs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55E856EE" w14:textId="485B5F2C" w:rsidR="00C536D1" w:rsidRPr="006B24CE" w:rsidRDefault="009022A8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6B24CE">
              <w:rPr>
                <w:rFonts w:cs="Arial"/>
                <w:sz w:val="20"/>
                <w:szCs w:val="20"/>
              </w:rPr>
              <w:t xml:space="preserve">1) </w:t>
            </w:r>
            <w:r w:rsidRPr="006B24CE">
              <w:rPr>
                <w:rFonts w:cs="Arial"/>
                <w:sz w:val="20"/>
                <w:szCs w:val="20"/>
              </w:rPr>
              <w:tab/>
              <w:t xml:space="preserve">Preis für das günstigste Produkt </w:t>
            </w:r>
            <w:r w:rsidRPr="006B24CE">
              <w:rPr>
                <w:rFonts w:cs="Arial"/>
                <w:b/>
                <w:bCs/>
                <w:sz w:val="20"/>
                <w:szCs w:val="20"/>
              </w:rPr>
              <w:t>für</w:t>
            </w:r>
            <w:r w:rsidRPr="006B24CE">
              <w:rPr>
                <w:rFonts w:cs="Arial"/>
                <w:sz w:val="20"/>
                <w:szCs w:val="20"/>
              </w:rPr>
              <w:t xml:space="preserve"> </w:t>
            </w:r>
            <w:r w:rsidRPr="006B24CE">
              <w:rPr>
                <w:rFonts w:cs="Arial"/>
                <w:b/>
                <w:bCs/>
                <w:sz w:val="20"/>
                <w:szCs w:val="20"/>
              </w:rPr>
              <w:t xml:space="preserve">private Endnutzer </w:t>
            </w:r>
            <w:r w:rsidRPr="006B24CE">
              <w:rPr>
                <w:rFonts w:cs="Arial"/>
                <w:sz w:val="20"/>
                <w:szCs w:val="20"/>
              </w:rPr>
              <w:t xml:space="preserve">mit Telefonie-Flatrate in das deutsche Festnetz und einer Datenübertragungsrate von </w:t>
            </w:r>
            <w:r w:rsidRPr="006B24CE">
              <w:rPr>
                <w:rFonts w:cs="Arial"/>
                <w:b/>
                <w:bCs/>
                <w:sz w:val="20"/>
                <w:szCs w:val="20"/>
              </w:rPr>
              <w:t>minimal 100</w:t>
            </w:r>
            <w:r w:rsidR="00E31048" w:rsidRPr="006B24CE">
              <w:rPr>
                <w:b/>
                <w:bCs/>
              </w:rPr>
              <w:t> </w:t>
            </w:r>
            <w:r w:rsidRPr="006B24CE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Pr="006B24CE">
              <w:rPr>
                <w:rFonts w:cs="Arial"/>
                <w:sz w:val="20"/>
                <w:szCs w:val="20"/>
              </w:rPr>
              <w:t xml:space="preserve"> und </w:t>
            </w:r>
            <w:r w:rsidRPr="006B24CE">
              <w:rPr>
                <w:rFonts w:cs="Arial"/>
                <w:b/>
                <w:bCs/>
                <w:sz w:val="20"/>
                <w:szCs w:val="20"/>
              </w:rPr>
              <w:t>minimal 50</w:t>
            </w:r>
            <w:r w:rsidR="00E31048" w:rsidRPr="006B24CE">
              <w:rPr>
                <w:b/>
                <w:bCs/>
              </w:rPr>
              <w:t> </w:t>
            </w:r>
            <w:r w:rsidRPr="006B24CE">
              <w:rPr>
                <w:rFonts w:cs="Arial"/>
                <w:b/>
                <w:bCs/>
                <w:sz w:val="20"/>
                <w:szCs w:val="20"/>
              </w:rPr>
              <w:t xml:space="preserve">Mbit/s im Upload </w:t>
            </w:r>
            <w:r w:rsidRPr="006B24CE">
              <w:rPr>
                <w:rFonts w:cs="Arial"/>
                <w:sz w:val="20"/>
                <w:szCs w:val="20"/>
              </w:rPr>
              <w:t>(monatlicher Betrag)</w:t>
            </w:r>
          </w:p>
        </w:tc>
        <w:tc>
          <w:tcPr>
            <w:tcW w:w="6833" w:type="dxa"/>
          </w:tcPr>
          <w:p w14:paraId="52EC64A5" w14:textId="416B3894" w:rsidR="00FF20FF" w:rsidRPr="006B24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E16B69" w14:paraId="54414648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4415230C" w14:textId="5272572E" w:rsidR="009022A8" w:rsidRPr="006B24CE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6B24CE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9EE4D3C" w14:textId="7934414C" w:rsidR="009022A8" w:rsidRPr="006B24CE" w:rsidRDefault="00D7118D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6B24CE">
              <w:rPr>
                <w:rFonts w:cs="Arial"/>
                <w:sz w:val="20"/>
                <w:szCs w:val="20"/>
              </w:rPr>
              <w:t>2</w:t>
            </w:r>
            <w:r w:rsidR="009022A8" w:rsidRPr="006B24CE">
              <w:rPr>
                <w:rFonts w:cs="Arial"/>
                <w:sz w:val="20"/>
                <w:szCs w:val="20"/>
              </w:rPr>
              <w:t xml:space="preserve">) </w:t>
            </w:r>
            <w:r w:rsidR="009022A8" w:rsidRPr="006B24CE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="009022A8" w:rsidRPr="006B24CE">
              <w:rPr>
                <w:rFonts w:cs="Arial"/>
                <w:b/>
                <w:bCs/>
                <w:sz w:val="20"/>
                <w:szCs w:val="20"/>
              </w:rPr>
              <w:t>private Endnutzer</w:t>
            </w:r>
            <w:r w:rsidR="009022A8" w:rsidRPr="006B24CE">
              <w:rPr>
                <w:rFonts w:cs="Arial"/>
                <w:sz w:val="20"/>
                <w:szCs w:val="20"/>
              </w:rPr>
              <w:t xml:space="preserve"> mit Telefonie-Flatrate in das deutsche Festnetz und einer Datenübertragungsrate von </w:t>
            </w:r>
            <w:r w:rsidR="009022A8" w:rsidRPr="006B24CE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6B24CE">
              <w:rPr>
                <w:rFonts w:cs="Arial"/>
                <w:b/>
                <w:bCs/>
                <w:sz w:val="20"/>
                <w:szCs w:val="20"/>
              </w:rPr>
              <w:t>25</w:t>
            </w:r>
            <w:r w:rsidR="009022A8" w:rsidRPr="006B24CE">
              <w:rPr>
                <w:rFonts w:cs="Arial"/>
                <w:b/>
                <w:bCs/>
                <w:sz w:val="20"/>
                <w:szCs w:val="20"/>
              </w:rPr>
              <w:t>0</w:t>
            </w:r>
            <w:r w:rsidR="00E31048" w:rsidRPr="006B24CE">
              <w:rPr>
                <w:b/>
                <w:bCs/>
              </w:rPr>
              <w:t> </w:t>
            </w:r>
            <w:r w:rsidR="009022A8" w:rsidRPr="006B24CE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="009022A8" w:rsidRPr="006B24CE">
              <w:rPr>
                <w:rFonts w:cs="Arial"/>
                <w:sz w:val="20"/>
                <w:szCs w:val="20"/>
              </w:rPr>
              <w:t xml:space="preserve"> und </w:t>
            </w:r>
            <w:r w:rsidR="009022A8" w:rsidRPr="006B24CE">
              <w:rPr>
                <w:rFonts w:cs="Arial"/>
                <w:b/>
                <w:bCs/>
                <w:sz w:val="20"/>
                <w:szCs w:val="20"/>
              </w:rPr>
              <w:t>minimal 50</w:t>
            </w:r>
            <w:r w:rsidR="00E31048" w:rsidRPr="006B24CE">
              <w:rPr>
                <w:b/>
                <w:bCs/>
              </w:rPr>
              <w:t> </w:t>
            </w:r>
            <w:r w:rsidR="009022A8" w:rsidRPr="006B24CE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="009022A8" w:rsidRPr="006B24CE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4615FABF" w14:textId="77777777" w:rsidR="009022A8" w:rsidRPr="006B24CE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E16B69" w14:paraId="2F0DD6B5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0C3ED8C1" w14:textId="1413FA99" w:rsidR="009022A8" w:rsidRPr="006B24CE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6B24CE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620E230D" w14:textId="05E8F27C" w:rsidR="009022A8" w:rsidRPr="006B24CE" w:rsidRDefault="00D7118D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6B24CE">
              <w:rPr>
                <w:rFonts w:cs="Arial"/>
                <w:sz w:val="20"/>
                <w:szCs w:val="20"/>
              </w:rPr>
              <w:t>3</w:t>
            </w:r>
            <w:r w:rsidR="009022A8" w:rsidRPr="006B24CE">
              <w:rPr>
                <w:rFonts w:cs="Arial"/>
                <w:sz w:val="20"/>
                <w:szCs w:val="20"/>
              </w:rPr>
              <w:t xml:space="preserve">) </w:t>
            </w:r>
            <w:r w:rsidR="009022A8" w:rsidRPr="006B24CE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="009022A8" w:rsidRPr="006B24CE">
              <w:rPr>
                <w:rFonts w:cs="Arial"/>
                <w:b/>
                <w:bCs/>
                <w:sz w:val="20"/>
                <w:szCs w:val="20"/>
              </w:rPr>
              <w:t>private Endnutzer</w:t>
            </w:r>
            <w:r w:rsidR="009022A8" w:rsidRPr="006B24CE">
              <w:rPr>
                <w:rFonts w:cs="Arial"/>
                <w:sz w:val="20"/>
                <w:szCs w:val="20"/>
              </w:rPr>
              <w:t xml:space="preserve"> mit Telefonie-Flatrate in das deutsche Festnetz und einer Datenübertragungsrate von </w:t>
            </w:r>
            <w:r w:rsidR="009022A8" w:rsidRPr="006B24CE">
              <w:rPr>
                <w:rFonts w:cs="Arial"/>
                <w:b/>
                <w:bCs/>
                <w:sz w:val="20"/>
                <w:szCs w:val="20"/>
              </w:rPr>
              <w:lastRenderedPageBreak/>
              <w:t xml:space="preserve">minimal </w:t>
            </w:r>
            <w:r w:rsidR="00E31048" w:rsidRPr="006B24CE">
              <w:rPr>
                <w:rFonts w:cs="Arial"/>
                <w:b/>
                <w:bCs/>
                <w:sz w:val="20"/>
                <w:szCs w:val="20"/>
              </w:rPr>
              <w:t>5</w:t>
            </w:r>
            <w:r w:rsidR="009022A8" w:rsidRPr="006B24CE">
              <w:rPr>
                <w:rFonts w:cs="Arial"/>
                <w:b/>
                <w:bCs/>
                <w:sz w:val="20"/>
                <w:szCs w:val="20"/>
              </w:rPr>
              <w:t>00</w:t>
            </w:r>
            <w:r w:rsidR="00E31048" w:rsidRPr="006B24CE">
              <w:rPr>
                <w:b/>
                <w:bCs/>
              </w:rPr>
              <w:t> </w:t>
            </w:r>
            <w:r w:rsidR="009022A8" w:rsidRPr="006B24CE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="009022A8" w:rsidRPr="006B24CE">
              <w:rPr>
                <w:rFonts w:cs="Arial"/>
                <w:sz w:val="20"/>
                <w:szCs w:val="20"/>
              </w:rPr>
              <w:t xml:space="preserve"> und </w:t>
            </w:r>
            <w:r w:rsidR="009022A8" w:rsidRPr="006B24CE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6B24CE">
              <w:rPr>
                <w:rFonts w:cs="Arial"/>
                <w:b/>
                <w:bCs/>
                <w:sz w:val="20"/>
                <w:szCs w:val="20"/>
              </w:rPr>
              <w:t>10</w:t>
            </w:r>
            <w:r w:rsidR="009022A8" w:rsidRPr="006B24CE">
              <w:rPr>
                <w:rFonts w:cs="Arial"/>
                <w:b/>
                <w:bCs/>
                <w:sz w:val="20"/>
                <w:szCs w:val="20"/>
              </w:rPr>
              <w:t>0</w:t>
            </w:r>
            <w:r w:rsidR="00E31048" w:rsidRPr="006B24CE">
              <w:rPr>
                <w:b/>
                <w:bCs/>
              </w:rPr>
              <w:t> </w:t>
            </w:r>
            <w:r w:rsidR="009022A8" w:rsidRPr="006B24CE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="009022A8" w:rsidRPr="006B24CE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536399BD" w14:textId="77777777" w:rsidR="009022A8" w:rsidRPr="006B24CE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E16B69" w14:paraId="41450484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6B7808AB" w14:textId="58CA309F" w:rsidR="00C536D1" w:rsidRPr="006B24CE" w:rsidRDefault="00C536D1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bookmarkStart w:id="6" w:name="_Hlk211526388"/>
            <w:r w:rsidRPr="006B24CE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6F16BC6" w14:textId="4E0557ED" w:rsidR="00C536D1" w:rsidRPr="006B24CE" w:rsidRDefault="00C536D1" w:rsidP="00267444">
            <w:pPr>
              <w:pStyle w:val="Listenabsatz"/>
              <w:numPr>
                <w:ilvl w:val="0"/>
                <w:numId w:val="6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6B24CE">
              <w:rPr>
                <w:sz w:val="20"/>
                <w:szCs w:val="20"/>
              </w:rPr>
              <w:t>Bereitstellungsgebühr/Netzanschlusskosten (einmalig oder monatlich)</w:t>
            </w:r>
            <w:r w:rsidR="00D7118D" w:rsidRPr="006B24CE">
              <w:rPr>
                <w:sz w:val="20"/>
                <w:szCs w:val="20"/>
              </w:rPr>
              <w:t xml:space="preserve"> für Produkte für </w:t>
            </w:r>
            <w:r w:rsidR="00D7118D" w:rsidRPr="006B24CE">
              <w:rPr>
                <w:b/>
                <w:bCs/>
                <w:sz w:val="20"/>
                <w:szCs w:val="20"/>
              </w:rPr>
              <w:t>private Endnutzer</w:t>
            </w:r>
          </w:p>
        </w:tc>
        <w:tc>
          <w:tcPr>
            <w:tcW w:w="6833" w:type="dxa"/>
          </w:tcPr>
          <w:p w14:paraId="26C07B40" w14:textId="77777777" w:rsidR="00C536D1" w:rsidRPr="006B24CE" w:rsidRDefault="00C536D1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E16B69" w14:paraId="2C99B883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5A19811B" w14:textId="64ECE5EA" w:rsidR="00D7118D" w:rsidRPr="006B24CE" w:rsidRDefault="00D7118D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6B24CE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1F7AC5DF" w14:textId="4E82D738" w:rsidR="00D7118D" w:rsidRPr="006B24CE" w:rsidRDefault="00D7118D" w:rsidP="00267444">
            <w:pPr>
              <w:pStyle w:val="Listenabsatz"/>
              <w:numPr>
                <w:ilvl w:val="0"/>
                <w:numId w:val="6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6B24CE">
              <w:rPr>
                <w:sz w:val="20"/>
                <w:szCs w:val="20"/>
              </w:rPr>
              <w:t xml:space="preserve">Kosten für Endgeräte (einmalig oder monatlich) für Produkte für </w:t>
            </w:r>
            <w:r w:rsidRPr="006B24CE">
              <w:rPr>
                <w:b/>
                <w:bCs/>
                <w:sz w:val="20"/>
                <w:szCs w:val="20"/>
              </w:rPr>
              <w:t>private Endnutzer</w:t>
            </w:r>
          </w:p>
        </w:tc>
        <w:tc>
          <w:tcPr>
            <w:tcW w:w="6833" w:type="dxa"/>
          </w:tcPr>
          <w:p w14:paraId="4405C66A" w14:textId="77777777" w:rsidR="00D7118D" w:rsidRPr="006B24CE" w:rsidRDefault="00D7118D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6"/>
      <w:tr w:rsidR="00FF20FF" w:rsidRPr="00E16B69" w14:paraId="7BD285A4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BA6D795" w14:textId="77777777" w:rsidR="00FF20FF" w:rsidRPr="006B24CE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6B24CE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5AA953C2" w14:textId="3436ED2F" w:rsidR="00EE41A9" w:rsidRPr="006B24CE" w:rsidRDefault="0091306E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6B24CE">
              <w:rPr>
                <w:rFonts w:cs="Arial"/>
                <w:sz w:val="20"/>
                <w:szCs w:val="20"/>
              </w:rPr>
              <w:t>1)</w:t>
            </w:r>
            <w:r w:rsidRPr="006B24CE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Pr="006B24CE">
              <w:rPr>
                <w:rFonts w:cs="Arial"/>
                <w:b/>
                <w:bCs/>
                <w:sz w:val="20"/>
                <w:szCs w:val="20"/>
              </w:rPr>
              <w:t>geschäftliche Endnutzer</w:t>
            </w:r>
            <w:r w:rsidRPr="006B24CE">
              <w:rPr>
                <w:rFonts w:cs="Arial"/>
                <w:sz w:val="20"/>
                <w:szCs w:val="20"/>
              </w:rPr>
              <w:t xml:space="preserve"> mit einer Datenübertragungsrate von </w:t>
            </w:r>
            <w:r w:rsidRPr="006B24CE">
              <w:rPr>
                <w:rFonts w:cs="Arial"/>
                <w:b/>
                <w:bCs/>
                <w:sz w:val="20"/>
                <w:szCs w:val="20"/>
              </w:rPr>
              <w:t>minimal 200</w:t>
            </w:r>
            <w:r w:rsidR="00E31048" w:rsidRPr="006B24CE">
              <w:rPr>
                <w:b/>
                <w:bCs/>
              </w:rPr>
              <w:t> </w:t>
            </w:r>
            <w:r w:rsidRPr="006B24CE">
              <w:rPr>
                <w:rFonts w:cs="Arial"/>
                <w:b/>
                <w:bCs/>
                <w:sz w:val="20"/>
                <w:szCs w:val="20"/>
              </w:rPr>
              <w:t xml:space="preserve">Mbit/s im Download </w:t>
            </w:r>
            <w:r w:rsidRPr="006B24CE">
              <w:rPr>
                <w:rFonts w:cs="Arial"/>
                <w:sz w:val="20"/>
                <w:szCs w:val="20"/>
              </w:rPr>
              <w:t xml:space="preserve">und </w:t>
            </w:r>
            <w:r w:rsidRPr="006B24CE">
              <w:rPr>
                <w:rFonts w:cs="Arial"/>
                <w:b/>
                <w:bCs/>
                <w:sz w:val="20"/>
                <w:szCs w:val="20"/>
              </w:rPr>
              <w:t>minimal 200</w:t>
            </w:r>
            <w:r w:rsidR="00E31048" w:rsidRPr="006B24CE">
              <w:rPr>
                <w:b/>
                <w:bCs/>
              </w:rPr>
              <w:t> </w:t>
            </w:r>
            <w:r w:rsidRPr="006B24CE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Pr="006B24CE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50417FD9" w14:textId="74D0CD1C" w:rsidR="00FF20FF" w:rsidRPr="006B24CE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E16B69" w14:paraId="2027F791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63957322" w14:textId="438569C9" w:rsidR="009022A8" w:rsidRPr="006B24CE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6B24CE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76EC57A" w14:textId="3866B3F3" w:rsidR="009022A8" w:rsidRPr="006B24CE" w:rsidRDefault="009022A8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6B24CE">
              <w:rPr>
                <w:rFonts w:cs="Arial"/>
                <w:sz w:val="20"/>
                <w:szCs w:val="20"/>
              </w:rPr>
              <w:t>2)</w:t>
            </w:r>
            <w:r w:rsidRPr="006B24CE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Pr="006B24CE">
              <w:rPr>
                <w:rFonts w:cs="Arial"/>
                <w:b/>
                <w:bCs/>
                <w:sz w:val="20"/>
                <w:szCs w:val="20"/>
              </w:rPr>
              <w:t>geschäftliche Endnutzer</w:t>
            </w:r>
            <w:r w:rsidRPr="006B24CE">
              <w:rPr>
                <w:rFonts w:cs="Arial"/>
                <w:sz w:val="20"/>
                <w:szCs w:val="20"/>
              </w:rPr>
              <w:t xml:space="preserve"> mit einer Datenübertragungsrate von </w:t>
            </w:r>
            <w:r w:rsidRPr="006B24CE">
              <w:rPr>
                <w:rFonts w:cs="Arial"/>
                <w:b/>
                <w:bCs/>
                <w:sz w:val="20"/>
                <w:szCs w:val="20"/>
              </w:rPr>
              <w:t>minimal 1.000</w:t>
            </w:r>
            <w:r w:rsidR="00E31048" w:rsidRPr="006B24CE">
              <w:rPr>
                <w:b/>
                <w:bCs/>
              </w:rPr>
              <w:t> </w:t>
            </w:r>
            <w:r w:rsidRPr="006B24CE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Pr="006B24CE">
              <w:rPr>
                <w:rFonts w:cs="Arial"/>
                <w:sz w:val="20"/>
                <w:szCs w:val="20"/>
              </w:rPr>
              <w:t xml:space="preserve"> und </w:t>
            </w:r>
            <w:r w:rsidRPr="006B24CE">
              <w:rPr>
                <w:rFonts w:cs="Arial"/>
                <w:b/>
                <w:bCs/>
                <w:sz w:val="20"/>
                <w:szCs w:val="20"/>
              </w:rPr>
              <w:t>minimal 1.000</w:t>
            </w:r>
            <w:r w:rsidR="00E31048" w:rsidRPr="006B24CE">
              <w:rPr>
                <w:b/>
                <w:bCs/>
              </w:rPr>
              <w:t> </w:t>
            </w:r>
            <w:r w:rsidRPr="006B24CE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Pr="006B24CE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6F9AC943" w14:textId="77777777" w:rsidR="009022A8" w:rsidRPr="006B24CE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E16B69" w14:paraId="6BE81663" w14:textId="77777777" w:rsidTr="008E3A47">
        <w:trPr>
          <w:trHeight w:val="20"/>
        </w:trPr>
        <w:tc>
          <w:tcPr>
            <w:tcW w:w="2794" w:type="dxa"/>
            <w:vAlign w:val="center"/>
          </w:tcPr>
          <w:p w14:paraId="43BD8676" w14:textId="77777777" w:rsidR="00D7118D" w:rsidRPr="006B24CE" w:rsidRDefault="00D7118D" w:rsidP="008E3A47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6B24CE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58DC2B77" w14:textId="3DB13D91" w:rsidR="00D7118D" w:rsidRPr="006B24CE" w:rsidRDefault="00D7118D" w:rsidP="00267444">
            <w:pPr>
              <w:pStyle w:val="Listenabsatz"/>
              <w:numPr>
                <w:ilvl w:val="0"/>
                <w:numId w:val="10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6B24CE">
              <w:rPr>
                <w:sz w:val="20"/>
                <w:szCs w:val="20"/>
              </w:rPr>
              <w:t xml:space="preserve">Bereitstellungsgebühr/Netzanschlusskosten (einmalig oder monatlich) für Produkte für </w:t>
            </w:r>
            <w:r w:rsidRPr="006B24CE">
              <w:rPr>
                <w:b/>
                <w:bCs/>
                <w:sz w:val="20"/>
                <w:szCs w:val="20"/>
              </w:rPr>
              <w:t>geschäftliche Endnutzer</w:t>
            </w:r>
          </w:p>
        </w:tc>
        <w:tc>
          <w:tcPr>
            <w:tcW w:w="6833" w:type="dxa"/>
          </w:tcPr>
          <w:p w14:paraId="117C62D4" w14:textId="77777777" w:rsidR="00D7118D" w:rsidRPr="006B24CE" w:rsidRDefault="00D7118D" w:rsidP="008E3A47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E16B69" w14:paraId="2C34AC89" w14:textId="77777777" w:rsidTr="008E3A47">
        <w:trPr>
          <w:trHeight w:val="20"/>
        </w:trPr>
        <w:tc>
          <w:tcPr>
            <w:tcW w:w="2794" w:type="dxa"/>
            <w:vAlign w:val="center"/>
          </w:tcPr>
          <w:p w14:paraId="41AFB6B8" w14:textId="77777777" w:rsidR="00D7118D" w:rsidRPr="0004679C" w:rsidRDefault="00D7118D" w:rsidP="008E3A47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0D019A45" w14:textId="7755D125" w:rsidR="00D7118D" w:rsidRPr="008E3A47" w:rsidRDefault="00D7118D" w:rsidP="00267444">
            <w:pPr>
              <w:pStyle w:val="Listenabsatz"/>
              <w:numPr>
                <w:ilvl w:val="0"/>
                <w:numId w:val="10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8E3A47">
              <w:rPr>
                <w:sz w:val="20"/>
                <w:szCs w:val="20"/>
              </w:rPr>
              <w:t>Kosten für Endgeräte (einmalig oder monatlich)</w:t>
            </w:r>
            <w:r>
              <w:rPr>
                <w:sz w:val="20"/>
                <w:szCs w:val="20"/>
              </w:rPr>
              <w:t xml:space="preserve"> für Produkte für </w:t>
            </w:r>
            <w:r w:rsidRPr="00267444">
              <w:rPr>
                <w:b/>
                <w:bCs/>
                <w:sz w:val="20"/>
                <w:szCs w:val="20"/>
              </w:rPr>
              <w:t>geschäftliche</w:t>
            </w:r>
            <w:r w:rsidRPr="00D7118D">
              <w:rPr>
                <w:b/>
                <w:bCs/>
                <w:sz w:val="20"/>
                <w:szCs w:val="20"/>
              </w:rPr>
              <w:t xml:space="preserve"> </w:t>
            </w:r>
            <w:r w:rsidRPr="008E3A47">
              <w:rPr>
                <w:b/>
                <w:bCs/>
                <w:sz w:val="20"/>
                <w:szCs w:val="20"/>
              </w:rPr>
              <w:t>Endnutzer</w:t>
            </w:r>
          </w:p>
        </w:tc>
        <w:tc>
          <w:tcPr>
            <w:tcW w:w="6833" w:type="dxa"/>
          </w:tcPr>
          <w:p w14:paraId="11881259" w14:textId="77777777" w:rsidR="00D7118D" w:rsidRPr="0004679C" w:rsidRDefault="00D7118D" w:rsidP="008E3A47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5D87B7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65DCE4D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67C04533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Angaben zur Errichtung der Netzebene 4 (NE4) und deren Kosten</w:t>
            </w:r>
          </w:p>
        </w:tc>
        <w:tc>
          <w:tcPr>
            <w:tcW w:w="6833" w:type="dxa"/>
          </w:tcPr>
          <w:p w14:paraId="626F6091" w14:textId="39FB849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F2F118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D061199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2CDDF459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Kosten für nachträgliche Hausanschlüsse</w:t>
            </w:r>
          </w:p>
        </w:tc>
        <w:tc>
          <w:tcPr>
            <w:tcW w:w="6833" w:type="dxa"/>
          </w:tcPr>
          <w:p w14:paraId="77DAC7C7" w14:textId="6A19023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E16B69" w14:paraId="63405652" w14:textId="77777777" w:rsidTr="00C536D1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545DCA12" w14:textId="77777777" w:rsidR="00883235" w:rsidRPr="0004679C" w:rsidRDefault="00883235" w:rsidP="00223402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2D1DFA85" w14:textId="77777777" w:rsidR="00883235" w:rsidRPr="0004679C" w:rsidRDefault="00883235" w:rsidP="00223402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72207BF5" w14:textId="77777777" w:rsidR="00883235" w:rsidRPr="0004679C" w:rsidRDefault="00883235" w:rsidP="00223402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6EF423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862E58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 xml:space="preserve">7. </w:t>
            </w:r>
            <w:proofErr w:type="spellStart"/>
            <w:r w:rsidRPr="0004679C">
              <w:rPr>
                <w:rFonts w:cs="Arial"/>
                <w:b/>
                <w:bCs/>
                <w:sz w:val="20"/>
                <w:szCs w:val="20"/>
              </w:rPr>
              <w:t>Wholesale</w:t>
            </w:r>
            <w:proofErr w:type="spellEnd"/>
            <w:r w:rsidRPr="0004679C">
              <w:rPr>
                <w:rFonts w:cs="Arial"/>
                <w:b/>
                <w:bCs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050CF358" w14:textId="1C99E605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Ggf. Einsatz von Nachunternehmen benennen</w:t>
            </w:r>
          </w:p>
        </w:tc>
        <w:tc>
          <w:tcPr>
            <w:tcW w:w="6833" w:type="dxa"/>
          </w:tcPr>
          <w:p w14:paraId="207295F3" w14:textId="53A81BC3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57CCF61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3CB7DD7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30A75661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Angebot von Kollokation (Mitnutzung Kollokationsräume)</w:t>
            </w:r>
          </w:p>
        </w:tc>
        <w:tc>
          <w:tcPr>
            <w:tcW w:w="6833" w:type="dxa"/>
          </w:tcPr>
          <w:p w14:paraId="6D6CE43C" w14:textId="28805C7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227394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02C8033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663EF4B3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Differenzierung der angebotenen Produkte</w:t>
            </w:r>
          </w:p>
        </w:tc>
        <w:tc>
          <w:tcPr>
            <w:tcW w:w="6833" w:type="dxa"/>
          </w:tcPr>
          <w:p w14:paraId="2BBC4EC9" w14:textId="23A1BC8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8C4EBF5" w14:textId="77777777" w:rsidTr="00F02E73">
        <w:trPr>
          <w:trHeight w:val="20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93D9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DAA8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Bereitstellung der aktiven Technik und Zugang für Dritte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B6C6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7F0D890F" w14:textId="68A43BAB" w:rsidR="00EA1617" w:rsidRPr="00E16B69" w:rsidRDefault="00EA1617" w:rsidP="002F7830"/>
    <w:sectPr w:rsidR="00EA1617" w:rsidRPr="00E16B69" w:rsidSect="00105E89">
      <w:headerReference w:type="even" r:id="rId14"/>
      <w:headerReference w:type="default" r:id="rId15"/>
      <w:footerReference w:type="default" r:id="rId16"/>
      <w:headerReference w:type="first" r:id="rId17"/>
      <w:pgSz w:w="16838" w:h="11906" w:orient="landscape"/>
      <w:pgMar w:top="1702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66F6A" w14:textId="77777777" w:rsidR="00CD4EDC" w:rsidRDefault="00CD4EDC" w:rsidP="00F46FAE">
      <w:r>
        <w:separator/>
      </w:r>
    </w:p>
  </w:endnote>
  <w:endnote w:type="continuationSeparator" w:id="0">
    <w:p w14:paraId="39F54B1D" w14:textId="77777777" w:rsidR="00CD4EDC" w:rsidRDefault="00CD4EDC" w:rsidP="00F46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1339A3" w14:paraId="7110FE50" w14:textId="77777777" w:rsidTr="009D61E5">
      <w:trPr>
        <w:trHeight w:val="567"/>
      </w:trPr>
      <w:tc>
        <w:tcPr>
          <w:tcW w:w="4530" w:type="dxa"/>
          <w:vAlign w:val="center"/>
        </w:tcPr>
        <w:p w14:paraId="01117931" w14:textId="52232EFD" w:rsidR="001339A3" w:rsidRDefault="001339A3" w:rsidP="001339A3">
          <w:pPr>
            <w:pStyle w:val="Fuzeile"/>
          </w:pPr>
          <w:r>
            <w:t xml:space="preserve">Stand Vordruck: </w:t>
          </w:r>
          <w:r w:rsidR="008606B3">
            <w:t>14.10</w:t>
          </w:r>
          <w:r>
            <w:t>.</w:t>
          </w:r>
          <w:r w:rsidR="008606B3">
            <w:t>20</w:t>
          </w:r>
          <w:r>
            <w:t>25</w:t>
          </w:r>
        </w:p>
      </w:tc>
      <w:tc>
        <w:tcPr>
          <w:tcW w:w="4530" w:type="dxa"/>
          <w:vAlign w:val="center"/>
        </w:tcPr>
        <w:p w14:paraId="16630DB1" w14:textId="77777777" w:rsidR="001339A3" w:rsidRDefault="001339A3" w:rsidP="001339A3">
          <w:pPr>
            <w:pStyle w:val="Fuzeile"/>
            <w:jc w:val="right"/>
          </w:pPr>
          <w:r>
            <w:t xml:space="preserve">Seite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von </w:t>
          </w:r>
          <w:fldSimple w:instr=" NUMPAGES   \* MERGEFORMAT ">
            <w:r>
              <w:rPr>
                <w:noProof/>
              </w:rPr>
              <w:t>1</w:t>
            </w:r>
          </w:fldSimple>
        </w:p>
      </w:tc>
    </w:tr>
  </w:tbl>
  <w:p w14:paraId="5B1DE4B5" w14:textId="17646208" w:rsidR="00F46FAE" w:rsidRPr="001339A3" w:rsidRDefault="00F46FAE" w:rsidP="001339A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V w:val="none" w:sz="0" w:space="0" w:color="auto"/>
      </w:tblBorders>
      <w:shd w:val="clear" w:color="auto" w:fill="DF012A"/>
      <w:tblLook w:val="04A0" w:firstRow="1" w:lastRow="0" w:firstColumn="1" w:lastColumn="0" w:noHBand="0" w:noVBand="1"/>
    </w:tblPr>
    <w:tblGrid>
      <w:gridCol w:w="4530"/>
      <w:gridCol w:w="4530"/>
    </w:tblGrid>
    <w:tr w:rsidR="00A03178" w:rsidRPr="00FE0F9D" w14:paraId="3A2CA853" w14:textId="77777777" w:rsidTr="009D61E5">
      <w:trPr>
        <w:trHeight w:val="567"/>
      </w:trPr>
      <w:tc>
        <w:tcPr>
          <w:tcW w:w="4530" w:type="dxa"/>
          <w:shd w:val="clear" w:color="auto" w:fill="DF012A"/>
          <w:vAlign w:val="center"/>
        </w:tcPr>
        <w:p w14:paraId="128491AA" w14:textId="77777777" w:rsidR="00A03178" w:rsidRPr="00FE0F9D" w:rsidRDefault="00A03178" w:rsidP="00A03178"/>
      </w:tc>
      <w:tc>
        <w:tcPr>
          <w:tcW w:w="4530" w:type="dxa"/>
          <w:shd w:val="clear" w:color="auto" w:fill="DF012A"/>
          <w:vAlign w:val="center"/>
        </w:tcPr>
        <w:p w14:paraId="02D4D644" w14:textId="77777777" w:rsidR="00A03178" w:rsidRPr="00FE0F9D" w:rsidRDefault="00A03178" w:rsidP="00A03178">
          <w:pPr>
            <w:jc w:val="right"/>
            <w:rPr>
              <w:color w:val="BFBFBF" w:themeColor="background1" w:themeShade="BF"/>
            </w:rPr>
          </w:pPr>
          <w:r w:rsidRPr="00FE0F9D">
            <w:rPr>
              <w:color w:val="BFBFBF" w:themeColor="background1" w:themeShade="BF"/>
            </w:rPr>
            <w:t xml:space="preserve">Seite </w:t>
          </w:r>
          <w:r w:rsidRPr="00FE0F9D">
            <w:rPr>
              <w:color w:val="BFBFBF" w:themeColor="background1" w:themeShade="BF"/>
            </w:rPr>
            <w:fldChar w:fldCharType="begin"/>
          </w:r>
          <w:r w:rsidRPr="00FE0F9D">
            <w:rPr>
              <w:color w:val="BFBFBF" w:themeColor="background1" w:themeShade="BF"/>
            </w:rPr>
            <w:instrText xml:space="preserve"> PAGE   \* MERGEFORMAT </w:instrText>
          </w:r>
          <w:r w:rsidRPr="00FE0F9D">
            <w:rPr>
              <w:color w:val="BFBFBF" w:themeColor="background1" w:themeShade="BF"/>
            </w:rPr>
            <w:fldChar w:fldCharType="separate"/>
          </w:r>
          <w:r w:rsidRPr="00FE0F9D">
            <w:rPr>
              <w:noProof/>
              <w:color w:val="BFBFBF" w:themeColor="background1" w:themeShade="BF"/>
            </w:rPr>
            <w:t>1</w:t>
          </w:r>
          <w:r w:rsidRPr="00FE0F9D">
            <w:rPr>
              <w:color w:val="BFBFBF" w:themeColor="background1" w:themeShade="BF"/>
            </w:rPr>
            <w:fldChar w:fldCharType="end"/>
          </w:r>
          <w:r w:rsidRPr="00FE0F9D">
            <w:rPr>
              <w:color w:val="BFBFBF" w:themeColor="background1" w:themeShade="BF"/>
            </w:rPr>
            <w:t xml:space="preserve"> von </w:t>
          </w:r>
          <w:r w:rsidRPr="00FE0F9D">
            <w:rPr>
              <w:color w:val="BFBFBF" w:themeColor="background1" w:themeShade="BF"/>
            </w:rPr>
            <w:fldChar w:fldCharType="begin"/>
          </w:r>
          <w:r w:rsidRPr="00FE0F9D">
            <w:rPr>
              <w:color w:val="BFBFBF" w:themeColor="background1" w:themeShade="BF"/>
            </w:rPr>
            <w:instrText xml:space="preserve"> NUMPAGES   \* MERGEFORMAT </w:instrText>
          </w:r>
          <w:r w:rsidRPr="00FE0F9D">
            <w:rPr>
              <w:color w:val="BFBFBF" w:themeColor="background1" w:themeShade="BF"/>
            </w:rPr>
            <w:fldChar w:fldCharType="separate"/>
          </w:r>
          <w:r w:rsidRPr="00FE0F9D">
            <w:rPr>
              <w:noProof/>
              <w:color w:val="BFBFBF" w:themeColor="background1" w:themeShade="BF"/>
            </w:rPr>
            <w:t>1</w:t>
          </w:r>
          <w:r w:rsidRPr="00FE0F9D">
            <w:rPr>
              <w:color w:val="BFBFBF" w:themeColor="background1" w:themeShade="BF"/>
            </w:rPr>
            <w:fldChar w:fldCharType="end"/>
          </w:r>
        </w:p>
      </w:tc>
    </w:tr>
  </w:tbl>
  <w:p w14:paraId="73A1A1F7" w14:textId="77777777" w:rsidR="00A03178" w:rsidRDefault="00A031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4454" w:type="dxa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9924"/>
    </w:tblGrid>
    <w:tr w:rsidR="006208EC" w14:paraId="55610D22" w14:textId="77777777" w:rsidTr="008A5E99">
      <w:trPr>
        <w:trHeight w:val="567"/>
      </w:trPr>
      <w:tc>
        <w:tcPr>
          <w:tcW w:w="4530" w:type="dxa"/>
          <w:vAlign w:val="center"/>
        </w:tcPr>
        <w:p w14:paraId="2B3CB962" w14:textId="77777777" w:rsidR="006208EC" w:rsidRDefault="006208EC" w:rsidP="001339A3">
          <w:pPr>
            <w:pStyle w:val="Fuzeile"/>
          </w:pPr>
          <w:r>
            <w:t>Stand Vordruck: 14.10.2025</w:t>
          </w:r>
        </w:p>
      </w:tc>
      <w:tc>
        <w:tcPr>
          <w:tcW w:w="9924" w:type="dxa"/>
          <w:vAlign w:val="center"/>
        </w:tcPr>
        <w:p w14:paraId="53A0A830" w14:textId="77777777" w:rsidR="006208EC" w:rsidRDefault="006208EC" w:rsidP="001339A3">
          <w:pPr>
            <w:pStyle w:val="Fuzeile"/>
            <w:jc w:val="right"/>
          </w:pPr>
          <w:r>
            <w:t xml:space="preserve">Seite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von </w:t>
          </w:r>
          <w:fldSimple w:instr=" NUMPAGES   \* MERGEFORMAT ">
            <w:r>
              <w:rPr>
                <w:noProof/>
              </w:rPr>
              <w:t>1</w:t>
            </w:r>
          </w:fldSimple>
        </w:p>
      </w:tc>
    </w:tr>
  </w:tbl>
  <w:p w14:paraId="0741A713" w14:textId="77777777" w:rsidR="006208EC" w:rsidRPr="001339A3" w:rsidRDefault="006208EC" w:rsidP="001339A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4E66A" w14:textId="77777777" w:rsidR="00CD4EDC" w:rsidRDefault="00CD4EDC" w:rsidP="00F46FAE">
      <w:r>
        <w:separator/>
      </w:r>
    </w:p>
  </w:footnote>
  <w:footnote w:type="continuationSeparator" w:id="0">
    <w:p w14:paraId="1ABC6201" w14:textId="77777777" w:rsidR="00CD4EDC" w:rsidRDefault="00CD4EDC" w:rsidP="00F46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E5089" w14:textId="22E90929" w:rsidR="00A03178" w:rsidRDefault="00000000">
    <w:pPr>
      <w:pStyle w:val="Kopfzeile"/>
    </w:pPr>
    <w:r>
      <w:rPr>
        <w:noProof/>
      </w:rPr>
      <w:pict w14:anchorId="3C8705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38" o:spid="_x0000_s1031" type="#_x0000_t136" style="position:absolute;left:0;text-align:left;margin-left:0;margin-top:0;width:596.85pt;height:22.5pt;rotation:315;z-index:-251646976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1A03AD" w:rsidRPr="001A03AD" w14:paraId="7A743D6D" w14:textId="77777777" w:rsidTr="009D61E5">
      <w:trPr>
        <w:trHeight w:val="283"/>
      </w:trPr>
      <w:tc>
        <w:tcPr>
          <w:tcW w:w="4530" w:type="dxa"/>
          <w:vAlign w:val="center"/>
        </w:tcPr>
        <w:p w14:paraId="01379EA8" w14:textId="2C778A2F" w:rsidR="001A03AD" w:rsidRPr="001A03AD" w:rsidRDefault="006B24CE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>
            <w:t>Gemeinde Oberaudorf</w:t>
          </w:r>
        </w:p>
      </w:tc>
      <w:tc>
        <w:tcPr>
          <w:tcW w:w="4530" w:type="dxa"/>
          <w:vAlign w:val="center"/>
        </w:tcPr>
        <w:p w14:paraId="4DCE3280" w14:textId="67BA5AEB" w:rsidR="001A03AD" w:rsidRPr="001A03AD" w:rsidRDefault="006B24CE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eastAsia="Calibri" w:cs="Arial"/>
              <w:sz w:val="20"/>
              <w:szCs w:val="20"/>
              <w:lang w:eastAsia="en-US"/>
            </w:rPr>
            <w:t>06.07.2026</w:t>
          </w:r>
        </w:p>
      </w:tc>
    </w:tr>
    <w:tr w:rsidR="001A03AD" w:rsidRPr="001A03AD" w14:paraId="63B1B673" w14:textId="77777777" w:rsidTr="009D61E5">
      <w:trPr>
        <w:trHeight w:val="283"/>
      </w:trPr>
      <w:tc>
        <w:tcPr>
          <w:tcW w:w="4530" w:type="dxa"/>
          <w:vAlign w:val="center"/>
        </w:tcPr>
        <w:p w14:paraId="58657D9A" w14:textId="77777777" w:rsidR="001A03AD" w:rsidRPr="001A03AD" w:rsidRDefault="001A03AD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1A03AD">
            <w:rPr>
              <w:rFonts w:eastAsia="Calibri" w:cs="Arial"/>
              <w:sz w:val="20"/>
              <w:szCs w:val="20"/>
              <w:lang w:eastAsia="en-US"/>
            </w:rPr>
            <w:t>Anlage D1.4-A Bieterangaben zur Leistungsbeschreibung</w:t>
          </w:r>
        </w:p>
      </w:tc>
      <w:tc>
        <w:tcPr>
          <w:tcW w:w="4530" w:type="dxa"/>
          <w:vAlign w:val="center"/>
        </w:tcPr>
        <w:p w14:paraId="4890524A" w14:textId="66FC2F60" w:rsidR="001A03AD" w:rsidRPr="001A03AD" w:rsidRDefault="006B24CE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 w:rsidRPr="006B24CE">
            <w:rPr>
              <w:rFonts w:eastAsia="Calibri" w:cs="Arial"/>
              <w:sz w:val="20"/>
              <w:szCs w:val="20"/>
              <w:lang w:eastAsia="en-US"/>
            </w:rPr>
            <w:t>OBERAUDORF1BP02</w:t>
          </w:r>
        </w:p>
      </w:tc>
    </w:tr>
  </w:tbl>
  <w:p w14:paraId="337F8E17" w14:textId="191178D1" w:rsidR="00A03178" w:rsidRDefault="00000000">
    <w:pPr>
      <w:pStyle w:val="Kopfzeile"/>
    </w:pPr>
    <w:r>
      <w:rPr>
        <w:noProof/>
      </w:rPr>
      <w:pict w14:anchorId="206335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39" o:spid="_x0000_s1032" type="#_x0000_t136" style="position:absolute;left:0;text-align:left;margin-left:0;margin-top:0;width:596.85pt;height:22.5pt;rotation:315;z-index:-251644928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H w:val="none" w:sz="0" w:space="0" w:color="auto"/>
        <w:insideV w:val="none" w:sz="0" w:space="0" w:color="auto"/>
      </w:tblBorders>
      <w:shd w:val="clear" w:color="auto" w:fill="DF012A"/>
      <w:tblLook w:val="04A0" w:firstRow="1" w:lastRow="0" w:firstColumn="1" w:lastColumn="0" w:noHBand="0" w:noVBand="1"/>
    </w:tblPr>
    <w:tblGrid>
      <w:gridCol w:w="4530"/>
      <w:gridCol w:w="4530"/>
    </w:tblGrid>
    <w:tr w:rsidR="00A03178" w:rsidRPr="00FE0F9D" w14:paraId="3060758D" w14:textId="77777777" w:rsidTr="009D61E5">
      <w:trPr>
        <w:trHeight w:val="567"/>
      </w:trPr>
      <w:tc>
        <w:tcPr>
          <w:tcW w:w="4530" w:type="dxa"/>
          <w:shd w:val="clear" w:color="auto" w:fill="DF012A"/>
          <w:vAlign w:val="center"/>
        </w:tcPr>
        <w:p w14:paraId="3315C5A4" w14:textId="77777777" w:rsidR="00A03178" w:rsidRPr="00FE0F9D" w:rsidRDefault="00A03178" w:rsidP="00A03178">
          <w:pPr>
            <w:rPr>
              <w:rFonts w:cs="Arial"/>
              <w:szCs w:val="20"/>
            </w:rPr>
          </w:pPr>
          <w:r w:rsidRPr="007F2075">
            <w:rPr>
              <w:rFonts w:cs="Arial"/>
              <w:color w:val="BFBFBF" w:themeColor="background1" w:themeShade="BF"/>
              <w:szCs w:val="20"/>
            </w:rPr>
            <w:t>Deckblatt</w:t>
          </w:r>
        </w:p>
      </w:tc>
      <w:tc>
        <w:tcPr>
          <w:tcW w:w="4530" w:type="dxa"/>
          <w:shd w:val="clear" w:color="auto" w:fill="DF012A"/>
          <w:vAlign w:val="center"/>
        </w:tcPr>
        <w:p w14:paraId="654C04C9" w14:textId="77777777" w:rsidR="00A03178" w:rsidRPr="00FE0F9D" w:rsidRDefault="00A03178" w:rsidP="00A03178">
          <w:pPr>
            <w:jc w:val="right"/>
            <w:rPr>
              <w:rFonts w:cs="Arial"/>
              <w:szCs w:val="20"/>
            </w:rPr>
          </w:pPr>
        </w:p>
      </w:tc>
    </w:tr>
  </w:tbl>
  <w:p w14:paraId="4EA5E717" w14:textId="1F4D4E3A" w:rsidR="00A03178" w:rsidRDefault="00000000">
    <w:pPr>
      <w:pStyle w:val="Kopfzeile"/>
    </w:pPr>
    <w:r>
      <w:rPr>
        <w:noProof/>
      </w:rPr>
      <w:pict w14:anchorId="14EE916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37" o:spid="_x0000_s1030" type="#_x0000_t136" style="position:absolute;left:0;text-align:left;margin-left:0;margin-top:0;width:596.85pt;height:22.5pt;rotation:315;z-index:-251649024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A570A" w14:textId="58FF8745" w:rsidR="00B74F0A" w:rsidRDefault="00000000">
    <w:pPr>
      <w:pStyle w:val="Kopfzeile"/>
    </w:pPr>
    <w:r>
      <w:rPr>
        <w:noProof/>
      </w:rPr>
      <w:pict w14:anchorId="50EAC1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41" o:spid="_x0000_s1034" type="#_x0000_t136" style="position:absolute;left:0;text-align:left;margin-left:0;margin-top:0;width:596.85pt;height:22.5pt;rotation:315;z-index:-251640832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4454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9924"/>
    </w:tblGrid>
    <w:tr w:rsidR="006208EC" w:rsidRPr="001A03AD" w14:paraId="16049733" w14:textId="77777777" w:rsidTr="008A5E99">
      <w:trPr>
        <w:trHeight w:val="283"/>
      </w:trPr>
      <w:tc>
        <w:tcPr>
          <w:tcW w:w="4530" w:type="dxa"/>
          <w:vAlign w:val="center"/>
        </w:tcPr>
        <w:p w14:paraId="1C28992E" w14:textId="72C068E8" w:rsidR="006208EC" w:rsidRPr="001A03AD" w:rsidRDefault="006B24CE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eastAsia="Calibri" w:cs="Arial"/>
              <w:sz w:val="20"/>
              <w:szCs w:val="20"/>
              <w:lang w:eastAsia="en-US"/>
            </w:rPr>
            <w:t>Gemeinde Oberaudorf</w:t>
          </w:r>
        </w:p>
      </w:tc>
      <w:tc>
        <w:tcPr>
          <w:tcW w:w="9924" w:type="dxa"/>
          <w:vAlign w:val="center"/>
        </w:tcPr>
        <w:p w14:paraId="5C893008" w14:textId="532497BB" w:rsidR="006208EC" w:rsidRPr="001A03AD" w:rsidRDefault="006B24CE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eastAsia="Calibri" w:cs="Arial"/>
              <w:sz w:val="20"/>
              <w:szCs w:val="20"/>
              <w:lang w:eastAsia="en-US"/>
            </w:rPr>
            <w:t>06.07.2026</w:t>
          </w:r>
        </w:p>
      </w:tc>
    </w:tr>
    <w:tr w:rsidR="006208EC" w:rsidRPr="001A03AD" w14:paraId="17607AE9" w14:textId="77777777" w:rsidTr="008A5E99">
      <w:trPr>
        <w:trHeight w:val="283"/>
      </w:trPr>
      <w:tc>
        <w:tcPr>
          <w:tcW w:w="4530" w:type="dxa"/>
          <w:vAlign w:val="center"/>
        </w:tcPr>
        <w:p w14:paraId="49292F68" w14:textId="77777777" w:rsidR="006208EC" w:rsidRPr="001A03AD" w:rsidRDefault="006208EC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1A03AD">
            <w:rPr>
              <w:rFonts w:eastAsia="Calibri" w:cs="Arial"/>
              <w:sz w:val="20"/>
              <w:szCs w:val="20"/>
              <w:lang w:eastAsia="en-US"/>
            </w:rPr>
            <w:t>Anlage D1.4-A Bieterangaben zur Leistungsbeschreibung</w:t>
          </w:r>
        </w:p>
      </w:tc>
      <w:tc>
        <w:tcPr>
          <w:tcW w:w="9924" w:type="dxa"/>
          <w:vAlign w:val="center"/>
        </w:tcPr>
        <w:p w14:paraId="4C0C853E" w14:textId="4D83F95E" w:rsidR="006208EC" w:rsidRPr="001A03AD" w:rsidRDefault="006B24CE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 w:rsidRPr="006B24CE">
            <w:rPr>
              <w:rFonts w:eastAsia="Calibri" w:cs="Arial"/>
              <w:sz w:val="20"/>
              <w:szCs w:val="20"/>
              <w:lang w:eastAsia="en-US"/>
            </w:rPr>
            <w:t>OBERAUDORF1BP02</w:t>
          </w:r>
        </w:p>
      </w:tc>
    </w:tr>
  </w:tbl>
  <w:p w14:paraId="6B57F8E2" w14:textId="2A4B6B51" w:rsidR="006208EC" w:rsidRDefault="00000000">
    <w:pPr>
      <w:pStyle w:val="Kopfzeile"/>
    </w:pPr>
    <w:r>
      <w:rPr>
        <w:noProof/>
      </w:rPr>
      <w:pict w14:anchorId="68B8E2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42" o:spid="_x0000_s1035" type="#_x0000_t136" style="position:absolute;left:0;text-align:left;margin-left:0;margin-top:0;width:596.85pt;height:22.5pt;rotation:315;z-index:-251638784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37BDE" w14:textId="27213239" w:rsidR="00B74F0A" w:rsidRDefault="00000000">
    <w:pPr>
      <w:pStyle w:val="Kopfzeile"/>
    </w:pPr>
    <w:r>
      <w:rPr>
        <w:noProof/>
      </w:rPr>
      <w:pict w14:anchorId="483EAA8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40" o:spid="_x0000_s1033" type="#_x0000_t136" style="position:absolute;left:0;text-align:left;margin-left:0;margin-top:0;width:596.85pt;height:22.5pt;rotation:315;z-index:-251642880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C1C"/>
    <w:multiLevelType w:val="hybridMultilevel"/>
    <w:tmpl w:val="760C4316"/>
    <w:lvl w:ilvl="0" w:tplc="0407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 w15:restartNumberingAfterBreak="0">
    <w:nsid w:val="2BD36A50"/>
    <w:multiLevelType w:val="hybridMultilevel"/>
    <w:tmpl w:val="1EEED1B4"/>
    <w:lvl w:ilvl="0" w:tplc="0164B03A">
      <w:start w:val="1"/>
      <w:numFmt w:val="decimal"/>
      <w:lvlText w:val="%1)"/>
      <w:lvlJc w:val="left"/>
      <w:pPr>
        <w:ind w:left="360" w:firstLine="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247F1"/>
    <w:multiLevelType w:val="hybridMultilevel"/>
    <w:tmpl w:val="C46AC950"/>
    <w:lvl w:ilvl="0" w:tplc="8AEE5BD6">
      <w:start w:val="1"/>
      <w:numFmt w:val="decimal"/>
      <w:lvlText w:val="%1)"/>
      <w:lvlJc w:val="left"/>
      <w:pPr>
        <w:ind w:left="1068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93F5375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082FC2"/>
    <w:multiLevelType w:val="hybridMultilevel"/>
    <w:tmpl w:val="C7BE398A"/>
    <w:lvl w:ilvl="0" w:tplc="B2DC5540">
      <w:start w:val="1"/>
      <w:numFmt w:val="decimal"/>
      <w:lvlText w:val="%1)"/>
      <w:lvlJc w:val="left"/>
      <w:pPr>
        <w:ind w:left="1068" w:hanging="360"/>
      </w:pPr>
      <w:rPr>
        <w:rFonts w:ascii="Arial" w:eastAsiaTheme="minorHAnsi" w:hAnsi="Arial" w:cstheme="minorBidi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D556D58"/>
    <w:multiLevelType w:val="hybridMultilevel"/>
    <w:tmpl w:val="8AA8E446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D91909"/>
    <w:multiLevelType w:val="hybridMultilevel"/>
    <w:tmpl w:val="30021F06"/>
    <w:lvl w:ilvl="0" w:tplc="956834FA">
      <w:start w:val="1"/>
      <w:numFmt w:val="decimal"/>
      <w:lvlText w:val="%1)"/>
      <w:lvlJc w:val="left"/>
      <w:pPr>
        <w:ind w:left="1068" w:hanging="360"/>
      </w:pPr>
      <w:rPr>
        <w:rFonts w:ascii="Arial" w:eastAsiaTheme="minorHAnsi" w:hAnsi="Arial" w:cstheme="minorBidi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CA563CA"/>
    <w:multiLevelType w:val="hybridMultilevel"/>
    <w:tmpl w:val="106C6CC2"/>
    <w:lvl w:ilvl="0" w:tplc="C99AA73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65EF5A3C"/>
    <w:multiLevelType w:val="hybridMultilevel"/>
    <w:tmpl w:val="799A707A"/>
    <w:lvl w:ilvl="0" w:tplc="8AEE5B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85857279">
    <w:abstractNumId w:val="4"/>
  </w:num>
  <w:num w:numId="2" w16cid:durableId="1765034186">
    <w:abstractNumId w:val="3"/>
  </w:num>
  <w:num w:numId="3" w16cid:durableId="111024351">
    <w:abstractNumId w:val="8"/>
  </w:num>
  <w:num w:numId="4" w16cid:durableId="225847802">
    <w:abstractNumId w:val="0"/>
  </w:num>
  <w:num w:numId="5" w16cid:durableId="585454939">
    <w:abstractNumId w:val="6"/>
  </w:num>
  <w:num w:numId="6" w16cid:durableId="1770540195">
    <w:abstractNumId w:val="5"/>
  </w:num>
  <w:num w:numId="7" w16cid:durableId="521282339">
    <w:abstractNumId w:val="2"/>
  </w:num>
  <w:num w:numId="8" w16cid:durableId="568614043">
    <w:abstractNumId w:val="7"/>
  </w:num>
  <w:num w:numId="9" w16cid:durableId="243028369">
    <w:abstractNumId w:val="1"/>
  </w:num>
  <w:num w:numId="10" w16cid:durableId="13788143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F9C"/>
    <w:rsid w:val="000110EA"/>
    <w:rsid w:val="00034205"/>
    <w:rsid w:val="0004679C"/>
    <w:rsid w:val="00047B00"/>
    <w:rsid w:val="000623B9"/>
    <w:rsid w:val="0006302B"/>
    <w:rsid w:val="00067BAB"/>
    <w:rsid w:val="00072A43"/>
    <w:rsid w:val="000D4043"/>
    <w:rsid w:val="000F6E8D"/>
    <w:rsid w:val="00105E89"/>
    <w:rsid w:val="00126CF7"/>
    <w:rsid w:val="001339A3"/>
    <w:rsid w:val="00142E73"/>
    <w:rsid w:val="00166A36"/>
    <w:rsid w:val="001A03AD"/>
    <w:rsid w:val="001B749F"/>
    <w:rsid w:val="001C6FF9"/>
    <w:rsid w:val="001E43B2"/>
    <w:rsid w:val="002337EC"/>
    <w:rsid w:val="0023607B"/>
    <w:rsid w:val="00267444"/>
    <w:rsid w:val="00277B66"/>
    <w:rsid w:val="002A6D31"/>
    <w:rsid w:val="002C5F9C"/>
    <w:rsid w:val="002F7830"/>
    <w:rsid w:val="0032686F"/>
    <w:rsid w:val="003517D7"/>
    <w:rsid w:val="00355C01"/>
    <w:rsid w:val="00364072"/>
    <w:rsid w:val="003A17C2"/>
    <w:rsid w:val="003A4AC2"/>
    <w:rsid w:val="003C1B01"/>
    <w:rsid w:val="003E61E6"/>
    <w:rsid w:val="00410651"/>
    <w:rsid w:val="004169FD"/>
    <w:rsid w:val="0046536E"/>
    <w:rsid w:val="0048136A"/>
    <w:rsid w:val="004B66BD"/>
    <w:rsid w:val="004E0355"/>
    <w:rsid w:val="004E777A"/>
    <w:rsid w:val="00565E0E"/>
    <w:rsid w:val="00597CB4"/>
    <w:rsid w:val="005A1466"/>
    <w:rsid w:val="005A72F6"/>
    <w:rsid w:val="005B1655"/>
    <w:rsid w:val="005B28DC"/>
    <w:rsid w:val="005E5E3B"/>
    <w:rsid w:val="005E65BC"/>
    <w:rsid w:val="005F0C2D"/>
    <w:rsid w:val="0060091F"/>
    <w:rsid w:val="00610BCD"/>
    <w:rsid w:val="006208EC"/>
    <w:rsid w:val="00671375"/>
    <w:rsid w:val="006978E5"/>
    <w:rsid w:val="006A26F8"/>
    <w:rsid w:val="006B24CE"/>
    <w:rsid w:val="006C5B12"/>
    <w:rsid w:val="006E7D8E"/>
    <w:rsid w:val="006E7EC0"/>
    <w:rsid w:val="006F16F4"/>
    <w:rsid w:val="00711D39"/>
    <w:rsid w:val="007356A4"/>
    <w:rsid w:val="007359F1"/>
    <w:rsid w:val="0074000B"/>
    <w:rsid w:val="00773E6F"/>
    <w:rsid w:val="00780B27"/>
    <w:rsid w:val="007C354F"/>
    <w:rsid w:val="007D39E3"/>
    <w:rsid w:val="007F60A5"/>
    <w:rsid w:val="00803354"/>
    <w:rsid w:val="008255D7"/>
    <w:rsid w:val="008304EB"/>
    <w:rsid w:val="008606B3"/>
    <w:rsid w:val="00883235"/>
    <w:rsid w:val="008A5E99"/>
    <w:rsid w:val="008B7D05"/>
    <w:rsid w:val="008E3C77"/>
    <w:rsid w:val="008F1EAF"/>
    <w:rsid w:val="008F2729"/>
    <w:rsid w:val="009022A8"/>
    <w:rsid w:val="0090408C"/>
    <w:rsid w:val="00912618"/>
    <w:rsid w:val="0091306E"/>
    <w:rsid w:val="009325E6"/>
    <w:rsid w:val="00934EFF"/>
    <w:rsid w:val="009834FC"/>
    <w:rsid w:val="009B4B18"/>
    <w:rsid w:val="009F093E"/>
    <w:rsid w:val="00A03178"/>
    <w:rsid w:val="00A06E7D"/>
    <w:rsid w:val="00A308B7"/>
    <w:rsid w:val="00A84A99"/>
    <w:rsid w:val="00A855C4"/>
    <w:rsid w:val="00A96912"/>
    <w:rsid w:val="00AD48B4"/>
    <w:rsid w:val="00B34F16"/>
    <w:rsid w:val="00B47E47"/>
    <w:rsid w:val="00B62D51"/>
    <w:rsid w:val="00B74F0A"/>
    <w:rsid w:val="00B80636"/>
    <w:rsid w:val="00BA3226"/>
    <w:rsid w:val="00BE298F"/>
    <w:rsid w:val="00C055DF"/>
    <w:rsid w:val="00C46A83"/>
    <w:rsid w:val="00C536D1"/>
    <w:rsid w:val="00C75A87"/>
    <w:rsid w:val="00CD4EDC"/>
    <w:rsid w:val="00D240DB"/>
    <w:rsid w:val="00D31F1B"/>
    <w:rsid w:val="00D43944"/>
    <w:rsid w:val="00D7118D"/>
    <w:rsid w:val="00DA6FDC"/>
    <w:rsid w:val="00DC4B0E"/>
    <w:rsid w:val="00E07C97"/>
    <w:rsid w:val="00E16B69"/>
    <w:rsid w:val="00E31048"/>
    <w:rsid w:val="00E43AD6"/>
    <w:rsid w:val="00E66825"/>
    <w:rsid w:val="00EA1617"/>
    <w:rsid w:val="00EE41A9"/>
    <w:rsid w:val="00EE769A"/>
    <w:rsid w:val="00F02E73"/>
    <w:rsid w:val="00F06464"/>
    <w:rsid w:val="00F46FAE"/>
    <w:rsid w:val="00F87379"/>
    <w:rsid w:val="00FD0AB7"/>
    <w:rsid w:val="00FD74D8"/>
    <w:rsid w:val="00FD75B7"/>
    <w:rsid w:val="00FD7601"/>
    <w:rsid w:val="00FF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2A3C91"/>
  <w15:chartTrackingRefBased/>
  <w15:docId w15:val="{1F9245CA-D5FF-463E-ADFC-B3FBA3215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C5B12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C5F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C5F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C5F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C5F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C5F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C5F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C5F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C5F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C5F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C5F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C5F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C5F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C5F9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C5F9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C5F9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C5F9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C5F9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C5F9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C5F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C5F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C5F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C5F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C5F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C5F9C"/>
    <w:rPr>
      <w:i/>
      <w:iCs/>
      <w:color w:val="404040" w:themeColor="text1" w:themeTint="BF"/>
    </w:rPr>
  </w:style>
  <w:style w:type="paragraph" w:styleId="Listenabsatz">
    <w:name w:val="List Paragraph"/>
    <w:aliases w:val="Listenabsatz 1,FORMATVORLAGE 2"/>
    <w:basedOn w:val="Standard"/>
    <w:link w:val="ListenabsatzZchn"/>
    <w:uiPriority w:val="34"/>
    <w:qFormat/>
    <w:rsid w:val="002C5F9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C5F9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C5F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C5F9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C5F9C"/>
    <w:rPr>
      <w:b/>
      <w:bCs/>
      <w:smallCaps/>
      <w:color w:val="0F4761" w:themeColor="accent1" w:themeShade="BF"/>
      <w:spacing w:val="5"/>
    </w:rPr>
  </w:style>
  <w:style w:type="character" w:styleId="Platzhaltertext">
    <w:name w:val="Placeholder Text"/>
    <w:basedOn w:val="Absatz-Standardschriftart"/>
    <w:uiPriority w:val="99"/>
    <w:semiHidden/>
    <w:rsid w:val="006C5B12"/>
    <w:rPr>
      <w:color w:val="808080"/>
    </w:rPr>
  </w:style>
  <w:style w:type="table" w:styleId="Tabellenraster">
    <w:name w:val="Table Grid"/>
    <w:basedOn w:val="NormaleTabelle"/>
    <w:uiPriority w:val="39"/>
    <w:rsid w:val="006C5B1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aliases w:val="Listenabsatz 1 Zchn,FORMATVORLAGE 2 Zchn"/>
    <w:basedOn w:val="Absatz-Standardschriftart"/>
    <w:link w:val="Listenabsatz"/>
    <w:uiPriority w:val="34"/>
    <w:locked/>
    <w:rsid w:val="006C5B12"/>
  </w:style>
  <w:style w:type="character" w:customStyle="1" w:styleId="Formatvorlage1">
    <w:name w:val="Formatvorlage1"/>
    <w:basedOn w:val="Absatz-Standardschriftart"/>
    <w:uiPriority w:val="1"/>
    <w:rsid w:val="006C5B12"/>
    <w:rPr>
      <w:rFonts w:ascii="Aptos" w:hAnsi="Aptos"/>
      <w:sz w:val="20"/>
    </w:rPr>
  </w:style>
  <w:style w:type="paragraph" w:styleId="Kopfzeile">
    <w:name w:val="header"/>
    <w:basedOn w:val="Standard"/>
    <w:link w:val="KopfzeileZchn"/>
    <w:uiPriority w:val="99"/>
    <w:unhideWhenUsed/>
    <w:rsid w:val="00F46F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46FA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F46FA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46FA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arbeitung">
    <w:name w:val="Revision"/>
    <w:hidden/>
    <w:uiPriority w:val="99"/>
    <w:semiHidden/>
    <w:rsid w:val="000623B9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customStyle="1" w:styleId="Deckblatttitel1">
    <w:name w:val="Deckblatttitel 1"/>
    <w:basedOn w:val="Titel"/>
    <w:link w:val="Deckblatttitel1Zchn"/>
    <w:qFormat/>
    <w:rsid w:val="00A03178"/>
    <w:pPr>
      <w:spacing w:after="0"/>
      <w:jc w:val="left"/>
    </w:pPr>
    <w:rPr>
      <w:rFonts w:ascii="Arial" w:hAnsi="Arial"/>
      <w:b/>
      <w:sz w:val="28"/>
      <w:lang w:eastAsia="en-US"/>
    </w:rPr>
  </w:style>
  <w:style w:type="paragraph" w:customStyle="1" w:styleId="Deckblatttitel2">
    <w:name w:val="Deckblatttitel2"/>
    <w:basedOn w:val="Deckblatttitel1"/>
    <w:link w:val="Deckblatttitel2Zchn"/>
    <w:qFormat/>
    <w:rsid w:val="00A03178"/>
    <w:rPr>
      <w:sz w:val="26"/>
    </w:rPr>
  </w:style>
  <w:style w:type="character" w:customStyle="1" w:styleId="Deckblatttitel1Zchn">
    <w:name w:val="Deckblatttitel 1 Zchn"/>
    <w:basedOn w:val="TitelZchn"/>
    <w:link w:val="Deckblatttitel1"/>
    <w:rsid w:val="00A03178"/>
    <w:rPr>
      <w:rFonts w:ascii="Arial" w:eastAsiaTheme="majorEastAsia" w:hAnsi="Arial" w:cstheme="majorBidi"/>
      <w:b/>
      <w:spacing w:val="-10"/>
      <w:kern w:val="28"/>
      <w:sz w:val="28"/>
      <w:szCs w:val="56"/>
      <w14:ligatures w14:val="none"/>
    </w:rPr>
  </w:style>
  <w:style w:type="paragraph" w:customStyle="1" w:styleId="Deckblatttitel3">
    <w:name w:val="Deckblatttitel3"/>
    <w:basedOn w:val="Deckblatttitel2"/>
    <w:link w:val="Deckblatttitel3Zchn"/>
    <w:qFormat/>
    <w:rsid w:val="00A03178"/>
    <w:rPr>
      <w:b w:val="0"/>
      <w:sz w:val="24"/>
    </w:rPr>
  </w:style>
  <w:style w:type="character" w:customStyle="1" w:styleId="Deckblatttitel2Zchn">
    <w:name w:val="Deckblatttitel2 Zchn"/>
    <w:basedOn w:val="Deckblatttitel1Zchn"/>
    <w:link w:val="Deckblatttitel2"/>
    <w:rsid w:val="00A03178"/>
    <w:rPr>
      <w:rFonts w:ascii="Arial" w:eastAsiaTheme="majorEastAsia" w:hAnsi="Arial" w:cstheme="majorBidi"/>
      <w:b/>
      <w:spacing w:val="-10"/>
      <w:kern w:val="28"/>
      <w:sz w:val="26"/>
      <w:szCs w:val="56"/>
      <w14:ligatures w14:val="none"/>
    </w:rPr>
  </w:style>
  <w:style w:type="paragraph" w:customStyle="1" w:styleId="Deckblatttitel4">
    <w:name w:val="Deckblatttitel4"/>
    <w:basedOn w:val="Deckblatttitel3"/>
    <w:link w:val="Deckblatttitel4Zchn"/>
    <w:qFormat/>
    <w:rsid w:val="00A03178"/>
    <w:rPr>
      <w:b/>
    </w:rPr>
  </w:style>
  <w:style w:type="character" w:customStyle="1" w:styleId="Deckblatttitel3Zchn">
    <w:name w:val="Deckblatttitel3 Zchn"/>
    <w:basedOn w:val="Deckblatttitel2Zchn"/>
    <w:link w:val="Deckblatttitel3"/>
    <w:rsid w:val="00A03178"/>
    <w:rPr>
      <w:rFonts w:ascii="Arial" w:eastAsiaTheme="majorEastAsia" w:hAnsi="Arial" w:cstheme="majorBidi"/>
      <w:b w:val="0"/>
      <w:spacing w:val="-10"/>
      <w:kern w:val="28"/>
      <w:sz w:val="24"/>
      <w:szCs w:val="56"/>
      <w14:ligatures w14:val="none"/>
    </w:rPr>
  </w:style>
  <w:style w:type="character" w:customStyle="1" w:styleId="Deckblatttitel4Zchn">
    <w:name w:val="Deckblatttitel4 Zchn"/>
    <w:basedOn w:val="Deckblatttitel3Zchn"/>
    <w:link w:val="Deckblatttitel4"/>
    <w:rsid w:val="00A03178"/>
    <w:rPr>
      <w:rFonts w:ascii="Arial" w:eastAsiaTheme="majorEastAsia" w:hAnsi="Arial" w:cstheme="majorBidi"/>
      <w:b/>
      <w:spacing w:val="-10"/>
      <w:kern w:val="28"/>
      <w:sz w:val="24"/>
      <w:szCs w:val="56"/>
      <w14:ligatures w14:val="none"/>
    </w:rPr>
  </w:style>
  <w:style w:type="paragraph" w:styleId="KeinLeerraum">
    <w:name w:val="No Spacing"/>
    <w:uiPriority w:val="1"/>
    <w:qFormat/>
    <w:rsid w:val="001A03AD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7400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4000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4000B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400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4000B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17EA77EE794724AC1CF741D8BB13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561520-DB16-42E5-9DD1-D9A83592F1A9}"/>
      </w:docPartPr>
      <w:docPartBody>
        <w:p w:rsidR="00502E0E" w:rsidRDefault="00502E0E" w:rsidP="00502E0E">
          <w:pPr>
            <w:pStyle w:val="D717EA77EE794724AC1CF741D8BB13AB"/>
          </w:pPr>
          <w:r w:rsidRPr="00D23422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831085C379C246328498B10734A459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69AD3E-0584-4ADC-B04D-2492B58CF8D8}"/>
      </w:docPartPr>
      <w:docPartBody>
        <w:p w:rsidR="00502E0E" w:rsidRDefault="00502E0E" w:rsidP="00502E0E">
          <w:pPr>
            <w:pStyle w:val="831085C379C246328498B10734A459B9"/>
          </w:pPr>
          <w:r w:rsidRPr="00D23422">
            <w:rPr>
              <w:rStyle w:val="Platzhaltertext"/>
              <w:rFonts w:ascii="Aptos" w:eastAsiaTheme="minorHAnsi" w:hAnsi="Aptos"/>
              <w:shd w:val="clear" w:color="auto" w:fill="BFBFBF" w:themeFill="background1" w:themeFillShade="BF"/>
            </w:rPr>
            <w:t>Klicken oder tippen Sie, um ein Datum einzugeben.</w:t>
          </w:r>
        </w:p>
      </w:docPartBody>
    </w:docPart>
    <w:docPart>
      <w:docPartPr>
        <w:name w:val="8F6C53ACC05E44AE9F12E41B24AEE4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7201B9-B8FB-4155-A87E-8143E94321BB}"/>
      </w:docPartPr>
      <w:docPartBody>
        <w:p w:rsidR="00F23BE3" w:rsidRDefault="00F23BE3" w:rsidP="00F23BE3">
          <w:pPr>
            <w:pStyle w:val="8F6C53ACC05E44AE9F12E41B24AEE403"/>
          </w:pPr>
          <w:r w:rsidRPr="00D23422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CED"/>
    <w:rsid w:val="00034205"/>
    <w:rsid w:val="00072A43"/>
    <w:rsid w:val="002A6D31"/>
    <w:rsid w:val="003517D7"/>
    <w:rsid w:val="00355C01"/>
    <w:rsid w:val="003A4AC2"/>
    <w:rsid w:val="003C1B01"/>
    <w:rsid w:val="004E777A"/>
    <w:rsid w:val="00502E0E"/>
    <w:rsid w:val="005B1655"/>
    <w:rsid w:val="005E65BC"/>
    <w:rsid w:val="0060091F"/>
    <w:rsid w:val="00626CED"/>
    <w:rsid w:val="00671375"/>
    <w:rsid w:val="006A26F8"/>
    <w:rsid w:val="006E7D8E"/>
    <w:rsid w:val="007356A4"/>
    <w:rsid w:val="007359F1"/>
    <w:rsid w:val="00773D07"/>
    <w:rsid w:val="007C354F"/>
    <w:rsid w:val="007D39E3"/>
    <w:rsid w:val="009B4B18"/>
    <w:rsid w:val="00A855C4"/>
    <w:rsid w:val="00B47E47"/>
    <w:rsid w:val="00B80636"/>
    <w:rsid w:val="00EE769A"/>
    <w:rsid w:val="00F2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23BE3"/>
    <w:rPr>
      <w:color w:val="808080"/>
    </w:rPr>
  </w:style>
  <w:style w:type="paragraph" w:customStyle="1" w:styleId="D717EA77EE794724AC1CF741D8BB13AB">
    <w:name w:val="D717EA77EE794724AC1CF741D8BB13AB"/>
    <w:rsid w:val="00502E0E"/>
  </w:style>
  <w:style w:type="paragraph" w:customStyle="1" w:styleId="831085C379C246328498B10734A459B9">
    <w:name w:val="831085C379C246328498B10734A459B9"/>
    <w:rsid w:val="00502E0E"/>
  </w:style>
  <w:style w:type="paragraph" w:customStyle="1" w:styleId="8F6C53ACC05E44AE9F12E41B24AEE403">
    <w:name w:val="8F6C53ACC05E44AE9F12E41B24AEE403"/>
    <w:rsid w:val="00F23B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FFD6D-65A6-493C-BA7B-7EA7EC9D5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1361</Words>
  <Characters>8581</Characters>
  <Application>Microsoft Office Word</Application>
  <DocSecurity>0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Klaus Eckel</dc:creator>
  <cp:keywords/>
  <dc:description/>
  <cp:lastModifiedBy>Christian Hochhuber</cp:lastModifiedBy>
  <cp:revision>5</cp:revision>
  <dcterms:created xsi:type="dcterms:W3CDTF">2025-10-22T11:56:00Z</dcterms:created>
  <dcterms:modified xsi:type="dcterms:W3CDTF">2026-07-06T08:54:00Z</dcterms:modified>
</cp:coreProperties>
</file>