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B900CF">
        <w:rPr>
          <w:rFonts w:ascii="Arial" w:hAnsi="Arial" w:cs="Arial"/>
          <w:b/>
          <w:sz w:val="22"/>
          <w:szCs w:val="22"/>
        </w:rPr>
        <w:t>§ 123 GWB</w:t>
      </w: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900CF">
        <w:rPr>
          <w:rFonts w:ascii="Arial" w:hAnsi="Arial" w:cs="Arial"/>
          <w:b/>
          <w:sz w:val="22"/>
          <w:szCs w:val="22"/>
        </w:rPr>
        <w:t>Zwingende Ausschlussgründe</w:t>
      </w: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(1) Öffentliche Auftraggeber schließen ein Unternehmen zu jedem Zeitpunkt des Vergabeverfahrens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von der Teilnahme aus, wenn sie Kenntnis davon haben, dass eine Person, deren Verhalten nach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Absatz 3 dem Unternehmen zuzurechnen ist, rechtskräftig verurteilt oder gegen das Unternehmen eine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Geldbuße nach § 30 des Gesetzes über Ordnungswidrigkeiten rechtskräftig festgesetzt worden ist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wegen einer Straftat nach:</w:t>
      </w:r>
    </w:p>
    <w:p w:rsidR="0031325D" w:rsidRPr="00B900CF" w:rsidRDefault="0031325D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1325D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§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129 des Strafgesetzbuchs (Bildung krimineller Vereinigungen), § 129a des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Strafgesetzbuchs (Bildung terroristischer Vereinigungen) oder § 129b des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Strafgesetzbuchs (Kriminelle und terroristische Vereinigungen im Ausland),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</w:p>
    <w:p w:rsidR="00E64E12" w:rsidRPr="00B900CF" w:rsidRDefault="00E64E12" w:rsidP="00B84488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64E12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§ 89c des Strafgesetzbuchs (Terrorismusfinanzierung) oder wegen der Teilnahme an einer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solchen Tat oder wegen der Bereitstellung oder Sammlung finanzieller Mittel in Kenntnis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dessen, dass diese finanziellen Mittel ganz oder teilweise dazu verwendet werden oder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verwendet werden sollen, eine Tat nach § 89a Absatz 2 Nummer 2 des Strafgesetzbuchs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zu begehen,</w:t>
      </w:r>
    </w:p>
    <w:p w:rsidR="00E64E12" w:rsidRPr="00B900CF" w:rsidRDefault="00E64E12" w:rsidP="00B84488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§ 261 des Strafgesetzbuchs (Geldwäsche; Verschleierung unrechtmäßig erlangter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Vermögenswerte),</w:t>
      </w:r>
    </w:p>
    <w:p w:rsidR="00E64E12" w:rsidRPr="00B900CF" w:rsidRDefault="00E64E12" w:rsidP="00B84488">
      <w:pPr>
        <w:pStyle w:val="Listenabsatz"/>
        <w:spacing w:line="360" w:lineRule="auto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§ 263 des Strafgesetzbuchs (Betrug), soweit sich die Straftat gegen den Haushalt der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Europäischen Union oder gegen Haushalte richtet, die von der Europäischen Union oder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in ihrem Auftrag verwaltet werden,</w:t>
      </w:r>
    </w:p>
    <w:p w:rsidR="00E64E12" w:rsidRPr="00B900CF" w:rsidRDefault="00E64E12" w:rsidP="00B84488">
      <w:pPr>
        <w:pStyle w:val="Listenabsatz"/>
        <w:spacing w:line="360" w:lineRule="auto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§ 264 des Strafgesetzbuchs (Subventionsbetrug), soweit sich die Straftat gegen den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Haushalt der Europäischen Union oder gegen Haushalte richtet, die von der Europäischen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Union oder in ihrem Auftrag verwaltet werden,</w:t>
      </w:r>
    </w:p>
    <w:p w:rsidR="00E64E12" w:rsidRPr="00B900CF" w:rsidRDefault="00E64E12" w:rsidP="00B84488">
      <w:pPr>
        <w:pStyle w:val="Listenabsatz"/>
        <w:spacing w:line="360" w:lineRule="auto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lastRenderedPageBreak/>
        <w:t>§ 299 des Strafgesetzbuchs (Bestechlichkeit und Bestechung im geschäftlichen Verkehr),</w:t>
      </w:r>
    </w:p>
    <w:p w:rsidR="00E64E12" w:rsidRPr="00B900CF" w:rsidRDefault="00E64E12" w:rsidP="00B84488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§ 108e des Strafgesetzbuchs (Bestechlichkeit und Bestechung von Mandatsträgern),</w:t>
      </w:r>
    </w:p>
    <w:p w:rsidR="00E64E12" w:rsidRPr="00B900CF" w:rsidRDefault="00E64E12" w:rsidP="00B84488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den §§ 333 und 334 des Strafgesetzbuchs (Vorteilsgewährung und Bestechung), jeweils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auch in Verbindung mit § 335a des Strafgesetzbuchs (Ausländische und internationale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Bedienstete),</w:t>
      </w:r>
    </w:p>
    <w:p w:rsidR="00E64E12" w:rsidRPr="00B900CF" w:rsidRDefault="00E64E12" w:rsidP="00B84488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Artikel 2 § 2 des Gesetzes zur Bekämpfung internationaler Bestechung (Bestechung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ausländischer Abgeordneter im Zusammenhang mit internationalem Geschäftsverkehr)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oder</w:t>
      </w:r>
    </w:p>
    <w:p w:rsidR="00E64E12" w:rsidRPr="00B900CF" w:rsidRDefault="00E64E12" w:rsidP="00B84488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den §§ 232, 232a Absatz 1 bis 5, den §§ 232b bis 233a des Strafgesetzbuches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(Menschenhandel, Zwangsprostitution, Zwangsarbeit, Ausbeutung der Arbeitskraft,</w:t>
      </w:r>
      <w:r w:rsidR="0031325D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Ausbeutung unter Ausnutzung einer Freiheitsberaubung).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(2) Einer Verurteilung oder der Festsetzung einer Geldbuße im Sinne des Absatzes 1 stehen eine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Verurteilung oder die Festsetzung einer Geldbuße nach den vergleichbaren Vorschriften anderer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Staaten gleich.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(3) Das Verhalten einer rechtskräftig verurteilten Person ist einem Unternehmen zuzurechnen, wenn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diese Person als für die Leitung des Unternehmens Verantwortlicher gehandelt hat; dazu gehört auch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die Überwachung der Geschäftsführung oder die sonstige Ausübung von Kontrollbefugnissen in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leitender Stellung.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(4) Öffentliche Auftraggeber schließen ein Unternehmen zu jedem Zeitpunkt des Vergabeverfahrens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von der Teilnahme an einem Vergabeverfahren aus, wenn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B900CF">
        <w:rPr>
          <w:rFonts w:ascii="Arial" w:hAnsi="Arial" w:cs="Arial"/>
          <w:sz w:val="22"/>
          <w:szCs w:val="22"/>
        </w:rPr>
        <w:t>das</w:t>
      </w:r>
      <w:proofErr w:type="gramEnd"/>
      <w:r w:rsidRPr="00B900CF">
        <w:rPr>
          <w:rFonts w:ascii="Arial" w:hAnsi="Arial" w:cs="Arial"/>
          <w:sz w:val="22"/>
          <w:szCs w:val="22"/>
        </w:rPr>
        <w:t xml:space="preserve"> Unternehmen seinen Verpflichtungen zur Zahlung von Steuern, Abgaben oder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Beiträgen zur Sozialversicherung nicht nachgekommen ist und dies durch eine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lastRenderedPageBreak/>
        <w:t>rechtskräftige Gerichts- oder bestandskräftige Verwaltungsentscheidung festgestellt wurde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oder</w:t>
      </w:r>
    </w:p>
    <w:p w:rsidR="00E64E12" w:rsidRPr="00B900CF" w:rsidRDefault="00E64E12" w:rsidP="00B84488">
      <w:pPr>
        <w:pStyle w:val="Listenabsatz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die öffentlichen Auftraggeber auf sonstige geeignete Weise die Verletzung einer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Verpflichtung nach Nummer 1 nachweisen können.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Satz 1 ist nicht anzuwenden, wenn das Unternehmen seinen Verpflichtungen dadurch nachgekommen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ist, dass es die Zahlung vorgenommen oder sich zur Zahlung der Steuern, Abgaben und Beiträge zur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Sozialversicherung einschließlich Zinsen, Säumnis- und Strafzuschlägen verpflichtet hat.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(5) Von einem Ausschluss nach Absatz 1 kann abgesehen werden, wenn dies aus zwingenden Gründen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des öffentlichen Interesses geboten ist. Von einem Ausschluss nach Absatz 4 Satz 1 kann abgesehen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werden, wenn dies aus zwingenden Gründen des öffentlichen Interesses geboten ist oder ein</w:t>
      </w:r>
      <w:r w:rsidR="006D00F5" w:rsidRPr="00B900CF">
        <w:rPr>
          <w:rFonts w:ascii="Arial" w:hAnsi="Arial" w:cs="Arial"/>
          <w:sz w:val="22"/>
          <w:szCs w:val="22"/>
        </w:rPr>
        <w:t xml:space="preserve"> </w:t>
      </w:r>
      <w:r w:rsidRPr="00B900CF">
        <w:rPr>
          <w:rFonts w:ascii="Arial" w:hAnsi="Arial" w:cs="Arial"/>
          <w:sz w:val="22"/>
          <w:szCs w:val="22"/>
        </w:rPr>
        <w:t>Ausschluss offensichtlich unverhältnismäßig wäre. § 125 bleibt unberührt.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Hiermit erkläre ich, dass die in § 123 GWB genannten Fälle nicht zutreffen.</w:t>
      </w: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D00F5" w:rsidRPr="00B900CF" w:rsidRDefault="006D00F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055" w:rsidRPr="00B900CF" w:rsidRDefault="003D2055" w:rsidP="00B844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…………………………………………………….……………………………………………………..</w:t>
      </w:r>
    </w:p>
    <w:p w:rsidR="00505AA9" w:rsidRPr="00B900CF" w:rsidRDefault="003D2055" w:rsidP="00B844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900CF">
        <w:rPr>
          <w:rFonts w:ascii="Arial" w:hAnsi="Arial" w:cs="Arial"/>
          <w:sz w:val="22"/>
          <w:szCs w:val="22"/>
        </w:rPr>
        <w:t>Ort, Datum</w:t>
      </w:r>
      <w:r w:rsidR="006D00F5" w:rsidRPr="00B900CF">
        <w:rPr>
          <w:rFonts w:ascii="Arial" w:hAnsi="Arial" w:cs="Arial"/>
          <w:sz w:val="22"/>
          <w:szCs w:val="22"/>
        </w:rPr>
        <w:t xml:space="preserve">, </w:t>
      </w:r>
      <w:r w:rsidRPr="00B900CF">
        <w:rPr>
          <w:rFonts w:ascii="Arial" w:hAnsi="Arial" w:cs="Arial"/>
          <w:sz w:val="22"/>
          <w:szCs w:val="22"/>
        </w:rPr>
        <w:t>Stempel/Unterschrift</w:t>
      </w:r>
    </w:p>
    <w:sectPr w:rsidR="00505AA9" w:rsidRPr="00B900CF" w:rsidSect="00CC1B13">
      <w:headerReference w:type="default" r:id="rId8"/>
      <w:footerReference w:type="default" r:id="rId9"/>
      <w:headerReference w:type="first" r:id="rId10"/>
      <w:type w:val="continuous"/>
      <w:pgSz w:w="11907" w:h="16840" w:code="9"/>
      <w:pgMar w:top="2699" w:right="1134" w:bottom="2841" w:left="1361" w:header="0" w:footer="22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966" w:rsidRDefault="00BF6966">
      <w:r>
        <w:separator/>
      </w:r>
    </w:p>
  </w:endnote>
  <w:endnote w:type="continuationSeparator" w:id="0">
    <w:p w:rsidR="00BF6966" w:rsidRDefault="00BF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605AF3" w:rsidRDefault="00904272" w:rsidP="008D28D3">
    <w:pPr>
      <w:framePr w:hSpace="142" w:wrap="around" w:vAnchor="page" w:hAnchor="margin" w:xAlign="center" w:y="16186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 w:rsidR="00E50C35">
      <w:rPr>
        <w:rFonts w:ascii="Arial" w:hAnsi="Arial" w:cs="Arial"/>
        <w:noProof/>
      </w:rPr>
      <w:t>3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 w:rsidR="00E50C35">
      <w:rPr>
        <w:rFonts w:ascii="Arial" w:hAnsi="Arial" w:cs="Arial"/>
        <w:noProof/>
      </w:rPr>
      <w:t>3</w:t>
    </w:r>
    <w:r w:rsidRPr="00605AF3">
      <w:rPr>
        <w:rFonts w:ascii="Arial" w:hAnsi="Arial" w:cs="Arial"/>
        <w:noProof/>
      </w:rPr>
      <w:fldChar w:fldCharType="end"/>
    </w: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  <w:p w:rsidR="00904272" w:rsidRDefault="00904272">
    <w:pPr>
      <w:pStyle w:val="FuzeileSeitenzah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966" w:rsidRDefault="00BF6966">
      <w:r>
        <w:separator/>
      </w:r>
    </w:p>
  </w:footnote>
  <w:footnote w:type="continuationSeparator" w:id="0">
    <w:p w:rsidR="00BF6966" w:rsidRDefault="00BF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Default="00904272">
    <w:pPr>
      <w:framePr w:wrap="notBeside" w:vAnchor="page" w:hAnchor="page" w:x="9640" w:y="1"/>
      <w:rPr>
        <w:vanish/>
      </w:rPr>
    </w:pPr>
  </w:p>
  <w:p w:rsidR="00904272" w:rsidRDefault="00CC1B13" w:rsidP="00C6794B">
    <w:pPr>
      <w:spacing w:line="320" w:lineRule="exact"/>
      <w:rPr>
        <w:rFonts w:ascii="Univers 57 Condensed" w:hAnsi="Univers 57 Condensed"/>
      </w:rPr>
    </w:pPr>
    <w:r w:rsidRPr="002F5E4B">
      <w:rPr>
        <w:rFonts w:ascii="Arial" w:hAnsi="Arial" w:cs="Arial"/>
        <w:noProof/>
        <w:vertAlign w:val="subscript"/>
      </w:rPr>
      <w:drawing>
        <wp:anchor distT="0" distB="0" distL="114300" distR="114300" simplePos="0" relativeHeight="251658240" behindDoc="0" locked="0" layoutInCell="1" allowOverlap="1" wp14:anchorId="4D9ED6F8" wp14:editId="65F2BE18">
          <wp:simplePos x="0" y="0"/>
          <wp:positionH relativeFrom="margin">
            <wp:posOffset>-864235</wp:posOffset>
          </wp:positionH>
          <wp:positionV relativeFrom="margin">
            <wp:posOffset>-1704340</wp:posOffset>
          </wp:positionV>
          <wp:extent cx="7553325" cy="1186815"/>
          <wp:effectExtent l="0" t="0" r="9525" b="0"/>
          <wp:wrapSquare wrapText="bothSides"/>
          <wp:docPr id="4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186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2" w:rsidRPr="002F5E4B" w:rsidRDefault="00904272">
    <w:pPr>
      <w:framePr w:wrap="notBeside" w:vAnchor="page" w:hAnchor="page" w:x="9640" w:y="1"/>
      <w:rPr>
        <w:rFonts w:ascii="Arial" w:hAnsi="Arial" w:cs="Arial"/>
        <w:vanish/>
      </w:rPr>
    </w:pPr>
  </w:p>
  <w:p w:rsidR="00904272" w:rsidRPr="002F5E4B" w:rsidRDefault="00904272" w:rsidP="00AC1647">
    <w:pPr>
      <w:ind w:left="-1418" w:right="-1418"/>
      <w:rPr>
        <w:rFonts w:ascii="Arial" w:hAnsi="Arial" w:cs="Arial"/>
        <w:vertAlign w:val="subscript"/>
      </w:rPr>
    </w:pPr>
    <w:r w:rsidRPr="002F5E4B">
      <w:rPr>
        <w:rFonts w:ascii="Arial" w:hAnsi="Arial" w:cs="Arial"/>
        <w:noProof/>
        <w:vertAlign w:val="subscript"/>
      </w:rPr>
      <w:drawing>
        <wp:inline distT="0" distB="0" distL="0" distR="0" wp14:anchorId="5D696AE8" wp14:editId="30373494">
          <wp:extent cx="7567342" cy="1189546"/>
          <wp:effectExtent l="0" t="0" r="1905" b="4445"/>
          <wp:docPr id="1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342" cy="1189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0A67"/>
    <w:multiLevelType w:val="hybridMultilevel"/>
    <w:tmpl w:val="126CFE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A5F43"/>
    <w:multiLevelType w:val="hybridMultilevel"/>
    <w:tmpl w:val="BF6881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C4CF6"/>
    <w:multiLevelType w:val="singleLevel"/>
    <w:tmpl w:val="9F343518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3" w15:restartNumberingAfterBreak="0">
    <w:nsid w:val="3CDF76CF"/>
    <w:multiLevelType w:val="hybridMultilevel"/>
    <w:tmpl w:val="87F42A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15152"/>
    <w:multiLevelType w:val="hybridMultilevel"/>
    <w:tmpl w:val="6324F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77E26"/>
    <w:multiLevelType w:val="hybridMultilevel"/>
    <w:tmpl w:val="92C072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A4B9B"/>
    <w:multiLevelType w:val="hybridMultilevel"/>
    <w:tmpl w:val="107CDB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B623E"/>
    <w:multiLevelType w:val="multilevel"/>
    <w:tmpl w:val="EFA8A06A"/>
    <w:lvl w:ilvl="0">
      <w:start w:val="1"/>
      <w:numFmt w:val="decimal"/>
      <w:lvlText w:val="I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66"/>
    <w:rsid w:val="00010C54"/>
    <w:rsid w:val="00046E76"/>
    <w:rsid w:val="000479BD"/>
    <w:rsid w:val="00063F1B"/>
    <w:rsid w:val="0014112C"/>
    <w:rsid w:val="0015388B"/>
    <w:rsid w:val="00157991"/>
    <w:rsid w:val="00185C19"/>
    <w:rsid w:val="00192FE6"/>
    <w:rsid w:val="001A38AE"/>
    <w:rsid w:val="001D7060"/>
    <w:rsid w:val="001E50B3"/>
    <w:rsid w:val="00205555"/>
    <w:rsid w:val="00207782"/>
    <w:rsid w:val="00213983"/>
    <w:rsid w:val="00230C79"/>
    <w:rsid w:val="00243AFB"/>
    <w:rsid w:val="002533C5"/>
    <w:rsid w:val="00265383"/>
    <w:rsid w:val="0027712E"/>
    <w:rsid w:val="002826FB"/>
    <w:rsid w:val="00294DDB"/>
    <w:rsid w:val="002B4DC3"/>
    <w:rsid w:val="002E38C1"/>
    <w:rsid w:val="002E43E0"/>
    <w:rsid w:val="002F4837"/>
    <w:rsid w:val="002F5E4B"/>
    <w:rsid w:val="00302F3A"/>
    <w:rsid w:val="00303C29"/>
    <w:rsid w:val="003111BD"/>
    <w:rsid w:val="00311CC0"/>
    <w:rsid w:val="0031325D"/>
    <w:rsid w:val="0032513A"/>
    <w:rsid w:val="003256E4"/>
    <w:rsid w:val="00345098"/>
    <w:rsid w:val="0035371E"/>
    <w:rsid w:val="00355D50"/>
    <w:rsid w:val="0037145C"/>
    <w:rsid w:val="0037733D"/>
    <w:rsid w:val="003B04C6"/>
    <w:rsid w:val="003B40FD"/>
    <w:rsid w:val="003C1AD3"/>
    <w:rsid w:val="003D00CA"/>
    <w:rsid w:val="003D10D5"/>
    <w:rsid w:val="003D2055"/>
    <w:rsid w:val="003D55BB"/>
    <w:rsid w:val="00401F55"/>
    <w:rsid w:val="004177CE"/>
    <w:rsid w:val="00446D97"/>
    <w:rsid w:val="00466BCA"/>
    <w:rsid w:val="00485F9D"/>
    <w:rsid w:val="004A0259"/>
    <w:rsid w:val="004A04C6"/>
    <w:rsid w:val="004C68B5"/>
    <w:rsid w:val="005057B6"/>
    <w:rsid w:val="00505AA9"/>
    <w:rsid w:val="00506D09"/>
    <w:rsid w:val="0052707E"/>
    <w:rsid w:val="005509B0"/>
    <w:rsid w:val="00552F0B"/>
    <w:rsid w:val="00552F83"/>
    <w:rsid w:val="005646EB"/>
    <w:rsid w:val="0056775C"/>
    <w:rsid w:val="005A5B88"/>
    <w:rsid w:val="00605AF3"/>
    <w:rsid w:val="00622E38"/>
    <w:rsid w:val="00632945"/>
    <w:rsid w:val="00633582"/>
    <w:rsid w:val="006419E9"/>
    <w:rsid w:val="00647766"/>
    <w:rsid w:val="00662D54"/>
    <w:rsid w:val="00665890"/>
    <w:rsid w:val="00674180"/>
    <w:rsid w:val="00674A27"/>
    <w:rsid w:val="00675316"/>
    <w:rsid w:val="00680D99"/>
    <w:rsid w:val="006A5F45"/>
    <w:rsid w:val="006C448F"/>
    <w:rsid w:val="006C7176"/>
    <w:rsid w:val="006D00F5"/>
    <w:rsid w:val="006F2EC6"/>
    <w:rsid w:val="00701B2E"/>
    <w:rsid w:val="007151F4"/>
    <w:rsid w:val="00731D17"/>
    <w:rsid w:val="00763F12"/>
    <w:rsid w:val="00771F2F"/>
    <w:rsid w:val="007765B1"/>
    <w:rsid w:val="007907A5"/>
    <w:rsid w:val="007D2B86"/>
    <w:rsid w:val="007E14AE"/>
    <w:rsid w:val="008038F0"/>
    <w:rsid w:val="00804583"/>
    <w:rsid w:val="00807883"/>
    <w:rsid w:val="00832644"/>
    <w:rsid w:val="00832B6C"/>
    <w:rsid w:val="0083479E"/>
    <w:rsid w:val="008365FE"/>
    <w:rsid w:val="00842661"/>
    <w:rsid w:val="008566AC"/>
    <w:rsid w:val="0086711A"/>
    <w:rsid w:val="00871A93"/>
    <w:rsid w:val="00882EDD"/>
    <w:rsid w:val="00893FD3"/>
    <w:rsid w:val="008B2699"/>
    <w:rsid w:val="008D28D3"/>
    <w:rsid w:val="008E1F0C"/>
    <w:rsid w:val="008E7E5F"/>
    <w:rsid w:val="00904272"/>
    <w:rsid w:val="0093094D"/>
    <w:rsid w:val="00937B9F"/>
    <w:rsid w:val="00941DCF"/>
    <w:rsid w:val="00942EDD"/>
    <w:rsid w:val="009D2A25"/>
    <w:rsid w:val="009E215A"/>
    <w:rsid w:val="009F29A6"/>
    <w:rsid w:val="00A333E5"/>
    <w:rsid w:val="00A64C76"/>
    <w:rsid w:val="00A918BD"/>
    <w:rsid w:val="00A94A3E"/>
    <w:rsid w:val="00AB2992"/>
    <w:rsid w:val="00AB7A61"/>
    <w:rsid w:val="00AC1647"/>
    <w:rsid w:val="00AF4BEC"/>
    <w:rsid w:val="00B15051"/>
    <w:rsid w:val="00B3232F"/>
    <w:rsid w:val="00B60E42"/>
    <w:rsid w:val="00B84488"/>
    <w:rsid w:val="00B900CF"/>
    <w:rsid w:val="00BA30D4"/>
    <w:rsid w:val="00BB308E"/>
    <w:rsid w:val="00BF6966"/>
    <w:rsid w:val="00C058D1"/>
    <w:rsid w:val="00C378D9"/>
    <w:rsid w:val="00C6794B"/>
    <w:rsid w:val="00C953EC"/>
    <w:rsid w:val="00CC1B13"/>
    <w:rsid w:val="00CD0E3A"/>
    <w:rsid w:val="00CD4604"/>
    <w:rsid w:val="00CD739C"/>
    <w:rsid w:val="00D11F2F"/>
    <w:rsid w:val="00D151F4"/>
    <w:rsid w:val="00D73405"/>
    <w:rsid w:val="00DA1A8B"/>
    <w:rsid w:val="00DA37C4"/>
    <w:rsid w:val="00DC7FB3"/>
    <w:rsid w:val="00DD58F7"/>
    <w:rsid w:val="00DD5C48"/>
    <w:rsid w:val="00E128DE"/>
    <w:rsid w:val="00E145D1"/>
    <w:rsid w:val="00E2596A"/>
    <w:rsid w:val="00E269B9"/>
    <w:rsid w:val="00E35C7B"/>
    <w:rsid w:val="00E50C35"/>
    <w:rsid w:val="00E549C0"/>
    <w:rsid w:val="00E551BD"/>
    <w:rsid w:val="00E60B52"/>
    <w:rsid w:val="00E64E12"/>
    <w:rsid w:val="00E72B84"/>
    <w:rsid w:val="00E75FB4"/>
    <w:rsid w:val="00EB2EBA"/>
    <w:rsid w:val="00EC70CB"/>
    <w:rsid w:val="00ED01ED"/>
    <w:rsid w:val="00ED370E"/>
    <w:rsid w:val="00ED6C6D"/>
    <w:rsid w:val="00EE0ADF"/>
    <w:rsid w:val="00EE7209"/>
    <w:rsid w:val="00F2200D"/>
    <w:rsid w:val="00F512A4"/>
    <w:rsid w:val="00F549F9"/>
    <w:rsid w:val="00F56033"/>
    <w:rsid w:val="00F66181"/>
    <w:rsid w:val="00F86982"/>
    <w:rsid w:val="00FB03A8"/>
    <w:rsid w:val="00FC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6F0F7109-17CF-4EFA-9688-AA968004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7176"/>
  </w:style>
  <w:style w:type="paragraph" w:styleId="berschrift1">
    <w:name w:val="heading 1"/>
    <w:basedOn w:val="Standard"/>
    <w:next w:val="Standard"/>
    <w:link w:val="berschrift1Zchn"/>
    <w:uiPriority w:val="9"/>
    <w:qFormat/>
    <w:rsid w:val="005057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057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C7176"/>
    <w:pPr>
      <w:tabs>
        <w:tab w:val="center" w:pos="4536"/>
        <w:tab w:val="right" w:pos="9072"/>
      </w:tabs>
    </w:pPr>
  </w:style>
  <w:style w:type="paragraph" w:styleId="Datum">
    <w:name w:val="Date"/>
    <w:basedOn w:val="Briefschrift"/>
    <w:rsid w:val="006C7176"/>
    <w:pPr>
      <w:framePr w:w="3062" w:h="170" w:wrap="around" w:vAnchor="page" w:hAnchor="page" w:x="6238" w:y="5200"/>
    </w:pPr>
  </w:style>
  <w:style w:type="paragraph" w:styleId="Fuzeile">
    <w:name w:val="footer"/>
    <w:basedOn w:val="Standard"/>
    <w:link w:val="FuzeileZchn"/>
    <w:uiPriority w:val="99"/>
    <w:rsid w:val="006C7176"/>
    <w:pPr>
      <w:tabs>
        <w:tab w:val="center" w:pos="4536"/>
        <w:tab w:val="right" w:pos="9072"/>
      </w:tabs>
    </w:pPr>
  </w:style>
  <w:style w:type="paragraph" w:customStyle="1" w:styleId="Briefschrift">
    <w:name w:val="Briefschrift"/>
    <w:rsid w:val="006C7176"/>
    <w:rPr>
      <w:noProof/>
    </w:rPr>
  </w:style>
  <w:style w:type="paragraph" w:customStyle="1" w:styleId="Anschrift">
    <w:name w:val="Anschrift"/>
    <w:basedOn w:val="Briefschrift"/>
    <w:rsid w:val="006C7176"/>
    <w:pPr>
      <w:framePr w:w="4587" w:h="2268" w:hRule="exact" w:wrap="around" w:vAnchor="page" w:hAnchor="page" w:x="1419" w:y="2949"/>
      <w:spacing w:line="250" w:lineRule="exact"/>
    </w:pPr>
  </w:style>
  <w:style w:type="character" w:styleId="Seitenzahl">
    <w:name w:val="page number"/>
    <w:basedOn w:val="Absatz-Standardschriftart"/>
    <w:rsid w:val="006C7176"/>
  </w:style>
  <w:style w:type="paragraph" w:customStyle="1" w:styleId="Brieftext">
    <w:name w:val="Brieftext"/>
    <w:basedOn w:val="Briefschrift"/>
    <w:rsid w:val="006C7176"/>
    <w:pPr>
      <w:ind w:right="1191"/>
      <w:jc w:val="both"/>
    </w:pPr>
  </w:style>
  <w:style w:type="paragraph" w:customStyle="1" w:styleId="Postscriptum">
    <w:name w:val="Postscriptum"/>
    <w:basedOn w:val="Briefschrift"/>
    <w:rsid w:val="006C7176"/>
  </w:style>
  <w:style w:type="paragraph" w:customStyle="1" w:styleId="Aktenzeichen">
    <w:name w:val="Aktenzeichen"/>
    <w:basedOn w:val="Datum"/>
    <w:rsid w:val="006C7176"/>
    <w:pPr>
      <w:framePr w:h="567" w:wrap="notBeside" w:y="5416"/>
    </w:pPr>
    <w:rPr>
      <w:spacing w:val="-14"/>
    </w:rPr>
  </w:style>
  <w:style w:type="paragraph" w:styleId="Sprechblasentext">
    <w:name w:val="Balloon Text"/>
    <w:basedOn w:val="Standard"/>
    <w:semiHidden/>
    <w:rsid w:val="00674A27"/>
    <w:rPr>
      <w:rFonts w:ascii="Tahoma" w:hAnsi="Tahoma" w:cs="Tahoma"/>
      <w:sz w:val="16"/>
      <w:szCs w:val="16"/>
    </w:rPr>
  </w:style>
  <w:style w:type="paragraph" w:customStyle="1" w:styleId="FuzeileSeitenzahl">
    <w:name w:val="Fußzeile/Seitenzahl"/>
    <w:basedOn w:val="Standard"/>
    <w:rsid w:val="006C7176"/>
    <w:pPr>
      <w:spacing w:line="180" w:lineRule="exact"/>
      <w:jc w:val="center"/>
    </w:pPr>
    <w:rPr>
      <w:rFonts w:ascii="Univers 57 Condensed" w:hAnsi="Univers 57 Condensed"/>
    </w:rPr>
  </w:style>
  <w:style w:type="character" w:styleId="Hyperlink">
    <w:name w:val="Hyperlink"/>
    <w:basedOn w:val="Absatz-Standardschriftart"/>
    <w:uiPriority w:val="99"/>
    <w:unhideWhenUsed/>
    <w:rsid w:val="00A333E5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3D55BB"/>
  </w:style>
  <w:style w:type="table" w:styleId="Tabellenraster">
    <w:name w:val="Table Grid"/>
    <w:basedOn w:val="NormaleTabelle"/>
    <w:rsid w:val="003D55BB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zeileoben">
    <w:name w:val="Addreszeile oben"/>
    <w:basedOn w:val="Standard"/>
    <w:uiPriority w:val="99"/>
    <w:rsid w:val="00941DCF"/>
    <w:pPr>
      <w:widowControl w:val="0"/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sz w:val="14"/>
      <w:szCs w:val="14"/>
    </w:rPr>
  </w:style>
  <w:style w:type="paragraph" w:customStyle="1" w:styleId="Kontaktdatenunten">
    <w:name w:val="Kontaktdaten unten"/>
    <w:basedOn w:val="Standard"/>
    <w:uiPriority w:val="99"/>
    <w:rsid w:val="00E72B84"/>
    <w:pPr>
      <w:widowControl w:val="0"/>
      <w:tabs>
        <w:tab w:val="left" w:pos="510"/>
        <w:tab w:val="left" w:pos="850"/>
      </w:tabs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w w:val="95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7151F4"/>
    <w:rPr>
      <w:color w:val="800080" w:themeColor="followed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8D28D3"/>
    <w:rPr>
      <w:i/>
      <w:iCs/>
    </w:rPr>
  </w:style>
  <w:style w:type="paragraph" w:customStyle="1" w:styleId="EinfAbs">
    <w:name w:val="[Einf. Abs.]"/>
    <w:basedOn w:val="Standard"/>
    <w:uiPriority w:val="99"/>
    <w:rsid w:val="00D151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57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5057B6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9D2A25"/>
    <w:pPr>
      <w:spacing w:after="100"/>
    </w:pPr>
    <w:rPr>
      <w:rFonts w:ascii="Arial" w:hAnsi="Arial"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9D2A25"/>
    <w:pPr>
      <w:spacing w:after="100"/>
      <w:ind w:left="200"/>
    </w:pPr>
    <w:rPr>
      <w:rFonts w:ascii="Arial" w:hAnsi="Arial"/>
      <w:sz w:val="22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D2A25"/>
    <w:pPr>
      <w:spacing w:after="100"/>
      <w:ind w:left="40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HT\HHT_Head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B6C36-C260-4D7F-8BD8-99324DD0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HHT_Header</Template>
  <TotalTime>0</TotalTime>
  <Pages>3</Pages>
  <Words>538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Hamburg Marketing GmbH</Company>
  <LinksUpToDate>false</LinksUpToDate>
  <CharactersWithSpaces>4116</CharactersWithSpaces>
  <SharedDoc>false</SharedDoc>
  <HyperlinkBase/>
  <HLinks>
    <vt:vector size="6" baseType="variant">
      <vt:variant>
        <vt:i4>1245242</vt:i4>
      </vt:variant>
      <vt:variant>
        <vt:i4>3</vt:i4>
      </vt:variant>
      <vt:variant>
        <vt:i4>0</vt:i4>
      </vt:variant>
      <vt:variant>
        <vt:i4>5</vt:i4>
      </vt:variant>
      <vt:variant>
        <vt:lpwstr>mailto:jennifer.runge@gv.hamburg.de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Boltenstern Stephan von</dc:creator>
  <cp:lastModifiedBy>Boltenstern Stephan von</cp:lastModifiedBy>
  <cp:revision>4</cp:revision>
  <cp:lastPrinted>2022-05-13T16:58:00Z</cp:lastPrinted>
  <dcterms:created xsi:type="dcterms:W3CDTF">2019-09-10T13:44:00Z</dcterms:created>
  <dcterms:modified xsi:type="dcterms:W3CDTF">2022-05-13T16:58:00Z</dcterms:modified>
</cp:coreProperties>
</file>