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54DB5" w14:textId="77777777" w:rsidR="006D346A" w:rsidRDefault="00072D01">
      <w:pPr>
        <w:pStyle w:val="H1"/>
        <w:spacing w:before="0" w:after="0" w:line="360" w:lineRule="auto"/>
        <w:jc w:val="center"/>
        <w:rPr>
          <w:sz w:val="36"/>
          <w:szCs w:val="36"/>
        </w:rPr>
      </w:pPr>
      <w:r>
        <w:rPr>
          <w:sz w:val="36"/>
          <w:szCs w:val="36"/>
        </w:rPr>
        <w:t>Planungsvertrag</w:t>
      </w:r>
    </w:p>
    <w:p w14:paraId="6E754DB6" w14:textId="77777777" w:rsidR="006D346A" w:rsidRDefault="006D346A"/>
    <w:p w14:paraId="6E754DB7" w14:textId="77777777" w:rsidR="006D346A" w:rsidRDefault="00072D01">
      <w:pPr>
        <w:jc w:val="center"/>
      </w:pPr>
      <w:r>
        <w:t>zwischen</w:t>
      </w:r>
    </w:p>
    <w:p w14:paraId="6E754DB8" w14:textId="77777777" w:rsidR="006D346A" w:rsidRDefault="006D346A">
      <w:pPr>
        <w:jc w:val="center"/>
      </w:pPr>
    </w:p>
    <w:p w14:paraId="6F21F14C" w14:textId="77777777" w:rsidR="00686F01" w:rsidRDefault="00686F01" w:rsidP="00686F01">
      <w:pPr>
        <w:jc w:val="center"/>
      </w:pPr>
      <w:r>
        <w:t>Gemeinde Dietersheim</w:t>
      </w:r>
    </w:p>
    <w:p w14:paraId="0432D8D7" w14:textId="77777777" w:rsidR="00686F01" w:rsidRDefault="00686F01" w:rsidP="00686F01">
      <w:pPr>
        <w:jc w:val="center"/>
      </w:pPr>
      <w:r>
        <w:t>Hauptstraße 7</w:t>
      </w:r>
    </w:p>
    <w:p w14:paraId="49EAB73B" w14:textId="77777777" w:rsidR="00686F01" w:rsidRDefault="00686F01" w:rsidP="00686F01">
      <w:pPr>
        <w:jc w:val="center"/>
      </w:pPr>
      <w:r>
        <w:t>91463 Dietersheim</w:t>
      </w:r>
    </w:p>
    <w:p w14:paraId="6E754DBD" w14:textId="42FB9E0A" w:rsidR="006D346A" w:rsidRDefault="00072D01" w:rsidP="00686F01">
      <w:pPr>
        <w:jc w:val="center"/>
        <w:rPr>
          <w:i/>
          <w:iCs/>
        </w:rPr>
      </w:pPr>
      <w:r>
        <w:rPr>
          <w:i/>
          <w:iCs/>
        </w:rPr>
        <w:t>- Auftraggeber (im Folgenden: „AG“) -</w:t>
      </w:r>
    </w:p>
    <w:p w14:paraId="6E754DBE" w14:textId="77777777" w:rsidR="006D346A" w:rsidRDefault="006D346A"/>
    <w:p w14:paraId="6E754DBF" w14:textId="77777777" w:rsidR="006D346A" w:rsidRDefault="00072D01">
      <w:pPr>
        <w:jc w:val="center"/>
      </w:pPr>
      <w:r>
        <w:t>und</w:t>
      </w:r>
    </w:p>
    <w:p w14:paraId="6E754DC0" w14:textId="77777777" w:rsidR="006D346A" w:rsidRDefault="006D346A">
      <w:pPr>
        <w:jc w:val="center"/>
      </w:pPr>
    </w:p>
    <w:p w14:paraId="6E754DC1" w14:textId="77777777" w:rsidR="006D346A" w:rsidRDefault="00072D01">
      <w:pPr>
        <w:jc w:val="center"/>
      </w:pPr>
      <w:r>
        <w:t>„..“</w:t>
      </w:r>
    </w:p>
    <w:p w14:paraId="6E754DC2" w14:textId="77777777" w:rsidR="006D346A" w:rsidRDefault="00072D01">
      <w:pPr>
        <w:jc w:val="center"/>
        <w:rPr>
          <w:i/>
          <w:iCs/>
        </w:rPr>
      </w:pPr>
      <w:r>
        <w:rPr>
          <w:i/>
          <w:iCs/>
        </w:rPr>
        <w:t>- Auftragnehmer (im Folgenden: „AN“) -</w:t>
      </w:r>
    </w:p>
    <w:p w14:paraId="6E754DC3" w14:textId="77777777" w:rsidR="006D346A" w:rsidRDefault="006D346A">
      <w:pPr>
        <w:jc w:val="center"/>
      </w:pPr>
    </w:p>
    <w:p w14:paraId="6E754DC4" w14:textId="77777777" w:rsidR="006D346A" w:rsidRDefault="006D346A"/>
    <w:p w14:paraId="6E754DC5" w14:textId="77777777" w:rsidR="006D346A" w:rsidRDefault="006D346A"/>
    <w:p w14:paraId="6E754DC6" w14:textId="77777777" w:rsidR="006D346A" w:rsidRDefault="00072D01">
      <w:pPr>
        <w:pStyle w:val="H2"/>
        <w:spacing w:before="0" w:after="0" w:line="360" w:lineRule="auto"/>
        <w:jc w:val="center"/>
      </w:pPr>
      <w:r>
        <w:t>§ 1 Vertragsgegenstand und Zielvorstellungen</w:t>
      </w:r>
    </w:p>
    <w:p w14:paraId="6E754DC7" w14:textId="77777777" w:rsidR="006D346A" w:rsidRDefault="006D346A">
      <w:pPr>
        <w:jc w:val="both"/>
      </w:pPr>
    </w:p>
    <w:p w14:paraId="6E754DC8" w14:textId="77777777" w:rsidR="006D346A" w:rsidRDefault="00072D01">
      <w:pPr>
        <w:spacing w:before="0" w:after="0" w:line="360" w:lineRule="auto"/>
        <w:jc w:val="both"/>
      </w:pPr>
      <w:r>
        <w:t>(1) Gegenstand dieses Vertrages sind Leistungen der Leistungsbilder</w:t>
      </w:r>
    </w:p>
    <w:p w14:paraId="6E754DC9" w14:textId="77777777" w:rsidR="006D346A" w:rsidRDefault="00072D01">
      <w:pPr>
        <w:pStyle w:val="Listenabsatz"/>
        <w:numPr>
          <w:ilvl w:val="0"/>
          <w:numId w:val="1"/>
        </w:numPr>
        <w:spacing w:before="0" w:after="0" w:line="360" w:lineRule="auto"/>
        <w:jc w:val="both"/>
      </w:pPr>
      <w:r>
        <w:t>Ingenieurbauwerke (§ 41 Nr. 2 HOAI),</w:t>
      </w:r>
    </w:p>
    <w:p w14:paraId="6E754DCC" w14:textId="77777777" w:rsidR="006D346A" w:rsidRDefault="006D346A">
      <w:pPr>
        <w:spacing w:before="0" w:after="0" w:line="360" w:lineRule="auto"/>
        <w:jc w:val="both"/>
      </w:pPr>
    </w:p>
    <w:p w14:paraId="6E754DCD" w14:textId="1408BC98" w:rsidR="006D346A" w:rsidRDefault="00072D01">
      <w:pPr>
        <w:spacing w:before="0" w:after="0" w:line="360" w:lineRule="auto"/>
        <w:jc w:val="both"/>
      </w:pPr>
      <w:r>
        <w:t xml:space="preserve">(2) Die vorstehend genannten Leistungen sind für folgendes Bauvorhaben zu erbringen: </w:t>
      </w:r>
      <w:r w:rsidR="00DC5EB3" w:rsidRPr="00DC5EB3">
        <w:rPr>
          <w:color w:val="auto"/>
        </w:rPr>
        <w:t xml:space="preserve">Der AG beabsichtigt, im Ortsteil </w:t>
      </w:r>
      <w:proofErr w:type="spellStart"/>
      <w:r w:rsidR="00DC5EB3" w:rsidRPr="00DC5EB3">
        <w:rPr>
          <w:color w:val="auto"/>
        </w:rPr>
        <w:t>Oberroßbach</w:t>
      </w:r>
      <w:proofErr w:type="spellEnd"/>
      <w:r w:rsidR="00DC5EB3" w:rsidRPr="00DC5EB3">
        <w:rPr>
          <w:color w:val="auto"/>
        </w:rPr>
        <w:t xml:space="preserve"> die Abwasser- und Wasserversorgungsanlagen zu erneuern. Im Bereich der Abwasseranlagen sollen schadhafte und hydraulisch überlastete Abschnitte des Mischwasser-Kanals erneuert und einzelne Haltungen grabenlos saniert werden. Zur Entflechtung des Netzes werden zudem neue Regenwasser-Kanäle verlegt, über die künftig die Außeneinzugsgebiete getrennt abgeleitet werden. Im Bereich der Wasserversorgung sollen die überalterten Versorgungsleitungen im Altort einschließlich der zugehörigen Hausanschlüsse ausgewechselt werden.</w:t>
      </w:r>
    </w:p>
    <w:p w14:paraId="6E754DCE" w14:textId="77777777" w:rsidR="006D346A" w:rsidRDefault="006D346A">
      <w:pPr>
        <w:spacing w:before="0" w:after="0" w:line="360" w:lineRule="auto"/>
        <w:jc w:val="both"/>
      </w:pPr>
    </w:p>
    <w:p w14:paraId="6E754DCF" w14:textId="4896AE40" w:rsidR="006D346A" w:rsidRDefault="00072D01">
      <w:pPr>
        <w:spacing w:before="0" w:after="0" w:line="360" w:lineRule="auto"/>
        <w:jc w:val="both"/>
      </w:pPr>
      <w:r>
        <w:t xml:space="preserve">(3) Ziel ist </w:t>
      </w:r>
      <w:r w:rsidR="009F7ACD" w:rsidRPr="009F7ACD">
        <w:t xml:space="preserve">die Herstellung einer hydraulisch ausreichenden, baulich intakten und dauerhaft betriebssicheren Kanalisation durch Beseitigung der hydraulischen Überlastungen und baulichen Schäden im Mischwasser-Kanal, die Entflechtung des Netzes durch getrennte Ableitung der Außeneinzugsgebiete über neue Regenwasser-Kanäle sowie die Verlegung ungünstig auf Privatgrund liegender Leitungsabschnitte in den öffentlichen Raum. Ziel ist ferner die Sicherstellung einer zuverlässigen und druckstabilen Trinkwasserversorgung durch Auswechslung der schadensanfälligen, überalterten Leitungen im Altort einschließlich der Hausanschlüsse. Die Maßnahmen sind zeitlich und technisch mit der Dorferneuerung bzw. dem Straßenausbau abzustimmen; die Sparten Kanal und Wasser sind in einer gemeinsamen, tragfähigen und nachhaltigen Trassierung im öffentlichen Raum zu planen. Die Planung und Abwicklung haben die Anforderungen der einschlägigen Förderrichtlinien und </w:t>
      </w:r>
      <w:r w:rsidR="009F7ACD" w:rsidRPr="009F7ACD">
        <w:lastRenderedPageBreak/>
        <w:t>die Vorgaben des Fördermittelgebers zu beachten, sodass die Förderfähigkeit der Maßnahme gewahrt bleibt.</w:t>
      </w:r>
    </w:p>
    <w:p w14:paraId="6E754DD1" w14:textId="77777777" w:rsidR="006D346A" w:rsidRDefault="006D346A">
      <w:pPr>
        <w:spacing w:before="0" w:after="0" w:line="360" w:lineRule="auto"/>
      </w:pPr>
    </w:p>
    <w:p w14:paraId="6E754DD2" w14:textId="77777777" w:rsidR="006D346A" w:rsidRDefault="006D346A">
      <w:pPr>
        <w:spacing w:before="0" w:after="0" w:line="360" w:lineRule="auto"/>
      </w:pPr>
    </w:p>
    <w:p w14:paraId="6E754DD3" w14:textId="77777777" w:rsidR="006D346A" w:rsidRDefault="00072D01">
      <w:pPr>
        <w:pStyle w:val="H2"/>
        <w:spacing w:before="0" w:after="0" w:line="360" w:lineRule="auto"/>
        <w:jc w:val="center"/>
      </w:pPr>
      <w:r>
        <w:t>§ 2 Vertragsgrundlagen</w:t>
      </w:r>
    </w:p>
    <w:p w14:paraId="6E754DD4" w14:textId="77777777" w:rsidR="006D346A" w:rsidRDefault="006D346A">
      <w:pPr>
        <w:spacing w:before="0" w:after="0" w:line="360" w:lineRule="auto"/>
      </w:pPr>
    </w:p>
    <w:p w14:paraId="6E754DD5" w14:textId="77777777" w:rsidR="006D346A" w:rsidRDefault="00072D01">
      <w:pPr>
        <w:spacing w:before="0" w:after="0" w:line="360" w:lineRule="auto"/>
        <w:jc w:val="both"/>
      </w:pPr>
      <w:r>
        <w:t>(1) Der Inhalt der zwischen den Parteien getroffenen vertraglichen Vereinbarungen ergibt sich aus diesem Vertrag einschließlich seiner Anlagen. Ergänzende oder abweichende mündliche Vereinbarungen sind nicht getroffen worden. Etwaige Widersprüche der Vertragsbestandteile sind im Wege der Auslegung aufzulösen. Sollten dennoch Widersprüche verbleiben, soll die speziellere Bestimmung Vorrang vor der allgemeineren haben. Ergibt sich auch dann keine Geltungsreihenfolge, soll die jüngere Bestimmung Vorrang vor der älteren haben. Folgende Anlagen werden Vertragsbestandteil:</w:t>
      </w:r>
    </w:p>
    <w:p w14:paraId="6E754DD6" w14:textId="77777777" w:rsidR="006D346A" w:rsidRDefault="006D346A">
      <w:pPr>
        <w:spacing w:before="0" w:after="0" w:line="360" w:lineRule="auto"/>
        <w:jc w:val="both"/>
      </w:pPr>
    </w:p>
    <w:p w14:paraId="6E754DD7" w14:textId="77777777" w:rsidR="006D346A" w:rsidRDefault="00072D01">
      <w:pPr>
        <w:pStyle w:val="Listenabsatz"/>
        <w:numPr>
          <w:ilvl w:val="0"/>
          <w:numId w:val="4"/>
        </w:numPr>
        <w:spacing w:before="0" w:after="0" w:line="360" w:lineRule="auto"/>
        <w:jc w:val="both"/>
      </w:pPr>
      <w:r>
        <w:t>Anlage 1: Vergabeunterlagen</w:t>
      </w:r>
    </w:p>
    <w:p w14:paraId="6E754DD8" w14:textId="77777777" w:rsidR="006D346A" w:rsidRDefault="00072D01">
      <w:pPr>
        <w:pStyle w:val="Listenabsatz"/>
        <w:numPr>
          <w:ilvl w:val="0"/>
          <w:numId w:val="4"/>
        </w:numPr>
        <w:spacing w:before="0" w:after="0" w:line="360" w:lineRule="auto"/>
        <w:jc w:val="both"/>
      </w:pPr>
      <w:r>
        <w:t>Anlage 2: Angebot des AN im Vergabeverfahren</w:t>
      </w:r>
    </w:p>
    <w:p w14:paraId="6E754DD9" w14:textId="6B9393BF" w:rsidR="006D346A" w:rsidRDefault="00072D01">
      <w:pPr>
        <w:pStyle w:val="Listenabsatz"/>
        <w:numPr>
          <w:ilvl w:val="0"/>
          <w:numId w:val="4"/>
        </w:numPr>
        <w:spacing w:before="0" w:after="0" w:line="360" w:lineRule="auto"/>
        <w:jc w:val="both"/>
      </w:pPr>
      <w:r>
        <w:t>Anlage</w:t>
      </w:r>
      <w:r w:rsidR="00466EA6">
        <w:t xml:space="preserve"> </w:t>
      </w:r>
      <w:r>
        <w:t>3:</w:t>
      </w:r>
      <w:r w:rsidR="00466EA6">
        <w:t xml:space="preserve"> </w:t>
      </w:r>
      <w:r>
        <w:t>Allgemeine Vertragsbestimmungen zum Architekten-/Ingenieurvertrag (AVB-</w:t>
      </w:r>
      <w:r w:rsidR="00466EA6">
        <w:t>A</w:t>
      </w:r>
      <w:r>
        <w:t>rch/Ing)</w:t>
      </w:r>
    </w:p>
    <w:p w14:paraId="6E754DDA" w14:textId="77777777" w:rsidR="006D346A" w:rsidRDefault="00072D01">
      <w:pPr>
        <w:pStyle w:val="Listenabsatz"/>
        <w:numPr>
          <w:ilvl w:val="0"/>
          <w:numId w:val="4"/>
        </w:numPr>
        <w:spacing w:before="0" w:after="0" w:line="360" w:lineRule="auto"/>
        <w:jc w:val="both"/>
      </w:pPr>
      <w:r>
        <w:t>Anlage 4: Verpflichtungserklärung nach dem Verpflichtungsgesetz</w:t>
      </w:r>
    </w:p>
    <w:p w14:paraId="6E754DDC" w14:textId="77777777" w:rsidR="006D346A" w:rsidRDefault="006D346A">
      <w:pPr>
        <w:spacing w:before="0" w:after="0" w:line="360" w:lineRule="auto"/>
        <w:jc w:val="both"/>
      </w:pPr>
    </w:p>
    <w:p w14:paraId="6E754DDD" w14:textId="77777777" w:rsidR="006D346A" w:rsidRDefault="00072D01">
      <w:pPr>
        <w:spacing w:before="0" w:after="0" w:line="360" w:lineRule="auto"/>
        <w:jc w:val="both"/>
      </w:pPr>
      <w:r>
        <w:t>Grundlagen des Vertragsverhältnisses sind im Übrigen:</w:t>
      </w:r>
    </w:p>
    <w:p w14:paraId="6E754DDE" w14:textId="77777777" w:rsidR="006D346A" w:rsidRDefault="00072D01">
      <w:pPr>
        <w:pStyle w:val="Listenabsatz"/>
        <w:numPr>
          <w:ilvl w:val="0"/>
          <w:numId w:val="5"/>
        </w:numPr>
        <w:spacing w:before="0" w:after="0" w:line="360" w:lineRule="auto"/>
        <w:jc w:val="both"/>
      </w:pPr>
      <w:r>
        <w:t>Die für das Bauvorhaben relevanten öffentlich-rechtlichen Bestimmungen</w:t>
      </w:r>
    </w:p>
    <w:p w14:paraId="6E754DDF" w14:textId="77777777" w:rsidR="006D346A" w:rsidRDefault="00072D01">
      <w:pPr>
        <w:pStyle w:val="Listenabsatz"/>
        <w:numPr>
          <w:ilvl w:val="0"/>
          <w:numId w:val="5"/>
        </w:numPr>
        <w:spacing w:before="0" w:after="0" w:line="360" w:lineRule="auto"/>
        <w:jc w:val="both"/>
      </w:pPr>
      <w:r>
        <w:t>Die Honorarordnung für Architekten und Ingenieure (HOAI) in der bei Vertragsschluss geltenden Fassung</w:t>
      </w:r>
    </w:p>
    <w:p w14:paraId="6E754DE0" w14:textId="1797E998" w:rsidR="006D346A" w:rsidRDefault="00072D01">
      <w:pPr>
        <w:pStyle w:val="Listenabsatz"/>
        <w:numPr>
          <w:ilvl w:val="0"/>
          <w:numId w:val="5"/>
        </w:numPr>
        <w:spacing w:before="0" w:after="0" w:line="360" w:lineRule="auto"/>
        <w:jc w:val="both"/>
      </w:pPr>
      <w:r>
        <w:t xml:space="preserve">Die Bestimmungen des Bürgerlichen Gesetzbuches, insbesondere diejenigen über den Architekten- und Ingenieurvertrag (§§ 650p ff. </w:t>
      </w:r>
      <w:proofErr w:type="spellStart"/>
      <w:r>
        <w:t>iVm</w:t>
      </w:r>
      <w:proofErr w:type="spellEnd"/>
      <w:r>
        <w:t>. §§ 631 ff. und §§ 650a ff. BGB)</w:t>
      </w:r>
    </w:p>
    <w:p w14:paraId="6E754DE1" w14:textId="77777777" w:rsidR="006D346A" w:rsidRDefault="00072D01">
      <w:pPr>
        <w:pStyle w:val="Listenabsatz"/>
        <w:numPr>
          <w:ilvl w:val="0"/>
          <w:numId w:val="5"/>
        </w:numPr>
        <w:spacing w:before="0" w:after="0" w:line="360" w:lineRule="auto"/>
        <w:jc w:val="both"/>
      </w:pPr>
      <w:r>
        <w:t>Die allgemein anerkannten Regeln der Technik.</w:t>
      </w:r>
    </w:p>
    <w:p w14:paraId="6E754DE2" w14:textId="77777777" w:rsidR="006D346A" w:rsidRDefault="006D346A">
      <w:pPr>
        <w:spacing w:before="0" w:after="0" w:line="360" w:lineRule="auto"/>
      </w:pPr>
    </w:p>
    <w:p w14:paraId="6E754DE3" w14:textId="77777777" w:rsidR="006D346A" w:rsidRDefault="006D346A">
      <w:pPr>
        <w:spacing w:before="0" w:after="0" w:line="360" w:lineRule="auto"/>
      </w:pPr>
    </w:p>
    <w:p w14:paraId="6E754DE4" w14:textId="77777777" w:rsidR="006D346A" w:rsidRPr="00110817" w:rsidRDefault="00072D01">
      <w:pPr>
        <w:pStyle w:val="H2"/>
        <w:spacing w:before="0" w:after="0" w:line="360" w:lineRule="auto"/>
        <w:jc w:val="center"/>
        <w:rPr>
          <w:color w:val="auto"/>
        </w:rPr>
      </w:pPr>
      <w:r w:rsidRPr="00110817">
        <w:rPr>
          <w:color w:val="auto"/>
        </w:rPr>
        <w:t>§ 3 Beauftragter Leistungsumfang</w:t>
      </w:r>
    </w:p>
    <w:p w14:paraId="6E754DE5" w14:textId="77777777" w:rsidR="006D346A" w:rsidRPr="00110817" w:rsidRDefault="006D346A">
      <w:pPr>
        <w:spacing w:before="0" w:after="0" w:line="360" w:lineRule="auto"/>
        <w:rPr>
          <w:color w:val="auto"/>
        </w:rPr>
      </w:pPr>
    </w:p>
    <w:p w14:paraId="6E754DEC" w14:textId="196EB209" w:rsidR="006D346A" w:rsidRPr="00110817" w:rsidRDefault="00072D01">
      <w:pPr>
        <w:spacing w:before="0" w:after="0" w:line="360" w:lineRule="auto"/>
        <w:jc w:val="both"/>
        <w:rPr>
          <w:color w:val="auto"/>
        </w:rPr>
      </w:pPr>
      <w:r w:rsidRPr="00110817">
        <w:rPr>
          <w:color w:val="auto"/>
        </w:rPr>
        <w:t xml:space="preserve">(1) Der AG </w:t>
      </w:r>
      <w:r w:rsidR="00F01CCC" w:rsidRPr="00110817">
        <w:rPr>
          <w:color w:val="auto"/>
        </w:rPr>
        <w:t>beabsichtigt</w:t>
      </w:r>
      <w:r w:rsidRPr="00110817">
        <w:rPr>
          <w:color w:val="auto"/>
        </w:rPr>
        <w:t xml:space="preserve"> den AN mit der Erbringung von Planungsleistungen der Leistungsphasen </w:t>
      </w:r>
      <w:r w:rsidR="00686F01" w:rsidRPr="00110817">
        <w:rPr>
          <w:color w:val="auto"/>
        </w:rPr>
        <w:t>1</w:t>
      </w:r>
      <w:r w:rsidRPr="00110817">
        <w:rPr>
          <w:color w:val="auto"/>
        </w:rPr>
        <w:t xml:space="preserve"> bis 9, die dem Leistungsbild Ingenieurbauwerke (§ 41 Nr. 2 HOAI),</w:t>
      </w:r>
      <w:r w:rsidR="00686F01" w:rsidRPr="00110817">
        <w:rPr>
          <w:color w:val="auto"/>
        </w:rPr>
        <w:t xml:space="preserve"> </w:t>
      </w:r>
      <w:r w:rsidRPr="00110817">
        <w:rPr>
          <w:color w:val="auto"/>
        </w:rPr>
        <w:t>zuzuordnen sind</w:t>
      </w:r>
      <w:r w:rsidR="00F01CCC" w:rsidRPr="00110817">
        <w:rPr>
          <w:color w:val="auto"/>
        </w:rPr>
        <w:t xml:space="preserve"> zu beauftragen</w:t>
      </w:r>
      <w:r w:rsidRPr="00110817">
        <w:rPr>
          <w:color w:val="auto"/>
        </w:rPr>
        <w:t>.</w:t>
      </w:r>
      <w:r w:rsidR="00686F01" w:rsidRPr="00110817">
        <w:rPr>
          <w:color w:val="auto"/>
        </w:rPr>
        <w:t xml:space="preserve"> Die Ingenieur</w:t>
      </w:r>
      <w:r w:rsidR="001E0706" w:rsidRPr="00110817">
        <w:rPr>
          <w:color w:val="auto"/>
        </w:rPr>
        <w:t xml:space="preserve">bauwerke teilen sich in folgende vier </w:t>
      </w:r>
      <w:r w:rsidR="0034591B" w:rsidRPr="00110817">
        <w:rPr>
          <w:color w:val="auto"/>
        </w:rPr>
        <w:t>Ingenieurbauwerke</w:t>
      </w:r>
      <w:r w:rsidR="001E0706" w:rsidRPr="00110817">
        <w:rPr>
          <w:color w:val="auto"/>
        </w:rPr>
        <w:t xml:space="preserve"> auf: </w:t>
      </w:r>
    </w:p>
    <w:p w14:paraId="22A1CCF4" w14:textId="77777777" w:rsidR="001E0706" w:rsidRPr="00110817" w:rsidRDefault="001E0706">
      <w:pPr>
        <w:spacing w:before="0" w:after="0" w:line="360" w:lineRule="auto"/>
        <w:jc w:val="both"/>
        <w:rPr>
          <w:color w:val="auto"/>
        </w:rPr>
      </w:pPr>
    </w:p>
    <w:p w14:paraId="7C5FB61B" w14:textId="77777777" w:rsidR="005E4B4C" w:rsidRPr="00110817" w:rsidRDefault="005E4B4C" w:rsidP="005E4B4C">
      <w:pPr>
        <w:pStyle w:val="Listenabsatz"/>
        <w:numPr>
          <w:ilvl w:val="0"/>
          <w:numId w:val="9"/>
        </w:numPr>
        <w:spacing w:before="0" w:after="0" w:line="360" w:lineRule="auto"/>
        <w:jc w:val="both"/>
        <w:rPr>
          <w:color w:val="auto"/>
        </w:rPr>
      </w:pPr>
      <w:r w:rsidRPr="00110817">
        <w:rPr>
          <w:color w:val="auto"/>
        </w:rPr>
        <w:t>Regenwasserkanal: Neubau von Regenwasser-Kanälen zur getrennten Ableitung der Außeneinzugsgebiete,</w:t>
      </w:r>
    </w:p>
    <w:p w14:paraId="7EDA1541" w14:textId="77777777" w:rsidR="005E4B4C" w:rsidRPr="00110817" w:rsidRDefault="005E4B4C" w:rsidP="005E4B4C">
      <w:pPr>
        <w:pStyle w:val="Listenabsatz"/>
        <w:numPr>
          <w:ilvl w:val="0"/>
          <w:numId w:val="9"/>
        </w:numPr>
        <w:spacing w:before="0" w:after="0" w:line="360" w:lineRule="auto"/>
        <w:jc w:val="both"/>
        <w:rPr>
          <w:color w:val="auto"/>
        </w:rPr>
      </w:pPr>
      <w:r w:rsidRPr="00110817">
        <w:rPr>
          <w:color w:val="auto"/>
        </w:rPr>
        <w:t>Mischwasserkanal: Erneuerung schadhafter und hydraulisch überlasteter Abschnitte, einschließlich der Verlegung ungünstig auf Privatgrund liegender Leitungsabschnitte in den öffentlichen Raum,</w:t>
      </w:r>
    </w:p>
    <w:p w14:paraId="0F6E4ABD" w14:textId="77777777" w:rsidR="005E4B4C" w:rsidRPr="00110817" w:rsidRDefault="005E4B4C" w:rsidP="005E4B4C">
      <w:pPr>
        <w:pStyle w:val="Listenabsatz"/>
        <w:numPr>
          <w:ilvl w:val="0"/>
          <w:numId w:val="9"/>
        </w:numPr>
        <w:spacing w:before="0" w:after="0" w:line="360" w:lineRule="auto"/>
        <w:jc w:val="both"/>
        <w:rPr>
          <w:color w:val="auto"/>
        </w:rPr>
      </w:pPr>
      <w:r w:rsidRPr="00110817">
        <w:rPr>
          <w:color w:val="auto"/>
        </w:rPr>
        <w:lastRenderedPageBreak/>
        <w:t>Wasserleitungen: Auswechslung der überalterten Versorgungsleitungen im Altort einschließlich der zugehörigen Hausanschlüsse,</w:t>
      </w:r>
    </w:p>
    <w:p w14:paraId="2566C4B8" w14:textId="1535EC56" w:rsidR="001E0706" w:rsidRPr="00110817" w:rsidRDefault="005E4B4C" w:rsidP="005E4B4C">
      <w:pPr>
        <w:pStyle w:val="Listenabsatz"/>
        <w:numPr>
          <w:ilvl w:val="0"/>
          <w:numId w:val="9"/>
        </w:numPr>
        <w:spacing w:before="0" w:after="0" w:line="360" w:lineRule="auto"/>
        <w:jc w:val="both"/>
        <w:rPr>
          <w:color w:val="auto"/>
        </w:rPr>
      </w:pPr>
      <w:r w:rsidRPr="00110817">
        <w:rPr>
          <w:color w:val="auto"/>
        </w:rPr>
        <w:t>Grabenlose Kanalsanierung: Sanierung einzelner Haltungen des Mischwasser-Kanals in geschlossener Bauweise.</w:t>
      </w:r>
    </w:p>
    <w:p w14:paraId="27F8386C" w14:textId="77777777" w:rsidR="005E4B4C" w:rsidRPr="00110817" w:rsidRDefault="005E4B4C" w:rsidP="005E4B4C">
      <w:pPr>
        <w:spacing w:before="0" w:after="0" w:line="360" w:lineRule="auto"/>
        <w:ind w:left="360"/>
        <w:jc w:val="both"/>
        <w:rPr>
          <w:color w:val="auto"/>
        </w:rPr>
      </w:pPr>
    </w:p>
    <w:p w14:paraId="6E754DEE" w14:textId="1B008EFD" w:rsidR="006D346A" w:rsidRPr="00110817" w:rsidRDefault="00072D01">
      <w:pPr>
        <w:spacing w:before="0" w:after="0" w:line="360" w:lineRule="auto"/>
        <w:jc w:val="both"/>
        <w:rPr>
          <w:color w:val="auto"/>
        </w:rPr>
      </w:pPr>
      <w:r w:rsidRPr="00110817">
        <w:rPr>
          <w:color w:val="auto"/>
        </w:rPr>
        <w:t>(2) Die Beauftragung erfolgt</w:t>
      </w:r>
      <w:r w:rsidR="001E0706" w:rsidRPr="00110817">
        <w:rPr>
          <w:color w:val="auto"/>
        </w:rPr>
        <w:t xml:space="preserve"> für jedes </w:t>
      </w:r>
      <w:r w:rsidR="00C15BF4" w:rsidRPr="00110817">
        <w:rPr>
          <w:color w:val="auto"/>
        </w:rPr>
        <w:t>Ingenieurbauwerk</w:t>
      </w:r>
      <w:r w:rsidRPr="00110817">
        <w:rPr>
          <w:color w:val="auto"/>
        </w:rPr>
        <w:t xml:space="preserve"> in Leistungsstufen.</w:t>
      </w:r>
      <w:r w:rsidR="00DD217D" w:rsidRPr="00110817">
        <w:rPr>
          <w:color w:val="auto"/>
        </w:rPr>
        <w:t xml:space="preserve"> Die Einteilung in Leistungsstufen ist für jedes Ingenieurbauwerk gleich. Folgende Leistungsstufen werden abgerufen. </w:t>
      </w:r>
    </w:p>
    <w:p w14:paraId="1070BEDB" w14:textId="4A2A85D1" w:rsidR="00DD217D" w:rsidRPr="00110817" w:rsidRDefault="00DD217D" w:rsidP="00DD217D">
      <w:pPr>
        <w:pStyle w:val="Listenabsatz"/>
        <w:numPr>
          <w:ilvl w:val="0"/>
          <w:numId w:val="10"/>
        </w:numPr>
        <w:spacing w:before="0" w:after="0" w:line="360" w:lineRule="auto"/>
        <w:jc w:val="both"/>
        <w:rPr>
          <w:color w:val="auto"/>
        </w:rPr>
      </w:pPr>
      <w:r w:rsidRPr="00110817">
        <w:rPr>
          <w:color w:val="auto"/>
        </w:rPr>
        <w:t xml:space="preserve">Stufe 1: </w:t>
      </w:r>
      <w:r w:rsidRPr="00110817">
        <w:rPr>
          <w:color w:val="auto"/>
        </w:rPr>
        <w:t>Grundlagenermittlung und Vorplanung</w:t>
      </w:r>
    </w:p>
    <w:p w14:paraId="61A16E97" w14:textId="605F0FAE" w:rsidR="00DD217D" w:rsidRPr="00110817" w:rsidRDefault="00DD217D" w:rsidP="00DD217D">
      <w:pPr>
        <w:pStyle w:val="Listenabsatz"/>
        <w:numPr>
          <w:ilvl w:val="0"/>
          <w:numId w:val="10"/>
        </w:numPr>
        <w:spacing w:before="0" w:after="0" w:line="360" w:lineRule="auto"/>
        <w:jc w:val="both"/>
        <w:rPr>
          <w:color w:val="auto"/>
        </w:rPr>
      </w:pPr>
      <w:r w:rsidRPr="00110817">
        <w:rPr>
          <w:color w:val="auto"/>
        </w:rPr>
        <w:t xml:space="preserve">Stufe 2: </w:t>
      </w:r>
      <w:r w:rsidR="00A32B00" w:rsidRPr="00110817">
        <w:rPr>
          <w:color w:val="auto"/>
        </w:rPr>
        <w:t>Entwurfsplanung und Genehmigungsplanung</w:t>
      </w:r>
    </w:p>
    <w:p w14:paraId="4D9D1047" w14:textId="09BA59D9" w:rsidR="00A32B00" w:rsidRPr="00110817" w:rsidRDefault="00A32B00" w:rsidP="00DD217D">
      <w:pPr>
        <w:pStyle w:val="Listenabsatz"/>
        <w:numPr>
          <w:ilvl w:val="0"/>
          <w:numId w:val="10"/>
        </w:numPr>
        <w:spacing w:before="0" w:after="0" w:line="360" w:lineRule="auto"/>
        <w:jc w:val="both"/>
        <w:rPr>
          <w:color w:val="auto"/>
        </w:rPr>
      </w:pPr>
      <w:r w:rsidRPr="00110817">
        <w:rPr>
          <w:color w:val="auto"/>
        </w:rPr>
        <w:t xml:space="preserve">Stufe 3: </w:t>
      </w:r>
      <w:r w:rsidRPr="00110817">
        <w:rPr>
          <w:color w:val="auto"/>
        </w:rPr>
        <w:t>Ausführungsplanung, Vorbereitung der Vergabe und Mitwirkung bei der Vergabe</w:t>
      </w:r>
    </w:p>
    <w:p w14:paraId="4D98EFDB" w14:textId="39A1318C" w:rsidR="00A32B00" w:rsidRPr="00110817" w:rsidRDefault="00A32B00" w:rsidP="00DD217D">
      <w:pPr>
        <w:pStyle w:val="Listenabsatz"/>
        <w:numPr>
          <w:ilvl w:val="0"/>
          <w:numId w:val="10"/>
        </w:numPr>
        <w:spacing w:before="0" w:after="0" w:line="360" w:lineRule="auto"/>
        <w:jc w:val="both"/>
        <w:rPr>
          <w:color w:val="auto"/>
        </w:rPr>
      </w:pPr>
      <w:r w:rsidRPr="00110817">
        <w:rPr>
          <w:color w:val="auto"/>
        </w:rPr>
        <w:t xml:space="preserve">Stufe 4: </w:t>
      </w:r>
      <w:r w:rsidRPr="00110817">
        <w:rPr>
          <w:color w:val="auto"/>
        </w:rPr>
        <w:t>Bauüberwachung und Dokumentation sowie Objektbetreuung</w:t>
      </w:r>
    </w:p>
    <w:p w14:paraId="21717D58" w14:textId="77777777" w:rsidR="00DD217D" w:rsidRPr="00110817" w:rsidRDefault="00DD217D">
      <w:pPr>
        <w:spacing w:before="0" w:after="0" w:line="360" w:lineRule="auto"/>
        <w:jc w:val="both"/>
        <w:rPr>
          <w:color w:val="auto"/>
        </w:rPr>
      </w:pPr>
    </w:p>
    <w:p w14:paraId="6E754DF0" w14:textId="2F108D97" w:rsidR="006D346A" w:rsidRPr="00110817" w:rsidRDefault="00072D01">
      <w:pPr>
        <w:spacing w:before="0" w:after="0" w:line="360" w:lineRule="auto"/>
        <w:jc w:val="both"/>
        <w:rPr>
          <w:color w:val="auto"/>
        </w:rPr>
      </w:pPr>
      <w:r w:rsidRPr="00110817">
        <w:rPr>
          <w:color w:val="auto"/>
        </w:rPr>
        <w:t xml:space="preserve">a) Zunächst werden nur die Leistungen der </w:t>
      </w:r>
      <w:r w:rsidR="00DD217D" w:rsidRPr="00110817">
        <w:rPr>
          <w:color w:val="auto"/>
        </w:rPr>
        <w:t>Leistungsstufe 1</w:t>
      </w:r>
      <w:r w:rsidRPr="00110817">
        <w:rPr>
          <w:color w:val="auto"/>
        </w:rPr>
        <w:t xml:space="preserve"> und die zugehörigen Besonderen Leistungen (Anlage 2) beauftragt.</w:t>
      </w:r>
    </w:p>
    <w:p w14:paraId="6E754DF1" w14:textId="77777777" w:rsidR="006D346A" w:rsidRPr="00110817" w:rsidRDefault="006D346A">
      <w:pPr>
        <w:spacing w:before="0" w:after="0" w:line="360" w:lineRule="auto"/>
        <w:jc w:val="both"/>
        <w:rPr>
          <w:color w:val="auto"/>
        </w:rPr>
      </w:pPr>
    </w:p>
    <w:p w14:paraId="6E754DF2" w14:textId="38853131" w:rsidR="006D346A" w:rsidRPr="00110817" w:rsidRDefault="00072D01">
      <w:pPr>
        <w:spacing w:before="0" w:after="0" w:line="360" w:lineRule="auto"/>
        <w:jc w:val="both"/>
        <w:rPr>
          <w:color w:val="auto"/>
        </w:rPr>
      </w:pPr>
      <w:r w:rsidRPr="00110817">
        <w:rPr>
          <w:color w:val="auto"/>
        </w:rPr>
        <w:t xml:space="preserve">b) Der AG kann die </w:t>
      </w:r>
      <w:r w:rsidR="00401EE0" w:rsidRPr="00110817">
        <w:rPr>
          <w:color w:val="auto"/>
        </w:rPr>
        <w:t>in §</w:t>
      </w:r>
      <w:r w:rsidR="00906028" w:rsidRPr="00110817">
        <w:rPr>
          <w:color w:val="auto"/>
        </w:rPr>
        <w:t>3.2 benannten</w:t>
      </w:r>
      <w:r w:rsidRPr="00110817">
        <w:rPr>
          <w:color w:val="auto"/>
        </w:rPr>
        <w:t xml:space="preserve"> </w:t>
      </w:r>
      <w:r w:rsidR="00C15BF4" w:rsidRPr="00110817">
        <w:rPr>
          <w:color w:val="auto"/>
        </w:rPr>
        <w:t>Stufen 2 bis 4</w:t>
      </w:r>
      <w:r w:rsidRPr="00110817">
        <w:rPr>
          <w:color w:val="auto"/>
        </w:rPr>
        <w:t xml:space="preserve"> und die zugehörigen Besonderen Leistungen – ganz oder teilweise – </w:t>
      </w:r>
      <w:r w:rsidR="00C15BF4" w:rsidRPr="00110817">
        <w:rPr>
          <w:color w:val="auto"/>
        </w:rPr>
        <w:t>einzeln oder gesamt</w:t>
      </w:r>
      <w:r w:rsidRPr="00110817">
        <w:rPr>
          <w:color w:val="auto"/>
        </w:rPr>
        <w:t xml:space="preserve"> durch </w:t>
      </w:r>
      <w:r w:rsidR="00C15BF4" w:rsidRPr="00110817">
        <w:rPr>
          <w:color w:val="auto"/>
        </w:rPr>
        <w:t>textliche</w:t>
      </w:r>
      <w:r w:rsidRPr="00110817">
        <w:rPr>
          <w:color w:val="auto"/>
        </w:rPr>
        <w:t xml:space="preserve"> Erklärung gegenüber dem AN in Auftrag geben. </w:t>
      </w:r>
      <w:r w:rsidR="00A32B00" w:rsidRPr="00110817">
        <w:rPr>
          <w:color w:val="auto"/>
        </w:rPr>
        <w:t>Der AN</w:t>
      </w:r>
      <w:r w:rsidRPr="00110817">
        <w:rPr>
          <w:color w:val="auto"/>
        </w:rPr>
        <w:t xml:space="preserve"> verpflichtet sich, auch die über die in </w:t>
      </w:r>
      <w:r w:rsidR="0006659F" w:rsidRPr="00110817">
        <w:rPr>
          <w:color w:val="auto"/>
        </w:rPr>
        <w:t>Anlage 2</w:t>
      </w:r>
      <w:r w:rsidRPr="00110817">
        <w:rPr>
          <w:color w:val="auto"/>
        </w:rPr>
        <w:t xml:space="preserve"> genannten </w:t>
      </w:r>
      <w:r w:rsidR="0006659F" w:rsidRPr="00110817">
        <w:rPr>
          <w:color w:val="auto"/>
        </w:rPr>
        <w:t xml:space="preserve">Besonderen </w:t>
      </w:r>
      <w:r w:rsidRPr="00110817">
        <w:rPr>
          <w:color w:val="auto"/>
        </w:rPr>
        <w:t>Leistungen nach den Bedingungen dieses Vertrages zu erbringen. Aus der stufenweisen Beauftragung kann der AN keinen zusätzlichen Vergütungs- oder sonstigen Zahlungsanspruch herleiten.</w:t>
      </w:r>
    </w:p>
    <w:p w14:paraId="6E754DF3" w14:textId="77777777" w:rsidR="006D346A" w:rsidRPr="00110817" w:rsidRDefault="006D346A">
      <w:pPr>
        <w:spacing w:before="0" w:after="0" w:line="360" w:lineRule="auto"/>
        <w:jc w:val="both"/>
        <w:rPr>
          <w:color w:val="auto"/>
        </w:rPr>
      </w:pPr>
    </w:p>
    <w:p w14:paraId="6E754DF4" w14:textId="77777777" w:rsidR="006D346A" w:rsidRPr="00110817" w:rsidRDefault="00072D01">
      <w:pPr>
        <w:spacing w:before="0" w:after="0" w:line="360" w:lineRule="auto"/>
        <w:jc w:val="both"/>
        <w:rPr>
          <w:color w:val="auto"/>
        </w:rPr>
      </w:pPr>
      <w:r w:rsidRPr="00110817">
        <w:rPr>
          <w:color w:val="auto"/>
        </w:rPr>
        <w:t>(3) Ein Rechtsanspruch des AN auf Beauftragung mit weiteren Leistungen über den nach § 3.2a) beauftragten Leistungsumfang hinaus besteht nicht.</w:t>
      </w:r>
    </w:p>
    <w:p w14:paraId="6E754DF5" w14:textId="77777777" w:rsidR="006D346A" w:rsidRPr="00110817" w:rsidRDefault="006D346A">
      <w:pPr>
        <w:spacing w:before="0" w:after="0" w:line="360" w:lineRule="auto"/>
        <w:jc w:val="both"/>
        <w:rPr>
          <w:color w:val="auto"/>
        </w:rPr>
      </w:pPr>
    </w:p>
    <w:p w14:paraId="6E754DF6" w14:textId="29366B07" w:rsidR="006D346A" w:rsidRPr="00110817" w:rsidRDefault="00072D01">
      <w:pPr>
        <w:spacing w:before="0" w:after="0" w:line="360" w:lineRule="auto"/>
        <w:jc w:val="both"/>
        <w:rPr>
          <w:color w:val="auto"/>
        </w:rPr>
      </w:pPr>
      <w:r w:rsidRPr="00110817">
        <w:rPr>
          <w:color w:val="auto"/>
        </w:rPr>
        <w:t xml:space="preserve">(5) Wird eine in Auftrag gegebene Leistung nicht oder nur in Teilen weitergeführt, so hat der Auftragnehmer nur Anspruch auf Vergütung der von ihm bis dahin erbrachte Leistungen. </w:t>
      </w:r>
    </w:p>
    <w:p w14:paraId="6E754DF7" w14:textId="77777777" w:rsidR="006D346A" w:rsidRDefault="006D346A">
      <w:pPr>
        <w:spacing w:before="0" w:after="0" w:line="360" w:lineRule="auto"/>
        <w:jc w:val="both"/>
      </w:pPr>
    </w:p>
    <w:p w14:paraId="6E754DF8" w14:textId="77777777" w:rsidR="006D346A" w:rsidRDefault="006D346A">
      <w:pPr>
        <w:spacing w:before="0" w:after="0" w:line="360" w:lineRule="auto"/>
      </w:pPr>
    </w:p>
    <w:p w14:paraId="6E754DF9" w14:textId="77777777" w:rsidR="006D346A" w:rsidRDefault="00072D01">
      <w:pPr>
        <w:pStyle w:val="H2"/>
        <w:spacing w:before="0" w:after="0" w:line="360" w:lineRule="auto"/>
        <w:jc w:val="center"/>
      </w:pPr>
      <w:r>
        <w:t>§ 4 Leistungspflichten des Auftragnehmers</w:t>
      </w:r>
    </w:p>
    <w:p w14:paraId="6E754DFA" w14:textId="77777777" w:rsidR="006D346A" w:rsidRDefault="006D346A">
      <w:pPr>
        <w:spacing w:before="0" w:after="0" w:line="360" w:lineRule="auto"/>
      </w:pPr>
    </w:p>
    <w:p w14:paraId="6E754DFB" w14:textId="77777777" w:rsidR="006D346A" w:rsidRDefault="00072D01">
      <w:pPr>
        <w:spacing w:before="0" w:after="0" w:line="360" w:lineRule="auto"/>
        <w:jc w:val="both"/>
      </w:pPr>
      <w:r>
        <w:t>(1)  Die Parteien sind sich darüber einig, dass die wesentlichen Planungs- und Überwachungsziele durch die in § 1 Abs. 3 benannten Zielvorstellungen hinreichend definiert sind, so dass eine Zielfindungsphase im Sinne von § 650p Abs. 2 BGB entfällt.</w:t>
      </w:r>
    </w:p>
    <w:p w14:paraId="6E754DFC" w14:textId="77777777" w:rsidR="006D346A" w:rsidRDefault="00072D01">
      <w:pPr>
        <w:spacing w:before="0" w:after="0" w:line="360" w:lineRule="auto"/>
        <w:jc w:val="both"/>
      </w:pPr>
      <w:r>
        <w:t> </w:t>
      </w:r>
    </w:p>
    <w:p w14:paraId="6E754DFD" w14:textId="77777777" w:rsidR="006D346A" w:rsidRDefault="00072D01">
      <w:pPr>
        <w:spacing w:before="0" w:after="0" w:line="360" w:lineRule="auto"/>
        <w:jc w:val="both"/>
      </w:pPr>
      <w:r>
        <w:t xml:space="preserve">(2)  Mit Abschluss dieses Vertrages verpflichtet sich der Auftragnehmer gemäß § 650q Abs. 1 BGB, nach näherer Maßgabe dieses Vertrages diejenigen Leistungen zu erbringen, die nach dem jeweiligen Stand der Planung und Ausführung erforderlich sind, um die zwischen den Parteien vereinbarten – und gegebenenfalls nach Vertragsschluss </w:t>
      </w:r>
      <w:proofErr w:type="gramStart"/>
      <w:r>
        <w:t>weiter entwickelten</w:t>
      </w:r>
      <w:proofErr w:type="gramEnd"/>
      <w:r>
        <w:t xml:space="preserve"> – Planungs- und Überwachungsziele zu erreichen.</w:t>
      </w:r>
    </w:p>
    <w:p w14:paraId="6E754DFE" w14:textId="77777777" w:rsidR="006D346A" w:rsidRDefault="006D346A">
      <w:pPr>
        <w:spacing w:before="0" w:after="0" w:line="360" w:lineRule="auto"/>
        <w:jc w:val="both"/>
      </w:pPr>
    </w:p>
    <w:p w14:paraId="6E754DFF" w14:textId="2EB5182C" w:rsidR="006D346A" w:rsidRDefault="00072D01">
      <w:pPr>
        <w:spacing w:before="0" w:after="0" w:line="360" w:lineRule="auto"/>
        <w:jc w:val="both"/>
      </w:pPr>
      <w:r>
        <w:lastRenderedPageBreak/>
        <w:t>(3) Zur Erzielung der vorstehend beschriebenen</w:t>
      </w:r>
      <w:r w:rsidR="0068708A">
        <w:t xml:space="preserve"> </w:t>
      </w:r>
      <w:r>
        <w:t>Planungs- und Überwachungsziele hat der Auftragnehmer sämtliche Grundleistungen der beauftragten Leistungsphasen</w:t>
      </w:r>
      <w:r w:rsidR="0068708A">
        <w:t xml:space="preserve"> </w:t>
      </w:r>
      <w:r>
        <w:t>und</w:t>
      </w:r>
      <w:r w:rsidR="0068708A">
        <w:t xml:space="preserve"> die </w:t>
      </w:r>
      <w:proofErr w:type="spellStart"/>
      <w:r w:rsidR="0068708A">
        <w:t>Besonderen</w:t>
      </w:r>
      <w:proofErr w:type="spellEnd"/>
      <w:r w:rsidR="0068708A">
        <w:t xml:space="preserve"> Leistungen der</w:t>
      </w:r>
      <w:r>
        <w:t xml:space="preserve"> Anlage 2 dieses Vertrages zu erbringen, und zwar unabhängig davon, ob sie im Einzelfall zur Erzielung des Gesamterfolges erforderlich sind oder nicht.</w:t>
      </w:r>
    </w:p>
    <w:p w14:paraId="6E754E00" w14:textId="77777777" w:rsidR="006D346A" w:rsidRDefault="006D346A">
      <w:pPr>
        <w:spacing w:before="0" w:after="0" w:line="360" w:lineRule="auto"/>
        <w:jc w:val="both"/>
      </w:pPr>
    </w:p>
    <w:p w14:paraId="6E754E01" w14:textId="746D1597" w:rsidR="006D346A" w:rsidRDefault="00072D01">
      <w:pPr>
        <w:spacing w:before="0" w:after="0" w:line="360" w:lineRule="auto"/>
        <w:jc w:val="both"/>
      </w:pPr>
      <w:r>
        <w:t xml:space="preserve">(4) Der Auftragnehmer ist verpflichtet, die ihm übertragenen Leistungen in eigener Person oder durch fest angestellte Mitarbeiter seines Büros zu erbringen. Die Beauftragung von freien Mitarbeitern hat er dem Auftraggeber </w:t>
      </w:r>
      <w:proofErr w:type="gramStart"/>
      <w:r>
        <w:t>unverzüglich  anzuzeigen</w:t>
      </w:r>
      <w:proofErr w:type="gramEnd"/>
      <w:r>
        <w:t>. Der Auftraggeber ist berechtigt, der Beauftragung von Unterbeauftragten zu widersprechen, sofern der Widerspruch aus wichtigem Grunde gerechtfertigt ist. Die Beauftragung von Unterbeauftragten bedarf in jedem Fall der vorherigen, schriftlichen Zustimmung des Auftraggebers.</w:t>
      </w:r>
    </w:p>
    <w:p w14:paraId="6E754E02" w14:textId="77777777" w:rsidR="006D346A" w:rsidRDefault="006D346A">
      <w:pPr>
        <w:spacing w:before="0" w:after="0" w:line="360" w:lineRule="auto"/>
        <w:jc w:val="both"/>
      </w:pPr>
    </w:p>
    <w:p w14:paraId="6E754E03" w14:textId="77777777" w:rsidR="006D346A" w:rsidRDefault="00072D01">
      <w:pPr>
        <w:spacing w:before="0" w:after="0" w:line="360" w:lineRule="auto"/>
        <w:jc w:val="both"/>
      </w:pPr>
      <w:r>
        <w:t>(5) Der Austausch des Projektleiters muss dem AG angezeigt werden. Der AG kann den neuen Projektleiter ablehnen, wenn Zweifel an dessen Eignung bestehen oder eine Störung des Vertrauensverhältnisses gemäß Ziff. 1.7.2 AVB zu erwarten ist.</w:t>
      </w:r>
    </w:p>
    <w:p w14:paraId="6E754E04" w14:textId="77777777" w:rsidR="006D346A" w:rsidRDefault="006D346A">
      <w:pPr>
        <w:pStyle w:val="H2"/>
        <w:spacing w:before="0" w:after="0" w:line="360" w:lineRule="auto"/>
      </w:pPr>
    </w:p>
    <w:p w14:paraId="6E754E05" w14:textId="77777777" w:rsidR="006D346A" w:rsidRDefault="006D346A">
      <w:pPr>
        <w:pStyle w:val="H2"/>
        <w:spacing w:before="0" w:after="0" w:line="360" w:lineRule="auto"/>
      </w:pPr>
    </w:p>
    <w:p w14:paraId="6E754E06" w14:textId="77777777" w:rsidR="006D346A" w:rsidRDefault="00072D01">
      <w:pPr>
        <w:pStyle w:val="H2"/>
        <w:spacing w:before="0" w:after="0" w:line="360" w:lineRule="auto"/>
        <w:jc w:val="center"/>
      </w:pPr>
      <w:r>
        <w:t>§ 5 Hinzuziehung und Koordination anderer Beteiligter</w:t>
      </w:r>
    </w:p>
    <w:p w14:paraId="6E754E07" w14:textId="77777777" w:rsidR="006D346A" w:rsidRDefault="006D346A">
      <w:pPr>
        <w:spacing w:before="0" w:after="0" w:line="360" w:lineRule="auto"/>
      </w:pPr>
    </w:p>
    <w:p w14:paraId="6E754E08" w14:textId="77777777" w:rsidR="006D346A" w:rsidRDefault="00072D01">
      <w:pPr>
        <w:spacing w:before="0" w:after="0" w:line="360" w:lineRule="auto"/>
        <w:jc w:val="both"/>
      </w:pPr>
      <w:r>
        <w:t>(1) Der AN informiert den AG rechtzeitig, wenn der Einsatz von Sonderfachleuten oder Sachverständigen über das bei Vertragsschluss bekannte Maß hinaus notwendig wird, und berät den AG bei der Auswahl der Sonderfachleute bzw. Sachverständigen. Die Beauftragung von Sonderfachleuten oder Sachverständigen erfolgt ausschließlich durch den AG selbst.</w:t>
      </w:r>
    </w:p>
    <w:p w14:paraId="6E754E09" w14:textId="77777777" w:rsidR="006D346A" w:rsidRDefault="006D346A">
      <w:pPr>
        <w:spacing w:before="0" w:after="0" w:line="360" w:lineRule="auto"/>
        <w:jc w:val="both"/>
      </w:pPr>
    </w:p>
    <w:p w14:paraId="6E754E0A" w14:textId="157A1645" w:rsidR="006D346A" w:rsidRDefault="00072D01">
      <w:pPr>
        <w:spacing w:before="0" w:after="0" w:line="360" w:lineRule="auto"/>
        <w:jc w:val="both"/>
      </w:pPr>
      <w:r>
        <w:t xml:space="preserve">(2) Der AN muss im Rahmen der vereinbarten Vergütung die Leistungen aller anderen fachlich </w:t>
      </w:r>
      <w:proofErr w:type="gramStart"/>
      <w:r>
        <w:t>Beteiligten</w:t>
      </w:r>
      <w:proofErr w:type="gramEnd"/>
      <w:r>
        <w:t xml:space="preserve"> über die in Anlage 2 genannten Grundleistungen hinaus bei seiner Planung berücksichtigen, so dass seine Leistung und die der anderen fachlich Beteiligten in sinnvoller Weise integriert werden können. Der AN hat im Übrigen in einem übergeordneten Sinne an der Koordination alle</w:t>
      </w:r>
      <w:r w:rsidR="0068708A">
        <w:t>r</w:t>
      </w:r>
      <w:r>
        <w:t xml:space="preserve"> an der Planung und Bauausführung Beteiligte</w:t>
      </w:r>
      <w:r w:rsidR="0068708A">
        <w:t>n</w:t>
      </w:r>
      <w:r>
        <w:t xml:space="preserve"> mitzuwirken und sich hieran zu beteiligen, soweit nicht bereits durch die Grundleistungen ohnehin erfasst. Er muss darüber hinaus die für die rechtzeitige und vollständige sowie mängelfreie Erbringung seiner eigenen Leistungen erforderlichen Angaben, Auskünfte, Planungsleistungen etc. der anderen fachlich Beteiligten rechtzeitig anfordern, gegebenenfalls über den AG. Das schließt die rechtzeitige Übergabe eigener Leistungen und Leistungsinhalte oder deren Erläuterung ein, die notwendig sind, damit die anderen Beteiligten die Planung ihrer Leistungen rechtzeitig und mangelfrei erbringen können.</w:t>
      </w:r>
    </w:p>
    <w:p w14:paraId="6E754E0B" w14:textId="77777777" w:rsidR="006D346A" w:rsidRDefault="006D346A">
      <w:pPr>
        <w:spacing w:before="0" w:after="0" w:line="360" w:lineRule="auto"/>
      </w:pPr>
    </w:p>
    <w:p w14:paraId="6E754E0C" w14:textId="77777777" w:rsidR="006D346A" w:rsidRDefault="006D346A">
      <w:pPr>
        <w:spacing w:before="0" w:after="0" w:line="360" w:lineRule="auto"/>
      </w:pPr>
    </w:p>
    <w:p w14:paraId="6E754E0D" w14:textId="77777777" w:rsidR="006D346A" w:rsidRDefault="00072D01">
      <w:pPr>
        <w:pStyle w:val="H2"/>
        <w:spacing w:before="0" w:after="0" w:line="360" w:lineRule="auto"/>
        <w:jc w:val="center"/>
      </w:pPr>
      <w:r>
        <w:t>§ 6 Ausführungsfristen</w:t>
      </w:r>
    </w:p>
    <w:p w14:paraId="6E754E0E" w14:textId="77777777" w:rsidR="006D346A" w:rsidRDefault="006D346A">
      <w:pPr>
        <w:spacing w:before="0" w:after="0" w:line="360" w:lineRule="auto"/>
      </w:pPr>
    </w:p>
    <w:p w14:paraId="6E754E0F" w14:textId="77777777" w:rsidR="006D346A" w:rsidRDefault="00072D01">
      <w:pPr>
        <w:spacing w:before="0" w:after="0" w:line="360" w:lineRule="auto"/>
        <w:jc w:val="both"/>
      </w:pPr>
      <w:r>
        <w:lastRenderedPageBreak/>
        <w:t>(1) Der AN ist verpflichtet, seine Leistungen so zu erbringen, insbesondere so zu planen, dass die vertraglich vereinbarte und während der Projektverwirklichung fortgeschriebene Zielvorstellung des AG hinsichtlich der zeitlichen Abfolge des Bauvorhabens eingehalten wird.</w:t>
      </w:r>
    </w:p>
    <w:p w14:paraId="6E754E10" w14:textId="77777777" w:rsidR="006D346A" w:rsidRDefault="006D346A">
      <w:pPr>
        <w:spacing w:before="0" w:after="0" w:line="360" w:lineRule="auto"/>
        <w:jc w:val="both"/>
      </w:pPr>
    </w:p>
    <w:p w14:paraId="6E754E11" w14:textId="380F8548" w:rsidR="006D346A" w:rsidRDefault="00072D01">
      <w:pPr>
        <w:spacing w:before="0" w:after="0" w:line="360" w:lineRule="auto"/>
        <w:jc w:val="both"/>
      </w:pPr>
      <w:r>
        <w:t>(2) Wird für den AN erkennbar, dass der vorgesehene Bauablauf – gleich aus welchem Grund – nicht eingehalten werden kann (</w:t>
      </w:r>
      <w:proofErr w:type="spellStart"/>
      <w:r>
        <w:t>z.B</w:t>
      </w:r>
      <w:proofErr w:type="spellEnd"/>
      <w:r>
        <w:t xml:space="preserve"> wegen unvorhergesehener äußerer Umstände oder wegen Anordnungen des AG, die Planungsänderungen erforderlich machen), ist der AN verpflichtet, den AG hierüber unverzüglich und umfassend zu unterrichten.</w:t>
      </w:r>
    </w:p>
    <w:p w14:paraId="6E754E12" w14:textId="77777777" w:rsidR="006D346A" w:rsidRDefault="006D346A">
      <w:pPr>
        <w:spacing w:before="0" w:after="0" w:line="360" w:lineRule="auto"/>
        <w:jc w:val="both"/>
      </w:pPr>
    </w:p>
    <w:p w14:paraId="6E754E13" w14:textId="77777777" w:rsidR="006D346A" w:rsidRDefault="00072D01">
      <w:pPr>
        <w:spacing w:before="0" w:after="0" w:line="360" w:lineRule="auto"/>
        <w:jc w:val="both"/>
      </w:pPr>
      <w:r>
        <w:t>(3) Werden Beschleunigungsmaßnahmen erforderlich, ist der AN zur Durchführung dieser Beschleunigungsmaßnahmen verpflichtet, ohne hierfür eine zusätzliche Vergütung beanspruchen zu können. Etwaige Ansprüche des AN aus § 642 BGB bleiben unberührt.</w:t>
      </w:r>
    </w:p>
    <w:p w14:paraId="6E754E14" w14:textId="77777777" w:rsidR="006D346A" w:rsidRDefault="006D346A">
      <w:pPr>
        <w:spacing w:before="0" w:after="0" w:line="360" w:lineRule="auto"/>
        <w:jc w:val="both"/>
      </w:pPr>
    </w:p>
    <w:p w14:paraId="6E754E15" w14:textId="77777777" w:rsidR="006D346A" w:rsidRDefault="00072D01">
      <w:pPr>
        <w:spacing w:before="0" w:after="0" w:line="360" w:lineRule="auto"/>
        <w:jc w:val="both"/>
      </w:pPr>
      <w:r>
        <w:t>(4) Glaubt sich der AN in der ordnungsgemäßen Ausführung der Leistung behindert, so hat er dies dem AG unverzüglich schriftlich anzuzeigen. Unterlässt er die Anzeige, so hat er nur dann Anspruch auf Berücksichtigung der hindernden Umstände, wenn dem AG die Tatsache und deren hindernde Wirkung bekannt waren. Darüber hinaus kann der AN sich auf Behinderungsumstände nur dann berufen, wenn diese aus dem Risikobereich des AG stammen oder durch höhere Gewalt oder andere für den AN unabwendbare Umstände verursacht waren.</w:t>
      </w:r>
    </w:p>
    <w:p w14:paraId="6E754E1D" w14:textId="77777777" w:rsidR="006D346A" w:rsidRDefault="006D346A">
      <w:pPr>
        <w:pStyle w:val="H2"/>
        <w:spacing w:before="0" w:after="0" w:line="360" w:lineRule="auto"/>
      </w:pPr>
    </w:p>
    <w:p w14:paraId="6E754E1E" w14:textId="77777777" w:rsidR="006D346A" w:rsidRDefault="006D346A">
      <w:pPr>
        <w:pStyle w:val="H2"/>
        <w:spacing w:before="0" w:after="0" w:line="360" w:lineRule="auto"/>
      </w:pPr>
    </w:p>
    <w:p w14:paraId="6E754E1F" w14:textId="4BFF9F64" w:rsidR="006D346A" w:rsidRDefault="00072D01">
      <w:pPr>
        <w:pStyle w:val="H2"/>
        <w:spacing w:before="0" w:after="0" w:line="360" w:lineRule="auto"/>
        <w:jc w:val="center"/>
      </w:pPr>
      <w:r>
        <w:t>§ </w:t>
      </w:r>
      <w:r w:rsidR="00E53245">
        <w:t>7</w:t>
      </w:r>
      <w:r>
        <w:t xml:space="preserve"> Honorar</w:t>
      </w:r>
    </w:p>
    <w:p w14:paraId="6E754E20" w14:textId="77777777" w:rsidR="006D346A" w:rsidRDefault="006D346A">
      <w:pPr>
        <w:spacing w:before="0" w:after="0" w:line="360" w:lineRule="auto"/>
      </w:pPr>
    </w:p>
    <w:p w14:paraId="6E754E21" w14:textId="77777777" w:rsidR="006D346A" w:rsidRDefault="00072D01">
      <w:pPr>
        <w:spacing w:before="0" w:after="0" w:line="360" w:lineRule="auto"/>
        <w:jc w:val="both"/>
      </w:pPr>
      <w:r>
        <w:t>(1) Die Ermittlung der Vergütung richtet sich nach der Verordnung über die Honorare für Architekten- und Ingenieurleistungen (HOAI) in der zum Zeitpunkt des Vertragsschlusses gültigen Fassung, soweit in diesem Vertrag nichts anderes vereinbart ist.</w:t>
      </w:r>
    </w:p>
    <w:p w14:paraId="6E754E22" w14:textId="77777777" w:rsidR="006D346A" w:rsidRDefault="006D346A">
      <w:pPr>
        <w:spacing w:before="0" w:after="0" w:line="360" w:lineRule="auto"/>
        <w:jc w:val="both"/>
      </w:pPr>
    </w:p>
    <w:p w14:paraId="6E754E23" w14:textId="77777777" w:rsidR="006D346A" w:rsidRDefault="00072D01">
      <w:pPr>
        <w:spacing w:before="0" w:after="0" w:line="360" w:lineRule="auto"/>
        <w:jc w:val="both"/>
      </w:pPr>
      <w:r>
        <w:t>(2) Das Honorar für die beauftragten Leistungen wird wie folgt ermittelt:</w:t>
      </w:r>
    </w:p>
    <w:p w14:paraId="6E754E24" w14:textId="77777777" w:rsidR="006D346A" w:rsidRDefault="00072D01">
      <w:pPr>
        <w:pStyle w:val="Listenabsatz"/>
        <w:numPr>
          <w:ilvl w:val="0"/>
          <w:numId w:val="7"/>
        </w:numPr>
        <w:spacing w:before="0" w:after="0" w:line="360" w:lineRule="auto"/>
        <w:jc w:val="both"/>
      </w:pPr>
      <w:r>
        <w:t xml:space="preserve">Nach den anrechenbaren Kosten auf der Grundlage der Kostenberechnung, soweit diese </w:t>
      </w:r>
      <w:proofErr w:type="gramStart"/>
      <w:r>
        <w:t>berechtigt</w:t>
      </w:r>
      <w:proofErr w:type="gramEnd"/>
      <w:r>
        <w:t xml:space="preserve"> nicht vorliegt nach den anrechenbaren Kosten auf der Grundlage der Kostenschätzung (Kostenermittlung nach DIN 276-1:2008-12).</w:t>
      </w:r>
    </w:p>
    <w:p w14:paraId="6E754E25" w14:textId="77777777" w:rsidR="006D346A" w:rsidRDefault="00072D01">
      <w:pPr>
        <w:pStyle w:val="Listenabsatz"/>
        <w:numPr>
          <w:ilvl w:val="0"/>
          <w:numId w:val="7"/>
        </w:numPr>
        <w:spacing w:before="0" w:after="0" w:line="360" w:lineRule="auto"/>
        <w:jc w:val="both"/>
      </w:pPr>
      <w:r>
        <w:t>Das Honorar wird jeweils aus den zusammengefassten anrechenbaren Kosten der beauftragten Leistungen für Anlagen einer Anlagengruppe ermittelt. Sind auch Leistungen für technische Anlagen in Außenanlagen beauftragt, werden die anrechenbaren Kosten der Außenanlagen den anrechenbaren Kosten der korrespondierenden Anlagengruppe hinzugerechnet.</w:t>
      </w:r>
    </w:p>
    <w:p w14:paraId="6E754E26" w14:textId="77777777" w:rsidR="006D346A" w:rsidRDefault="00072D01">
      <w:pPr>
        <w:pStyle w:val="Listenabsatz"/>
        <w:numPr>
          <w:ilvl w:val="0"/>
          <w:numId w:val="7"/>
        </w:numPr>
        <w:spacing w:before="0" w:after="0" w:line="360" w:lineRule="auto"/>
        <w:jc w:val="both"/>
      </w:pPr>
      <w:r>
        <w:t xml:space="preserve">Die anrechenbaren Kosten der mitzuverarbeitenden Bausubstanz </w:t>
      </w:r>
      <w:proofErr w:type="spellStart"/>
      <w:r>
        <w:t>i.S.d</w:t>
      </w:r>
      <w:proofErr w:type="spellEnd"/>
      <w:r>
        <w:t xml:space="preserve">. § 2 Abs. 7 HOAI werden mit folgendem Wert vereinbart: 0,00 EUR </w:t>
      </w:r>
    </w:p>
    <w:p w14:paraId="6E754E27" w14:textId="1AEA2878" w:rsidR="006D346A" w:rsidRDefault="00072D01">
      <w:pPr>
        <w:pStyle w:val="Listenabsatz"/>
        <w:numPr>
          <w:ilvl w:val="0"/>
          <w:numId w:val="7"/>
        </w:numPr>
        <w:spacing w:before="0" w:after="0" w:line="360" w:lineRule="auto"/>
        <w:jc w:val="both"/>
      </w:pPr>
      <w:r>
        <w:t xml:space="preserve">Die Nebenkosten richten sich nach </w:t>
      </w:r>
      <w:r w:rsidR="0068708A">
        <w:t>der Anlage 2 und</w:t>
      </w:r>
      <w:r>
        <w:t xml:space="preserve"> enthalten auch die Kosten für ein Baustellenbüro sowie sämtliche Reise- und Unterkunftskosten.</w:t>
      </w:r>
    </w:p>
    <w:p w14:paraId="6E754E28" w14:textId="77777777" w:rsidR="006D346A" w:rsidRDefault="006D346A">
      <w:pPr>
        <w:pStyle w:val="H2"/>
        <w:spacing w:before="0" w:after="0" w:line="360" w:lineRule="auto"/>
      </w:pPr>
    </w:p>
    <w:p w14:paraId="6E754E2A" w14:textId="77777777" w:rsidR="006D346A" w:rsidRDefault="006D346A"/>
    <w:p w14:paraId="6E754E2B" w14:textId="1D07A168" w:rsidR="006D346A" w:rsidRDefault="00072D01">
      <w:pPr>
        <w:pStyle w:val="H2"/>
        <w:spacing w:before="0" w:after="0" w:line="360" w:lineRule="auto"/>
        <w:jc w:val="center"/>
      </w:pPr>
      <w:r>
        <w:t>§ </w:t>
      </w:r>
      <w:r w:rsidR="00E53245">
        <w:t>8</w:t>
      </w:r>
      <w:r>
        <w:t xml:space="preserve"> Leistungsänderungen</w:t>
      </w:r>
    </w:p>
    <w:p w14:paraId="6E754E2C" w14:textId="77777777" w:rsidR="006D346A" w:rsidRDefault="006D346A">
      <w:pPr>
        <w:spacing w:before="0" w:after="0" w:line="360" w:lineRule="auto"/>
      </w:pPr>
    </w:p>
    <w:p w14:paraId="6E754E2D" w14:textId="77777777" w:rsidR="006D346A" w:rsidRDefault="00072D01">
      <w:pPr>
        <w:spacing w:before="0" w:after="0" w:line="360" w:lineRule="auto"/>
        <w:jc w:val="both"/>
      </w:pPr>
      <w:r>
        <w:t xml:space="preserve">(1) Für Änderungsvereinbarungen und Änderungsanordnungen des Auftraggebers sowie Änderungsvereinbarungen gilt § 650q Abs. 1 BGB </w:t>
      </w:r>
      <w:proofErr w:type="spellStart"/>
      <w:r>
        <w:t>iVm</w:t>
      </w:r>
      <w:proofErr w:type="spellEnd"/>
      <w:r>
        <w:t xml:space="preserve"> § 650b BGB.</w:t>
      </w:r>
    </w:p>
    <w:p w14:paraId="6E754E2E" w14:textId="77777777" w:rsidR="006D346A" w:rsidRDefault="006D346A">
      <w:pPr>
        <w:spacing w:before="0" w:after="0" w:line="360" w:lineRule="auto"/>
      </w:pPr>
    </w:p>
    <w:p w14:paraId="6E754E2F" w14:textId="77777777" w:rsidR="006D346A" w:rsidRDefault="00072D01">
      <w:pPr>
        <w:spacing w:before="0" w:after="0" w:line="360" w:lineRule="auto"/>
        <w:jc w:val="both"/>
      </w:pPr>
      <w:r>
        <w:t>(2) Die Anpassung der Vergütung für Grundleistungen richtet sich nach § 10 HOAI. Im Übrigen gelten § 650c Abs. 1 und Abs. 2 BGB.</w:t>
      </w:r>
    </w:p>
    <w:p w14:paraId="6E754E30" w14:textId="77777777" w:rsidR="006D346A" w:rsidRDefault="006D346A">
      <w:pPr>
        <w:spacing w:before="0" w:after="0" w:line="360" w:lineRule="auto"/>
        <w:jc w:val="both"/>
      </w:pPr>
    </w:p>
    <w:p w14:paraId="6E754E31" w14:textId="77777777" w:rsidR="006D346A" w:rsidRDefault="00072D01">
      <w:pPr>
        <w:spacing w:before="0" w:after="0" w:line="360" w:lineRule="auto"/>
        <w:jc w:val="both"/>
      </w:pPr>
      <w:r>
        <w:t>(3) Stimmt der Auftraggeber alternativ schriftlich einer aufwandsbezogenen Abrechnung zu und erfordern die zu ändernden oder geänderten Leistungen im Verhältnis zu den beauftragten Leistungen einen erhöhten Aufwand gelten die in Anlage 2 festgelegten Stundensätze. Die Kosten der Schreibkräfte sind mit den o. g. Stundensätzen abgegolten. Die Nachweise über den Zeitaufwand sind dem Auftraggeber zeitnah, mindestens wöchentlich zur Prüfung vorzulegen. Der Auftragnehmer hat die aufgewendeten Stunden nach Leistungsart, Zeitpunkt, Umfang und eingesetztem Mitarbeiter aufzuschlüsseln.</w:t>
      </w:r>
    </w:p>
    <w:p w14:paraId="6E754E32" w14:textId="77777777" w:rsidR="006D346A" w:rsidRDefault="006D346A">
      <w:pPr>
        <w:spacing w:before="0" w:after="0" w:line="360" w:lineRule="auto"/>
        <w:jc w:val="both"/>
      </w:pPr>
    </w:p>
    <w:p w14:paraId="6E754E33" w14:textId="77777777" w:rsidR="006D346A" w:rsidRDefault="00072D01">
      <w:pPr>
        <w:spacing w:before="0" w:after="0" w:line="360" w:lineRule="auto"/>
        <w:jc w:val="both"/>
      </w:pPr>
      <w:r>
        <w:t>(4) Der Auftragnehmer ist verpflichtet, den Auftraggeber vor der Ausführung von Leistungen darauf hinzuweisen, dass es sich seiner Meinung nach um zusätzlich zu honorierende Leistungen nach dieser Vorschrift handelt, den voraussichtlichen Zeitaufwand zu benennen und die Entscheidung des Auftraggebers über die Anordnung entsprechender Leistungen abzuwarten. Soweit der Zeitaufwand hinreichend abschätzbar ist, hat der Auftragnehmer dem Auftraggeber auf dessen Verlangen ein Pauschalhonorar anzubieten.</w:t>
      </w:r>
    </w:p>
    <w:p w14:paraId="6E754E34" w14:textId="77777777" w:rsidR="006D346A" w:rsidRDefault="006D346A">
      <w:pPr>
        <w:spacing w:before="0" w:after="0" w:line="360" w:lineRule="auto"/>
      </w:pPr>
    </w:p>
    <w:p w14:paraId="6E754E35" w14:textId="77777777" w:rsidR="006D346A" w:rsidRDefault="006D346A">
      <w:pPr>
        <w:spacing w:before="0" w:after="0" w:line="360" w:lineRule="auto"/>
      </w:pPr>
    </w:p>
    <w:p w14:paraId="6E754E36" w14:textId="32E84555" w:rsidR="006D346A" w:rsidRDefault="00072D01">
      <w:pPr>
        <w:pStyle w:val="H2"/>
        <w:spacing w:before="0" w:after="0" w:line="360" w:lineRule="auto"/>
        <w:jc w:val="center"/>
      </w:pPr>
      <w:r>
        <w:t>§ </w:t>
      </w:r>
      <w:r w:rsidR="00E53245">
        <w:t>9</w:t>
      </w:r>
      <w:r>
        <w:t xml:space="preserve"> Abnahme</w:t>
      </w:r>
    </w:p>
    <w:p w14:paraId="6E754E37" w14:textId="77777777" w:rsidR="006D346A" w:rsidRDefault="006D346A">
      <w:pPr>
        <w:spacing w:before="0" w:after="0" w:line="360" w:lineRule="auto"/>
      </w:pPr>
    </w:p>
    <w:p w14:paraId="6E754E38" w14:textId="6B3053E6" w:rsidR="006D346A" w:rsidRDefault="00072D01">
      <w:pPr>
        <w:spacing w:before="0" w:after="0" w:line="360" w:lineRule="auto"/>
        <w:jc w:val="both"/>
      </w:pPr>
      <w:r>
        <w:t>Nach vollständiger Leistungserbringung hat der Auftragnehmer Anspruch auf eine förmliche Abnahme. Der gesetzliche Anspruch auf Teilabnahme gemäß § 650 s BGB bleibt unberührt.</w:t>
      </w:r>
      <w:r w:rsidR="0068708A">
        <w:t xml:space="preserve"> Die Parteien schließen </w:t>
      </w:r>
      <w:r w:rsidR="00C03618">
        <w:t xml:space="preserve">eine Abnahmefiktion bzw. die Abnahme durch Inbetriebnahme aus. </w:t>
      </w:r>
    </w:p>
    <w:p w14:paraId="6E754E39" w14:textId="77777777" w:rsidR="006D346A" w:rsidRDefault="006D346A">
      <w:pPr>
        <w:spacing w:before="0" w:after="0" w:line="360" w:lineRule="auto"/>
      </w:pPr>
    </w:p>
    <w:p w14:paraId="6E754E3A" w14:textId="77777777" w:rsidR="006D346A" w:rsidRDefault="006D346A">
      <w:pPr>
        <w:spacing w:before="0" w:after="0" w:line="360" w:lineRule="auto"/>
      </w:pPr>
    </w:p>
    <w:p w14:paraId="6E754E3B" w14:textId="2A7D9841" w:rsidR="006D346A" w:rsidRDefault="00072D01">
      <w:pPr>
        <w:pStyle w:val="H2"/>
        <w:spacing w:before="0" w:after="0" w:line="360" w:lineRule="auto"/>
        <w:jc w:val="center"/>
      </w:pPr>
      <w:r>
        <w:t>§ 1</w:t>
      </w:r>
      <w:r w:rsidR="00E53245">
        <w:t>0</w:t>
      </w:r>
      <w:r>
        <w:t xml:space="preserve"> Urheberrecht</w:t>
      </w:r>
    </w:p>
    <w:p w14:paraId="6E754E3C" w14:textId="77777777" w:rsidR="006D346A" w:rsidRDefault="006D346A"/>
    <w:p w14:paraId="6E754E3D" w14:textId="77777777" w:rsidR="006D346A" w:rsidRDefault="00072D01">
      <w:pPr>
        <w:spacing w:before="0" w:after="0" w:line="360" w:lineRule="auto"/>
        <w:jc w:val="both"/>
      </w:pPr>
      <w:r>
        <w:t>Soweit die vom AN erbrachten Leistungen urheberrechtlich geschützt sind, vereinbaren die Parteien:</w:t>
      </w:r>
    </w:p>
    <w:p w14:paraId="6E754E3E" w14:textId="77777777" w:rsidR="006D346A" w:rsidRDefault="00072D01">
      <w:pPr>
        <w:spacing w:before="0" w:after="0" w:line="360" w:lineRule="auto"/>
        <w:jc w:val="both"/>
      </w:pPr>
      <w:r>
        <w:t>(1) Das Veröffentlichungsrecht hinsichtlich der Planung und des Bauwerks (</w:t>
      </w:r>
      <w:proofErr w:type="spellStart"/>
      <w:r>
        <w:t>z.B</w:t>
      </w:r>
      <w:proofErr w:type="spellEnd"/>
      <w:r>
        <w:t xml:space="preserve"> durch Abdruck in Fachzeitschriften oder durch Aushängen in Ausstellungen) steht sowohl dem AG als auch dem AN zu. Derartigen Veröffentlichungen kann die andere Vertragspartei nur aus wichtigem Grunde widersprechen. Bei Veröffentlichungen durch den AG hat der AN Anspruch darauf, als Planverfasser namentlich genannt zu werden. Ist das Bauwerk abweichend von den Plänen des AN errichtet worden, </w:t>
      </w:r>
      <w:r>
        <w:lastRenderedPageBreak/>
        <w:t>oder ist das Bauwerk nachträglich verändert worden, darf der AN bei Veröffentlichungen durch den AG seiner namentlichen Erwähnung widersprechen.</w:t>
      </w:r>
    </w:p>
    <w:p w14:paraId="6E754E3F" w14:textId="77777777" w:rsidR="006D346A" w:rsidRDefault="006D346A">
      <w:pPr>
        <w:spacing w:before="0" w:after="0" w:line="360" w:lineRule="auto"/>
        <w:jc w:val="both"/>
      </w:pPr>
    </w:p>
    <w:p w14:paraId="6E754E40" w14:textId="77777777" w:rsidR="006D346A" w:rsidRDefault="00072D01">
      <w:pPr>
        <w:spacing w:before="0" w:after="0" w:line="360" w:lineRule="auto"/>
        <w:jc w:val="both"/>
      </w:pPr>
      <w:r>
        <w:t>(2) Ein gesonderter Honoraranspruch für die Übertragung der Nutzungsrechte steht dem AN nicht zu.</w:t>
      </w:r>
    </w:p>
    <w:p w14:paraId="6E754E41" w14:textId="77777777" w:rsidR="006D346A" w:rsidRDefault="006D346A">
      <w:pPr>
        <w:spacing w:before="0" w:after="0" w:line="360" w:lineRule="auto"/>
        <w:jc w:val="both"/>
      </w:pPr>
    </w:p>
    <w:p w14:paraId="6E754E42" w14:textId="77777777" w:rsidR="006D346A" w:rsidRDefault="00072D01">
      <w:pPr>
        <w:spacing w:before="0" w:after="0" w:line="360" w:lineRule="auto"/>
        <w:jc w:val="both"/>
      </w:pPr>
      <w:r>
        <w:t>(3) Die unveräußerlichen Urheberpersönlichkeitsrechte sind von den vorstehenden Regelungen nicht berührt.</w:t>
      </w:r>
    </w:p>
    <w:p w14:paraId="6E754E43" w14:textId="77777777" w:rsidR="006D346A" w:rsidRDefault="006D346A">
      <w:pPr>
        <w:pStyle w:val="H2"/>
        <w:spacing w:before="0" w:after="0" w:line="360" w:lineRule="auto"/>
      </w:pPr>
    </w:p>
    <w:p w14:paraId="6E754E44" w14:textId="77777777" w:rsidR="006D346A" w:rsidRDefault="006D346A"/>
    <w:p w14:paraId="6E754E45" w14:textId="49919252" w:rsidR="006D346A" w:rsidRDefault="00072D01">
      <w:pPr>
        <w:pStyle w:val="H2"/>
        <w:spacing w:before="0" w:after="0" w:line="360" w:lineRule="auto"/>
        <w:jc w:val="center"/>
      </w:pPr>
      <w:r>
        <w:t>§ 1</w:t>
      </w:r>
      <w:r w:rsidR="00E53245">
        <w:t>1</w:t>
      </w:r>
      <w:r>
        <w:t xml:space="preserve"> Unterlagen</w:t>
      </w:r>
    </w:p>
    <w:p w14:paraId="6E754E46" w14:textId="77777777" w:rsidR="006D346A" w:rsidRDefault="006D346A">
      <w:pPr>
        <w:spacing w:before="0" w:after="0" w:line="360" w:lineRule="auto"/>
        <w:jc w:val="both"/>
      </w:pPr>
    </w:p>
    <w:p w14:paraId="6E754E47" w14:textId="2154CA57" w:rsidR="006D346A" w:rsidRDefault="00072D01">
      <w:pPr>
        <w:spacing w:before="0" w:after="0" w:line="360" w:lineRule="auto"/>
        <w:jc w:val="both"/>
      </w:pPr>
      <w:r>
        <w:t>(1) Unverzüglich nach Beendigung der letzten beauftragten Leistungen einschl. der zugehörigen beauftragten Besonderen Leistungen stellt der AN die gefertigten Pläne und alle sonstigen Unterlagen und Dokumente zusammen und übergibt diese in zweifacher Ausfertigung dem AG. Dem AG sind auch alle sonstigen Unterlagen zu übergeben, die für die Fortsetzung des Bauvorhabens bzw. die Bewirtschaftung des Objekts erforderlich sind.</w:t>
      </w:r>
    </w:p>
    <w:p w14:paraId="6E754E48" w14:textId="77777777" w:rsidR="006D346A" w:rsidRDefault="006D346A">
      <w:pPr>
        <w:spacing w:before="0" w:after="0" w:line="360" w:lineRule="auto"/>
        <w:jc w:val="both"/>
      </w:pPr>
    </w:p>
    <w:p w14:paraId="6E754E49" w14:textId="77777777" w:rsidR="006D346A" w:rsidRDefault="00072D01">
      <w:pPr>
        <w:spacing w:before="0" w:after="0" w:line="360" w:lineRule="auto"/>
        <w:jc w:val="both"/>
      </w:pPr>
      <w:r>
        <w:t>(2) Der AN hat dem AG die Unterlagen in digitalisierter Form zu übergeben. Pläne sind dem AG jeweils zweifach auf Papier und digital als CAD-Datei (</w:t>
      </w:r>
      <w:proofErr w:type="spellStart"/>
      <w:r>
        <w:t>dwg</w:t>
      </w:r>
      <w:proofErr w:type="spellEnd"/>
      <w:r>
        <w:t xml:space="preserve">- oder </w:t>
      </w:r>
      <w:proofErr w:type="spellStart"/>
      <w:r>
        <w:t>dxf</w:t>
      </w:r>
      <w:proofErr w:type="spellEnd"/>
      <w:r>
        <w:t>-Format) zur Verfügung zu stellen.</w:t>
      </w:r>
    </w:p>
    <w:p w14:paraId="6E754E4A" w14:textId="77777777" w:rsidR="006D346A" w:rsidRDefault="006D346A">
      <w:pPr>
        <w:spacing w:before="0" w:after="0" w:line="360" w:lineRule="auto"/>
        <w:jc w:val="both"/>
      </w:pPr>
    </w:p>
    <w:p w14:paraId="6E754E4B" w14:textId="77777777" w:rsidR="006D346A" w:rsidRDefault="00072D01">
      <w:pPr>
        <w:spacing w:before="0" w:after="0" w:line="360" w:lineRule="auto"/>
        <w:jc w:val="both"/>
      </w:pPr>
      <w:r>
        <w:t>(3) Gegenüber dem Anspruch des AG auf Übergabe von Unterlagen steht dem AN ein Zurückbehaltungsrecht nicht zu.</w:t>
      </w:r>
    </w:p>
    <w:p w14:paraId="6E754E4C" w14:textId="77777777" w:rsidR="006D346A" w:rsidRDefault="006D346A">
      <w:pPr>
        <w:spacing w:before="0" w:after="0" w:line="360" w:lineRule="auto"/>
        <w:jc w:val="both"/>
      </w:pPr>
    </w:p>
    <w:p w14:paraId="6E754E4D" w14:textId="77777777" w:rsidR="006D346A" w:rsidRDefault="00072D01">
      <w:pPr>
        <w:spacing w:before="0" w:after="0" w:line="360" w:lineRule="auto"/>
        <w:jc w:val="both"/>
      </w:pPr>
      <w:r>
        <w:t>(4) Soweit Unterlagen nicht an den AG herauszugeben sind, ist der AN berechtigt, diese Unterlagen 10 Jahre nach vollständiger Leistungserbringung zu vernichten.</w:t>
      </w:r>
    </w:p>
    <w:p w14:paraId="6E754E4E" w14:textId="77777777" w:rsidR="006D346A" w:rsidRDefault="006D346A">
      <w:pPr>
        <w:pStyle w:val="H2"/>
        <w:spacing w:before="0" w:after="0" w:line="360" w:lineRule="auto"/>
      </w:pPr>
    </w:p>
    <w:p w14:paraId="6E754E4F" w14:textId="77777777" w:rsidR="006D346A" w:rsidRDefault="006D346A"/>
    <w:p w14:paraId="6E754E50" w14:textId="54B0B3C2" w:rsidR="006D346A" w:rsidRDefault="00072D01">
      <w:pPr>
        <w:pStyle w:val="H2"/>
        <w:spacing w:before="0" w:after="0" w:line="360" w:lineRule="auto"/>
        <w:jc w:val="center"/>
      </w:pPr>
      <w:r>
        <w:t>§ 1</w:t>
      </w:r>
      <w:r w:rsidR="00E53245">
        <w:t>2</w:t>
      </w:r>
      <w:r>
        <w:t xml:space="preserve"> Haftung, Versicherung und Verjährung</w:t>
      </w:r>
    </w:p>
    <w:p w14:paraId="6E754E51" w14:textId="77777777" w:rsidR="006D346A" w:rsidRDefault="006D346A">
      <w:pPr>
        <w:spacing w:before="0" w:after="0" w:line="360" w:lineRule="auto"/>
      </w:pPr>
    </w:p>
    <w:p w14:paraId="6E754E52" w14:textId="77777777" w:rsidR="006D346A" w:rsidRDefault="00072D01">
      <w:pPr>
        <w:spacing w:before="0" w:after="0" w:line="360" w:lineRule="auto"/>
      </w:pPr>
      <w:r>
        <w:t>(1) Die Haftung des AN ergibt sich aus den gesetzlichen Bestimmungen.</w:t>
      </w:r>
    </w:p>
    <w:p w14:paraId="6E754E53" w14:textId="77777777" w:rsidR="006D346A" w:rsidRDefault="006D346A">
      <w:pPr>
        <w:spacing w:before="0" w:after="0" w:line="360" w:lineRule="auto"/>
      </w:pPr>
    </w:p>
    <w:p w14:paraId="6E754E54" w14:textId="77777777" w:rsidR="006D346A" w:rsidRDefault="00072D01">
      <w:pPr>
        <w:spacing w:before="0" w:after="0" w:line="360" w:lineRule="auto"/>
      </w:pPr>
      <w:r>
        <w:t>(2) Sämtliche Ansprüche des AG gegen den AN verjähren, ebenso wie sämtliche Ansprüche der AN gegen die AG, innerhalb der gesetzlichen Fristen.</w:t>
      </w:r>
    </w:p>
    <w:p w14:paraId="6E754E55" w14:textId="77777777" w:rsidR="006D346A" w:rsidRDefault="006D346A">
      <w:pPr>
        <w:pStyle w:val="H2"/>
        <w:spacing w:before="0" w:after="0" w:line="360" w:lineRule="auto"/>
      </w:pPr>
    </w:p>
    <w:p w14:paraId="6E754E56" w14:textId="77777777" w:rsidR="006D346A" w:rsidRDefault="006D346A"/>
    <w:p w14:paraId="6E754E57" w14:textId="34336599" w:rsidR="006D346A" w:rsidRDefault="00072D01">
      <w:pPr>
        <w:pStyle w:val="H2"/>
        <w:spacing w:before="0" w:after="0" w:line="360" w:lineRule="auto"/>
        <w:jc w:val="center"/>
      </w:pPr>
      <w:r>
        <w:t>§ 1</w:t>
      </w:r>
      <w:r w:rsidR="00E53245">
        <w:t>3</w:t>
      </w:r>
      <w:r>
        <w:t xml:space="preserve"> Schlussbestimmungen</w:t>
      </w:r>
    </w:p>
    <w:p w14:paraId="6E754E58" w14:textId="77777777" w:rsidR="006D346A" w:rsidRDefault="006D346A">
      <w:pPr>
        <w:spacing w:before="0" w:after="0" w:line="360" w:lineRule="auto"/>
      </w:pPr>
    </w:p>
    <w:p w14:paraId="6E754E59" w14:textId="77777777" w:rsidR="006D346A" w:rsidRDefault="00072D01">
      <w:pPr>
        <w:spacing w:before="0" w:after="0" w:line="360" w:lineRule="auto"/>
        <w:jc w:val="both"/>
      </w:pPr>
      <w:r>
        <w:t>(1) Mündliche Nebenabreden sind nicht getroffen worden. Änderungen und Ergänzungen des Vertrages bedürfen der Schriftform.</w:t>
      </w:r>
    </w:p>
    <w:p w14:paraId="6E754E5A" w14:textId="77777777" w:rsidR="006D346A" w:rsidRDefault="006D346A">
      <w:pPr>
        <w:spacing w:before="0" w:after="0" w:line="360" w:lineRule="auto"/>
        <w:jc w:val="both"/>
      </w:pPr>
    </w:p>
    <w:p w14:paraId="6E754E5B" w14:textId="77777777" w:rsidR="006D346A" w:rsidRDefault="00072D01">
      <w:pPr>
        <w:spacing w:before="0" w:after="0" w:line="360" w:lineRule="auto"/>
        <w:jc w:val="both"/>
      </w:pPr>
      <w:r>
        <w:lastRenderedPageBreak/>
        <w:t>(2) Sollten Bestimmungen dieses Vertrages, eine künftig in ihn aufgenommene Bestimmung oder ein wesentlicher Teil dieses Vertrags ganz oder teilweise unwirksam oder undurchführbar sein oder werden, oder sollte dieser Vertrag lückenhaft sein, so soll dies die Wirksamkeit der übrigen Bestimmungen dieses Vertrages nicht berühren. Anstelle der unwirksamen Bestimmung werden die Parteien in diesem Falle eine wirksame Bestimmung vereinbaren, die dem Sinn und Zweck der unwirksamen Bestimmung, insbesondere dem, was die Parteien wirtschaftlich beabsichtigt hatten, entspricht oder ihm am nächsten kommt. Im Falle von Lücken werden die Parteien eine Vertragsergänzung vereinbaren, die dem entspricht, was nach Sinn und Zweck dieses Vertrages vereinbart worden wäre, hätten die Vertragsparteien die Angelegenheit von vornherein bei Abschluss des Vertrages bedacht.</w:t>
      </w:r>
    </w:p>
    <w:p w14:paraId="6E754E5C" w14:textId="77777777" w:rsidR="006D346A" w:rsidRDefault="006D346A">
      <w:pPr>
        <w:spacing w:before="0" w:after="0" w:line="360" w:lineRule="auto"/>
        <w:jc w:val="both"/>
      </w:pPr>
    </w:p>
    <w:p w14:paraId="6E754E5D" w14:textId="77777777" w:rsidR="006D346A" w:rsidRDefault="00072D01">
      <w:pPr>
        <w:spacing w:before="0" w:after="0" w:line="360" w:lineRule="auto"/>
        <w:jc w:val="both"/>
      </w:pPr>
      <w:r>
        <w:t>(3) Entstehen bei der Durchführung und Abwicklung dieses Vertrages Meinungsverschiedenheiten zwischen den Vertragspartnern, werden die Parteien zunächst versuchen, den Streit auf gütlichem Wege beizulegen. Streitfragen berechtigen die Parteien nur insoweit, ihre Mitwirkung an der Vertragserfüllung einzustellen, als ihnen auf Grund vertraglicher oder gesetzlicher Vorschriften ein Zurückbehaltungsrecht zusteht.</w:t>
      </w:r>
    </w:p>
    <w:p w14:paraId="6E754E5E" w14:textId="77777777" w:rsidR="006D346A" w:rsidRDefault="006D346A">
      <w:pPr>
        <w:spacing w:before="0" w:after="0" w:line="360" w:lineRule="auto"/>
        <w:jc w:val="both"/>
      </w:pPr>
    </w:p>
    <w:p w14:paraId="6E754E5F" w14:textId="77777777" w:rsidR="006D346A" w:rsidRDefault="00072D01">
      <w:pPr>
        <w:spacing w:before="0" w:after="0" w:line="360" w:lineRule="auto"/>
        <w:jc w:val="both"/>
      </w:pPr>
      <w:r>
        <w:t>(4) Sofern die Voraussetzungen einer Gerichtsstandsvereinbarung nach § 38 Abs. 1 S. 2 ZPO vorliegen, ist Wahlgerichtsstand auch der Ort, an dem die tatsächlichen Bauleistungen im Schwerpunkt ausgeführt werden. Sind nur Planungsleistungen Gegenstand des Auftrages, ist Wahlgerichtsstand auch der Geschäftssitz der des AG.</w:t>
      </w:r>
    </w:p>
    <w:p w14:paraId="6E754E60" w14:textId="77777777" w:rsidR="006D346A" w:rsidRDefault="00072D01">
      <w:pPr>
        <w:spacing w:before="0" w:after="0" w:line="360" w:lineRule="auto"/>
      </w:pPr>
      <w:r>
        <w:t> </w:t>
      </w:r>
    </w:p>
    <w:p w14:paraId="6E754E61" w14:textId="77777777" w:rsidR="006D346A" w:rsidRDefault="006D346A">
      <w:pPr>
        <w:spacing w:before="0" w:after="0" w:line="360" w:lineRule="auto"/>
      </w:pPr>
    </w:p>
    <w:p w14:paraId="6E754E62" w14:textId="77777777" w:rsidR="006D346A" w:rsidRDefault="00072D01">
      <w:pPr>
        <w:spacing w:before="0" w:after="0" w:line="360" w:lineRule="auto"/>
      </w:pPr>
      <w:r>
        <w:fldChar w:fldCharType="begin">
          <w:ffData>
            <w:name w:val="rtflibAuto"/>
            <w:enabled/>
            <w:calcOnExit w:val="0"/>
            <w:textInput>
              <w:default w:val="..."/>
              <w:maxLength w:val="40"/>
            </w:textInput>
          </w:ffData>
        </w:fldChar>
      </w:r>
      <w:r>
        <w:instrText>FORMTEXT</w:instrText>
      </w:r>
      <w:r>
        <w:fldChar w:fldCharType="separate"/>
      </w:r>
      <w:r>
        <w:rPr>
          <w:color w:val="A6A7A8"/>
        </w:rPr>
        <w:t>...</w:t>
      </w:r>
      <w:r>
        <w:fldChar w:fldCharType="end"/>
      </w:r>
      <w:r>
        <w:t xml:space="preserve">, den </w:t>
      </w:r>
      <w:r>
        <w:fldChar w:fldCharType="begin">
          <w:ffData>
            <w:name w:val="rtflibAuto"/>
            <w:enabled/>
            <w:calcOnExit w:val="0"/>
            <w:textInput>
              <w:default w:val="..."/>
              <w:maxLength w:val="40"/>
            </w:textInput>
          </w:ffData>
        </w:fldChar>
      </w:r>
      <w:r>
        <w:instrText>FORMTEXT</w:instrText>
      </w:r>
      <w:r>
        <w:fldChar w:fldCharType="separate"/>
      </w:r>
      <w:r>
        <w:rPr>
          <w:color w:val="A6A7A8"/>
        </w:rPr>
        <w:t>...</w:t>
      </w:r>
      <w:r>
        <w:fldChar w:fldCharType="end"/>
      </w:r>
    </w:p>
    <w:p w14:paraId="6E754E63" w14:textId="77777777" w:rsidR="006D346A" w:rsidRDefault="00072D01">
      <w:pPr>
        <w:spacing w:before="0" w:after="0" w:line="360" w:lineRule="auto"/>
      </w:pPr>
      <w:r>
        <w:t> </w:t>
      </w:r>
    </w:p>
    <w:p w14:paraId="6E754E64" w14:textId="77777777" w:rsidR="006D346A" w:rsidRDefault="00072D01">
      <w:pPr>
        <w:spacing w:before="0" w:after="0" w:line="360" w:lineRule="auto"/>
      </w:pPr>
      <w:r>
        <w:fldChar w:fldCharType="begin">
          <w:ffData>
            <w:name w:val="rtflibAuto"/>
            <w:enabled/>
            <w:calcOnExit w:val="0"/>
            <w:textInput>
              <w:default w:val="..."/>
              <w:maxLength w:val="40"/>
            </w:textInput>
          </w:ffData>
        </w:fldChar>
      </w:r>
      <w:r>
        <w:instrText>FORMTEXT</w:instrText>
      </w:r>
      <w:r>
        <w:fldChar w:fldCharType="separate"/>
      </w:r>
      <w:r>
        <w:rPr>
          <w:color w:val="A6A7A8"/>
        </w:rPr>
        <w:t>...</w:t>
      </w:r>
      <w:r>
        <w:fldChar w:fldCharType="end"/>
      </w:r>
    </w:p>
    <w:p w14:paraId="6E754E65" w14:textId="77777777" w:rsidR="006D346A" w:rsidRDefault="00072D01">
      <w:pPr>
        <w:spacing w:before="0" w:after="0" w:line="360" w:lineRule="auto"/>
      </w:pPr>
      <w:r>
        <w:t>(Unterschrift AG)</w:t>
      </w:r>
    </w:p>
    <w:p w14:paraId="6E754E66" w14:textId="77777777" w:rsidR="006D346A" w:rsidRDefault="00072D01">
      <w:pPr>
        <w:spacing w:before="0" w:after="0" w:line="360" w:lineRule="auto"/>
      </w:pPr>
      <w:r>
        <w:t> </w:t>
      </w:r>
    </w:p>
    <w:p w14:paraId="6E754E67" w14:textId="77777777" w:rsidR="006D346A" w:rsidRDefault="00072D01">
      <w:pPr>
        <w:spacing w:before="0" w:after="0" w:line="360" w:lineRule="auto"/>
      </w:pPr>
      <w:r>
        <w:fldChar w:fldCharType="begin">
          <w:ffData>
            <w:name w:val="rtflibAuto"/>
            <w:enabled/>
            <w:calcOnExit w:val="0"/>
            <w:textInput>
              <w:default w:val="..."/>
              <w:maxLength w:val="40"/>
            </w:textInput>
          </w:ffData>
        </w:fldChar>
      </w:r>
      <w:r>
        <w:instrText>FORMTEXT</w:instrText>
      </w:r>
      <w:r>
        <w:fldChar w:fldCharType="separate"/>
      </w:r>
      <w:r>
        <w:rPr>
          <w:color w:val="A6A7A8"/>
        </w:rPr>
        <w:t>...</w:t>
      </w:r>
      <w:r>
        <w:fldChar w:fldCharType="end"/>
      </w:r>
    </w:p>
    <w:p w14:paraId="6E754E68" w14:textId="77777777" w:rsidR="006D346A" w:rsidRDefault="00072D01">
      <w:pPr>
        <w:spacing w:before="0" w:after="0" w:line="360" w:lineRule="auto"/>
      </w:pPr>
      <w:r>
        <w:t>(Unterschrift AN)</w:t>
      </w:r>
    </w:p>
    <w:p w14:paraId="6E754E69" w14:textId="77777777" w:rsidR="006D346A" w:rsidRDefault="00072D01">
      <w:pPr>
        <w:spacing w:before="0" w:after="0" w:line="360" w:lineRule="auto"/>
      </w:pPr>
      <w:r>
        <w:t> </w:t>
      </w:r>
    </w:p>
    <w:sectPr w:rsidR="006D346A">
      <w:pgSz w:w="11906" w:h="16838"/>
      <w:pgMar w:top="1417" w:right="1417" w:bottom="1134"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D5233" w14:textId="77777777" w:rsidR="00DE3A92" w:rsidRDefault="00DE3A92">
      <w:pPr>
        <w:spacing w:after="0"/>
      </w:pPr>
      <w:r>
        <w:separator/>
      </w:r>
    </w:p>
  </w:endnote>
  <w:endnote w:type="continuationSeparator" w:id="0">
    <w:p w14:paraId="3B1BD5C5" w14:textId="77777777" w:rsidR="00DE3A92" w:rsidRDefault="00DE3A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B920B" w14:textId="77777777" w:rsidR="00DE3A92" w:rsidRDefault="00DE3A92">
      <w:pPr>
        <w:spacing w:after="0"/>
      </w:pPr>
      <w:r>
        <w:separator/>
      </w:r>
    </w:p>
  </w:footnote>
  <w:footnote w:type="continuationSeparator" w:id="0">
    <w:p w14:paraId="0FEF0393" w14:textId="77777777" w:rsidR="00DE3A92" w:rsidRDefault="00DE3A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54420"/>
    <w:multiLevelType w:val="multilevel"/>
    <w:tmpl w:val="01C0A09A"/>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1" w15:restartNumberingAfterBreak="0">
    <w:nsid w:val="074E66F0"/>
    <w:multiLevelType w:val="multilevel"/>
    <w:tmpl w:val="150A83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D65095"/>
    <w:multiLevelType w:val="hybridMultilevel"/>
    <w:tmpl w:val="3BAEFD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0951C7"/>
    <w:multiLevelType w:val="multilevel"/>
    <w:tmpl w:val="4CA49B72"/>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D3B4535"/>
    <w:multiLevelType w:val="multilevel"/>
    <w:tmpl w:val="30662C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30C3D5E"/>
    <w:multiLevelType w:val="multilevel"/>
    <w:tmpl w:val="85FEC23A"/>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55475A7D"/>
    <w:multiLevelType w:val="hybridMultilevel"/>
    <w:tmpl w:val="6D8403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A1D5FEC"/>
    <w:multiLevelType w:val="hybridMultilevel"/>
    <w:tmpl w:val="746CF5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E440438"/>
    <w:multiLevelType w:val="multilevel"/>
    <w:tmpl w:val="741A99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F2512AD"/>
    <w:multiLevelType w:val="multilevel"/>
    <w:tmpl w:val="E45C2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17847648">
    <w:abstractNumId w:val="0"/>
  </w:num>
  <w:num w:numId="2" w16cid:durableId="988747779">
    <w:abstractNumId w:val="9"/>
  </w:num>
  <w:num w:numId="3" w16cid:durableId="132989225">
    <w:abstractNumId w:val="3"/>
  </w:num>
  <w:num w:numId="4" w16cid:durableId="1728337961">
    <w:abstractNumId w:val="1"/>
  </w:num>
  <w:num w:numId="5" w16cid:durableId="856768243">
    <w:abstractNumId w:val="4"/>
  </w:num>
  <w:num w:numId="6" w16cid:durableId="1936667896">
    <w:abstractNumId w:val="5"/>
  </w:num>
  <w:num w:numId="7" w16cid:durableId="1816529403">
    <w:abstractNumId w:val="8"/>
  </w:num>
  <w:num w:numId="8" w16cid:durableId="1557856782">
    <w:abstractNumId w:val="2"/>
  </w:num>
  <w:num w:numId="9" w16cid:durableId="45884360">
    <w:abstractNumId w:val="7"/>
  </w:num>
  <w:num w:numId="10" w16cid:durableId="2147825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46A"/>
    <w:rsid w:val="0006659F"/>
    <w:rsid w:val="00072D01"/>
    <w:rsid w:val="00110817"/>
    <w:rsid w:val="001E0706"/>
    <w:rsid w:val="00205479"/>
    <w:rsid w:val="00295580"/>
    <w:rsid w:val="002A50D5"/>
    <w:rsid w:val="002C24AF"/>
    <w:rsid w:val="0034591B"/>
    <w:rsid w:val="003B16B3"/>
    <w:rsid w:val="003D58A2"/>
    <w:rsid w:val="00401EE0"/>
    <w:rsid w:val="00466EA6"/>
    <w:rsid w:val="004C2BC6"/>
    <w:rsid w:val="005E4B4C"/>
    <w:rsid w:val="00686F01"/>
    <w:rsid w:val="0068708A"/>
    <w:rsid w:val="006D346A"/>
    <w:rsid w:val="00906028"/>
    <w:rsid w:val="009F7ACD"/>
    <w:rsid w:val="00A32B00"/>
    <w:rsid w:val="00C03618"/>
    <w:rsid w:val="00C15BF4"/>
    <w:rsid w:val="00CB1EC3"/>
    <w:rsid w:val="00DC5EB3"/>
    <w:rsid w:val="00DD217D"/>
    <w:rsid w:val="00DE3A92"/>
    <w:rsid w:val="00E53245"/>
    <w:rsid w:val="00E90A8A"/>
    <w:rsid w:val="00F01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54DB5"/>
  <w15:docId w15:val="{19C2CEED-9C67-4A21-A791-776E28CE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pBdr>
        <w:top w:val="none" w:sz="4" w:space="0" w:color="000000"/>
        <w:left w:val="none" w:sz="4" w:space="0" w:color="000000"/>
        <w:bottom w:val="none" w:sz="4" w:space="0" w:color="000000"/>
        <w:right w:val="none" w:sz="4" w:space="0" w:color="000000"/>
      </w:pBdr>
      <w:spacing w:before="120" w:after="120" w:line="240" w:lineRule="auto"/>
    </w:pPr>
    <w:rPr>
      <w:rFonts w:ascii="Arial" w:eastAsia="Times New Roman" w:hAnsi="Arial" w:cs="Arial"/>
      <w:color w:val="000000"/>
      <w:sz w:val="20"/>
      <w:szCs w:val="20"/>
    </w:rPr>
  </w:style>
  <w:style w:type="paragraph" w:styleId="berschrift1">
    <w:name w:val="heading 1"/>
    <w:basedOn w:val="Standard"/>
    <w:next w:val="Standard"/>
    <w:link w:val="berschrift1Zchn"/>
    <w:uiPriority w:val="99"/>
    <w:qFormat/>
    <w:pPr>
      <w:keepNext/>
      <w:spacing w:before="238" w:after="62"/>
      <w:outlineLvl w:val="0"/>
    </w:pPr>
    <w:rPr>
      <w:rFonts w:ascii="Helvetica" w:hAnsi="Helvetica" w:cs="Helvetica"/>
      <w:b/>
      <w:bCs/>
      <w:sz w:val="32"/>
      <w:szCs w:val="32"/>
    </w:rPr>
  </w:style>
  <w:style w:type="paragraph" w:styleId="berschrift2">
    <w:name w:val="heading 2"/>
    <w:basedOn w:val="Standard"/>
    <w:next w:val="Standard"/>
    <w:link w:val="berschrift2Zchn"/>
    <w:uiPriority w:val="99"/>
    <w:qFormat/>
    <w:pPr>
      <w:keepNext/>
      <w:spacing w:before="238" w:after="62"/>
      <w:outlineLvl w:val="1"/>
    </w:pPr>
    <w:rPr>
      <w:rFonts w:ascii="Helvetica" w:hAnsi="Helvetica" w:cs="Helvetica"/>
      <w:b/>
      <w:bCs/>
      <w:i/>
      <w:iCs/>
      <w:sz w:val="28"/>
      <w:szCs w:val="28"/>
    </w:rPr>
  </w:style>
  <w:style w:type="paragraph" w:styleId="berschrift3">
    <w:name w:val="heading 3"/>
    <w:basedOn w:val="Standard"/>
    <w:next w:val="Standard"/>
    <w:link w:val="berschrift3Zchn"/>
    <w:uiPriority w:val="99"/>
    <w:qFormat/>
    <w:pPr>
      <w:keepNext/>
      <w:spacing w:before="238" w:after="62"/>
      <w:outlineLvl w:val="2"/>
    </w:pPr>
    <w:rPr>
      <w:rFonts w:ascii="Helvetica" w:hAnsi="Helvetica" w:cs="Helvetica"/>
      <w:b/>
      <w:bCs/>
      <w:sz w:val="26"/>
      <w:szCs w:val="26"/>
    </w:rPr>
  </w:style>
  <w:style w:type="paragraph" w:styleId="berschrift4">
    <w:name w:val="heading 4"/>
    <w:basedOn w:val="Standard"/>
    <w:next w:val="Standard"/>
    <w:link w:val="berschrift4Zchn"/>
    <w:uiPriority w:val="99"/>
    <w:qFormat/>
    <w:pPr>
      <w:keepNext/>
      <w:spacing w:before="238" w:after="62"/>
      <w:outlineLvl w:val="3"/>
    </w:pPr>
    <w:rPr>
      <w:rFonts w:ascii="Times" w:hAnsi="Times" w:cs="Times"/>
      <w:b/>
      <w:bCs/>
      <w:sz w:val="28"/>
      <w:szCs w:val="28"/>
    </w:rPr>
  </w:style>
  <w:style w:type="paragraph" w:styleId="berschrift5">
    <w:name w:val="heading 5"/>
    <w:basedOn w:val="Standard"/>
    <w:next w:val="Standard"/>
    <w:link w:val="berschrift5Zchn"/>
    <w:uiPriority w:val="99"/>
    <w:qFormat/>
    <w:pPr>
      <w:spacing w:before="238" w:after="62"/>
      <w:outlineLvl w:val="4"/>
    </w:pPr>
    <w:rPr>
      <w:rFonts w:ascii="Times" w:hAnsi="Times" w:cs="Times"/>
      <w:b/>
      <w:bCs/>
      <w:i/>
      <w:iCs/>
      <w:sz w:val="26"/>
      <w:szCs w:val="26"/>
    </w:rPr>
  </w:style>
  <w:style w:type="paragraph" w:styleId="berschrift6">
    <w:name w:val="heading 6"/>
    <w:basedOn w:val="Standard"/>
    <w:next w:val="Standard"/>
    <w:link w:val="berschrift6Zchn"/>
    <w:uiPriority w:val="99"/>
    <w:qFormat/>
    <w:pPr>
      <w:spacing w:before="238" w:after="62"/>
      <w:outlineLvl w:val="5"/>
    </w:pPr>
    <w:rPr>
      <w:rFonts w:ascii="Times" w:hAnsi="Times" w:cs="Times"/>
      <w:b/>
      <w:bCs/>
      <w:sz w:val="22"/>
      <w:szCs w:val="22"/>
    </w:rPr>
  </w:style>
  <w:style w:type="paragraph" w:styleId="berschrift7">
    <w:name w:val="heading 7"/>
    <w:basedOn w:val="Standard"/>
    <w:next w:val="Standard"/>
    <w:link w:val="berschrift7Zchn"/>
    <w:uiPriority w:val="99"/>
    <w:qFormat/>
    <w:pPr>
      <w:spacing w:before="238" w:after="62"/>
      <w:outlineLvl w:val="6"/>
    </w:pPr>
    <w:rPr>
      <w:rFonts w:ascii="Times" w:hAnsi="Times" w:cs="Times"/>
      <w:sz w:val="24"/>
      <w:szCs w:val="24"/>
    </w:rPr>
  </w:style>
  <w:style w:type="paragraph" w:styleId="berschrift8">
    <w:name w:val="heading 8"/>
    <w:basedOn w:val="Standard"/>
    <w:next w:val="Standard"/>
    <w:link w:val="berschrift8Zchn"/>
    <w:uiPriority w:val="99"/>
    <w:qFormat/>
    <w:pPr>
      <w:spacing w:before="238" w:after="62"/>
      <w:outlineLvl w:val="7"/>
    </w:pPr>
    <w:rPr>
      <w:rFonts w:ascii="Times" w:hAnsi="Times" w:cs="Times"/>
      <w:i/>
      <w:iCs/>
      <w:sz w:val="24"/>
      <w:szCs w:val="24"/>
    </w:rPr>
  </w:style>
  <w:style w:type="paragraph" w:styleId="berschrift9">
    <w:name w:val="heading 9"/>
    <w:basedOn w:val="Standard"/>
    <w:next w:val="Standard"/>
    <w:link w:val="berschrift9Zchn"/>
    <w:uiPriority w:val="99"/>
    <w:qFormat/>
    <w:pPr>
      <w:spacing w:before="238" w:after="62"/>
      <w:outlineLvl w:val="8"/>
    </w:pPr>
    <w:rPr>
      <w:rFonts w:ascii="Helvetica" w:hAnsi="Helvetica" w:cs="Helvetica"/>
      <w:sz w:val="22"/>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Absatz-Standardschriftart"/>
    <w:uiPriority w:val="9"/>
    <w:rPr>
      <w:rFonts w:ascii="Arial" w:eastAsia="Arial" w:hAnsi="Arial" w:cs="Arial"/>
      <w:color w:val="2E74B5"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2E74B5"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2E74B5"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2E74B5" w:themeColor="accent1" w:themeShade="BF"/>
    </w:rPr>
  </w:style>
  <w:style w:type="character" w:customStyle="1" w:styleId="Heading5Char">
    <w:name w:val="Heading 5 Char"/>
    <w:basedOn w:val="Absatz-Standardschriftart"/>
    <w:uiPriority w:val="9"/>
    <w:rPr>
      <w:rFonts w:ascii="Arial" w:eastAsia="Arial" w:hAnsi="Arial" w:cs="Arial"/>
      <w:color w:val="2E74B5" w:themeColor="accent1" w:themeShade="BF"/>
    </w:rPr>
  </w:style>
  <w:style w:type="character" w:customStyle="1" w:styleId="Heading6Char">
    <w:name w:val="Heading 6 Char"/>
    <w:basedOn w:val="Absatz-Standardschriftart"/>
    <w:uiPriority w:val="9"/>
    <w:rPr>
      <w:rFonts w:ascii="Arial" w:eastAsia="Arial" w:hAnsi="Arial" w:cs="Arial"/>
      <w:i/>
      <w:iCs/>
      <w:color w:val="595959" w:themeColor="text1" w:themeTint="A6"/>
    </w:rPr>
  </w:style>
  <w:style w:type="character" w:customStyle="1" w:styleId="Heading7Char">
    <w:name w:val="Heading 7 Char"/>
    <w:basedOn w:val="Absatz-Standardschriftart"/>
    <w:uiPriority w:val="9"/>
    <w:rPr>
      <w:rFonts w:ascii="Arial" w:eastAsia="Arial" w:hAnsi="Arial" w:cs="Arial"/>
      <w:color w:val="595959" w:themeColor="text1" w:themeTint="A6"/>
    </w:rPr>
  </w:style>
  <w:style w:type="character" w:customStyle="1" w:styleId="Heading8Char">
    <w:name w:val="Heading 8 Char"/>
    <w:basedOn w:val="Absatz-Standardschriftart"/>
    <w:uiPriority w:val="9"/>
    <w:rPr>
      <w:rFonts w:ascii="Arial" w:eastAsia="Arial" w:hAnsi="Arial" w:cs="Arial"/>
      <w:i/>
      <w:iCs/>
      <w:color w:val="272727" w:themeColor="text1" w:themeTint="D8"/>
    </w:rPr>
  </w:style>
  <w:style w:type="character" w:customStyle="1" w:styleId="Heading9Char">
    <w:name w:val="Heading 9 Char"/>
    <w:basedOn w:val="Absatz-Standardschriftart"/>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contextualSpacing/>
    </w:pPr>
    <w:rPr>
      <w:rFonts w:eastAsia="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2E74B5" w:themeColor="accent1" w:themeShade="BF"/>
    </w:rPr>
  </w:style>
  <w:style w:type="paragraph" w:styleId="IntensivesZitat">
    <w:name w:val="Intense Quote"/>
    <w:basedOn w:val="Standard"/>
    <w:next w:val="Standard"/>
    <w:link w:val="IntensivesZitatZchn"/>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Pr>
      <w:i/>
      <w:iCs/>
      <w:color w:val="2E74B5" w:themeColor="accent1" w:themeShade="BF"/>
    </w:rPr>
  </w:style>
  <w:style w:type="character" w:styleId="IntensiverVerweis">
    <w:name w:val="Intense Reference"/>
    <w:basedOn w:val="Absatz-Standardschriftart"/>
    <w:uiPriority w:val="32"/>
    <w:qFormat/>
    <w:rPr>
      <w:b/>
      <w:bCs/>
      <w:smallCaps/>
      <w:color w:val="2E74B5" w:themeColor="accent1" w:themeShade="BF"/>
      <w:spacing w:val="5"/>
    </w:rPr>
  </w:style>
  <w:style w:type="paragraph" w:styleId="KeinLeerraum">
    <w:name w:val="No Spacing"/>
    <w:basedOn w:val="Standard"/>
    <w:uiPriority w:val="1"/>
    <w:qFormat/>
    <w:pPr>
      <w:spacing w:after="0"/>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paragraph" w:styleId="Kopfzeile">
    <w:name w:val="header"/>
    <w:basedOn w:val="Standard"/>
    <w:link w:val="KopfzeileZchn"/>
    <w:uiPriority w:val="99"/>
    <w:unhideWhenUsed/>
    <w:pPr>
      <w:tabs>
        <w:tab w:val="center" w:pos="4844"/>
        <w:tab w:val="right" w:pos="9689"/>
      </w:tabs>
      <w:spacing w:after="0"/>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844"/>
        <w:tab w:val="right" w:pos="9689"/>
      </w:tabs>
      <w:spacing w:after="0"/>
    </w:pPr>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pPr>
    <w:rPr>
      <w:i/>
      <w:iCs/>
      <w:color w:val="44546A" w:themeColor="text2"/>
      <w:sz w:val="18"/>
      <w:szCs w:val="18"/>
    </w:rPr>
  </w:style>
  <w:style w:type="character" w:customStyle="1" w:styleId="FootnoteTextChar">
    <w:name w:val="Footnote Text Char"/>
    <w:basedOn w:val="Absatz-Standardschriftart"/>
    <w:uiPriority w:val="99"/>
    <w:semiHidden/>
    <w:rPr>
      <w:sz w:val="20"/>
      <w:szCs w:val="20"/>
    </w:rPr>
  </w:style>
  <w:style w:type="paragraph" w:styleId="Endnotentext">
    <w:name w:val="endnote text"/>
    <w:basedOn w:val="Standard"/>
    <w:link w:val="EndnotentextZchn"/>
    <w:uiPriority w:val="99"/>
    <w:semiHidden/>
    <w:unhideWhenUsed/>
    <w:pPr>
      <w:spacing w:after="0"/>
    </w:p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0563C1" w:themeColor="hyperlink"/>
      <w:u w:val="single"/>
    </w:rPr>
  </w:style>
  <w:style w:type="character" w:styleId="BesuchterLink">
    <w:name w:val="FollowedHyperlink"/>
    <w:basedOn w:val="Absatz-Standardschriftart"/>
    <w:uiPriority w:val="99"/>
    <w:semiHidden/>
    <w:unhideWhenUsed/>
    <w:rPr>
      <w:color w:val="954F72"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character" w:styleId="Platzhaltertext">
    <w:name w:val="Placeholder Text"/>
    <w:basedOn w:val="Absatz-Standardschriftart"/>
    <w:uiPriority w:val="99"/>
    <w:semiHidden/>
    <w:rPr>
      <w:color w:val="666666"/>
    </w:r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paragraph" w:customStyle="1" w:styleId="Liste3">
    <w:name w:val="Liste3"/>
    <w:uiPriority w:val="99"/>
    <w:pPr>
      <w:pBdr>
        <w:top w:val="none" w:sz="4" w:space="0" w:color="000000"/>
        <w:left w:val="none" w:sz="4" w:space="0" w:color="000000"/>
        <w:bottom w:val="none" w:sz="4" w:space="0" w:color="000000"/>
        <w:right w:val="none" w:sz="4" w:space="0" w:color="000000"/>
      </w:pBdr>
      <w:tabs>
        <w:tab w:val="left" w:pos="0"/>
      </w:tabs>
      <w:spacing w:before="120" w:after="120" w:line="240" w:lineRule="auto"/>
      <w:ind w:hanging="284"/>
    </w:pPr>
    <w:rPr>
      <w:rFonts w:ascii="Arial" w:eastAsia="Times New Roman" w:hAnsi="Arial" w:cs="Arial"/>
      <w:color w:val="000000"/>
      <w:sz w:val="20"/>
      <w:szCs w:val="20"/>
    </w:rPr>
  </w:style>
  <w:style w:type="paragraph" w:customStyle="1" w:styleId="variante">
    <w:name w:val="variante"/>
    <w:uiPriority w:val="99"/>
    <w:pPr>
      <w:pBdr>
        <w:top w:val="none" w:sz="4" w:space="0" w:color="000000"/>
        <w:left w:val="none" w:sz="4" w:space="0" w:color="000000"/>
        <w:bottom w:val="none" w:sz="4" w:space="0" w:color="000000"/>
        <w:right w:val="none" w:sz="4" w:space="0" w:color="000000"/>
      </w:pBdr>
      <w:spacing w:before="120" w:after="120" w:line="240" w:lineRule="auto"/>
    </w:pPr>
    <w:rPr>
      <w:rFonts w:ascii="Arial" w:eastAsia="Times New Roman" w:hAnsi="Arial" w:cs="Arial"/>
      <w:color w:val="000000"/>
      <w:sz w:val="20"/>
      <w:szCs w:val="20"/>
    </w:rPr>
  </w:style>
  <w:style w:type="paragraph" w:customStyle="1" w:styleId="Liste2">
    <w:name w:val="Liste2"/>
    <w:uiPriority w:val="99"/>
    <w:pPr>
      <w:pBdr>
        <w:top w:val="none" w:sz="4" w:space="0" w:color="000000"/>
        <w:left w:val="none" w:sz="4" w:space="0" w:color="000000"/>
        <w:bottom w:val="none" w:sz="4" w:space="0" w:color="000000"/>
        <w:right w:val="none" w:sz="4" w:space="0" w:color="000000"/>
      </w:pBdr>
      <w:tabs>
        <w:tab w:val="left" w:pos="0"/>
      </w:tabs>
      <w:spacing w:before="120" w:after="120" w:line="240" w:lineRule="auto"/>
      <w:ind w:hanging="284"/>
    </w:pPr>
    <w:rPr>
      <w:rFonts w:ascii="Arial" w:eastAsia="Times New Roman" w:hAnsi="Arial" w:cs="Arial"/>
      <w:color w:val="000000"/>
      <w:sz w:val="20"/>
      <w:szCs w:val="20"/>
    </w:rPr>
  </w:style>
  <w:style w:type="paragraph" w:customStyle="1" w:styleId="Liste1">
    <w:name w:val="Liste1"/>
    <w:uiPriority w:val="99"/>
    <w:pPr>
      <w:pBdr>
        <w:top w:val="none" w:sz="4" w:space="0" w:color="000000"/>
        <w:left w:val="none" w:sz="4" w:space="0" w:color="000000"/>
        <w:bottom w:val="none" w:sz="4" w:space="0" w:color="000000"/>
        <w:right w:val="none" w:sz="4" w:space="0" w:color="000000"/>
      </w:pBdr>
      <w:tabs>
        <w:tab w:val="left" w:pos="0"/>
      </w:tabs>
      <w:spacing w:before="120" w:after="120" w:line="240" w:lineRule="auto"/>
      <w:ind w:hanging="284"/>
    </w:pPr>
    <w:rPr>
      <w:rFonts w:ascii="Arial" w:eastAsia="Times New Roman" w:hAnsi="Arial" w:cs="Arial"/>
      <w:color w:val="000000"/>
      <w:sz w:val="20"/>
      <w:szCs w:val="20"/>
    </w:r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b/>
      <w:bCs/>
      <w:color w:val="000000"/>
      <w:sz w:val="32"/>
      <w:szCs w:val="32"/>
    </w:rPr>
  </w:style>
  <w:style w:type="character" w:customStyle="1" w:styleId="berschrift2Zchn">
    <w:name w:val="Überschrift 2 Zchn"/>
    <w:basedOn w:val="Absatz-Standardschriftart"/>
    <w:link w:val="berschrift2"/>
    <w:uiPriority w:val="9"/>
    <w:semiHidden/>
    <w:rPr>
      <w:rFonts w:asciiTheme="majorHAnsi" w:eastAsiaTheme="majorEastAsia" w:hAnsiTheme="majorHAnsi" w:cstheme="majorBidi"/>
      <w:b/>
      <w:bCs/>
      <w:i/>
      <w:iCs/>
      <w:color w:val="000000"/>
      <w:sz w:val="28"/>
      <w:szCs w:val="28"/>
    </w:rPr>
  </w:style>
  <w:style w:type="character" w:customStyle="1" w:styleId="berschrift3Zchn">
    <w:name w:val="Überschrift 3 Zchn"/>
    <w:basedOn w:val="Absatz-Standardschriftart"/>
    <w:link w:val="berschrift3"/>
    <w:uiPriority w:val="9"/>
    <w:semiHidden/>
    <w:rPr>
      <w:rFonts w:asciiTheme="majorHAnsi" w:eastAsiaTheme="majorEastAsia" w:hAnsiTheme="majorHAnsi" w:cstheme="majorBidi"/>
      <w:b/>
      <w:bCs/>
      <w:color w:val="000000"/>
      <w:sz w:val="26"/>
      <w:szCs w:val="26"/>
    </w:rPr>
  </w:style>
  <w:style w:type="character" w:customStyle="1" w:styleId="berschrift4Zchn">
    <w:name w:val="Überschrift 4 Zchn"/>
    <w:basedOn w:val="Absatz-Standardschriftart"/>
    <w:link w:val="berschrift4"/>
    <w:uiPriority w:val="9"/>
    <w:semiHidden/>
    <w:rPr>
      <w:b/>
      <w:bCs/>
      <w:color w:val="000000"/>
      <w:sz w:val="28"/>
      <w:szCs w:val="28"/>
    </w:rPr>
  </w:style>
  <w:style w:type="character" w:customStyle="1" w:styleId="berschrift5Zchn">
    <w:name w:val="Überschrift 5 Zchn"/>
    <w:basedOn w:val="Absatz-Standardschriftart"/>
    <w:link w:val="berschrift5"/>
    <w:uiPriority w:val="9"/>
    <w:semiHidden/>
    <w:rPr>
      <w:b/>
      <w:bCs/>
      <w:i/>
      <w:iCs/>
      <w:color w:val="000000"/>
      <w:sz w:val="26"/>
      <w:szCs w:val="26"/>
    </w:rPr>
  </w:style>
  <w:style w:type="character" w:customStyle="1" w:styleId="berschrift6Zchn">
    <w:name w:val="Überschrift 6 Zchn"/>
    <w:basedOn w:val="Absatz-Standardschriftart"/>
    <w:link w:val="berschrift6"/>
    <w:uiPriority w:val="9"/>
    <w:semiHidden/>
    <w:rPr>
      <w:b/>
      <w:bCs/>
      <w:color w:val="000000"/>
    </w:rPr>
  </w:style>
  <w:style w:type="character" w:customStyle="1" w:styleId="berschrift7Zchn">
    <w:name w:val="Überschrift 7 Zchn"/>
    <w:basedOn w:val="Absatz-Standardschriftart"/>
    <w:link w:val="berschrift7"/>
    <w:uiPriority w:val="9"/>
    <w:semiHidden/>
    <w:rPr>
      <w:color w:val="000000"/>
      <w:sz w:val="24"/>
      <w:szCs w:val="24"/>
    </w:rPr>
  </w:style>
  <w:style w:type="character" w:customStyle="1" w:styleId="berschrift8Zchn">
    <w:name w:val="Überschrift 8 Zchn"/>
    <w:basedOn w:val="Absatz-Standardschriftart"/>
    <w:link w:val="berschrift8"/>
    <w:uiPriority w:val="9"/>
    <w:semiHidden/>
    <w:rPr>
      <w:i/>
      <w:iCs/>
      <w:color w:val="000000"/>
      <w:sz w:val="24"/>
      <w:szCs w:val="24"/>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color w:val="000000"/>
    </w:rPr>
  </w:style>
  <w:style w:type="paragraph" w:customStyle="1" w:styleId="antrag">
    <w:name w:val="antrag"/>
    <w:uiPriority w:val="99"/>
    <w:pPr>
      <w:pBdr>
        <w:top w:val="none" w:sz="4" w:space="0" w:color="000000"/>
        <w:left w:val="none" w:sz="4" w:space="0" w:color="000000"/>
        <w:bottom w:val="none" w:sz="4" w:space="0" w:color="000000"/>
        <w:right w:val="none" w:sz="4" w:space="0" w:color="000000"/>
      </w:pBdr>
      <w:spacing w:before="120" w:after="120" w:line="240" w:lineRule="auto"/>
    </w:pPr>
    <w:rPr>
      <w:rFonts w:ascii="Arial" w:eastAsia="Times New Roman" w:hAnsi="Arial" w:cs="Arial"/>
      <w:color w:val="000000"/>
      <w:sz w:val="20"/>
      <w:szCs w:val="20"/>
    </w:rPr>
  </w:style>
  <w:style w:type="paragraph" w:customStyle="1" w:styleId="beweis">
    <w:name w:val="beweis"/>
    <w:uiPriority w:val="99"/>
    <w:pPr>
      <w:pBdr>
        <w:top w:val="none" w:sz="4" w:space="0" w:color="000000"/>
        <w:left w:val="none" w:sz="4" w:space="0" w:color="000000"/>
        <w:bottom w:val="none" w:sz="4" w:space="0" w:color="000000"/>
        <w:right w:val="none" w:sz="4" w:space="0" w:color="000000"/>
      </w:pBdr>
      <w:spacing w:before="120" w:after="120" w:line="240" w:lineRule="auto"/>
    </w:pPr>
    <w:rPr>
      <w:rFonts w:ascii="Arial" w:eastAsia="Times New Roman" w:hAnsi="Arial" w:cs="Arial"/>
      <w:color w:val="000000"/>
      <w:sz w:val="20"/>
      <w:szCs w:val="20"/>
    </w:rPr>
  </w:style>
  <w:style w:type="paragraph" w:customStyle="1" w:styleId="varianteTitel">
    <w:name w:val="varianteTitel"/>
    <w:next w:val="Standard"/>
    <w:uiPriority w:val="99"/>
    <w:pPr>
      <w:pBdr>
        <w:top w:val="none" w:sz="4" w:space="0" w:color="000000"/>
        <w:left w:val="none" w:sz="4" w:space="0" w:color="000000"/>
        <w:bottom w:val="none" w:sz="4" w:space="0" w:color="000000"/>
        <w:right w:val="none" w:sz="4" w:space="0" w:color="000000"/>
      </w:pBdr>
      <w:spacing w:before="240" w:after="120" w:line="240" w:lineRule="auto"/>
    </w:pPr>
    <w:rPr>
      <w:rFonts w:ascii="Arial" w:eastAsia="Times New Roman" w:hAnsi="Arial" w:cs="Arial"/>
      <w:b/>
      <w:bCs/>
      <w:color w:val="000000"/>
      <w:sz w:val="24"/>
      <w:szCs w:val="24"/>
    </w:rPr>
  </w:style>
  <w:style w:type="paragraph" w:customStyle="1" w:styleId="zitatTitel">
    <w:name w:val="zitatTitel"/>
    <w:next w:val="Standard"/>
    <w:uiPriority w:val="99"/>
    <w:pPr>
      <w:pBdr>
        <w:top w:val="none" w:sz="4" w:space="0" w:color="000000"/>
        <w:left w:val="none" w:sz="4" w:space="0" w:color="000000"/>
        <w:bottom w:val="none" w:sz="4" w:space="0" w:color="000000"/>
        <w:right w:val="none" w:sz="4" w:space="0" w:color="000000"/>
      </w:pBdr>
      <w:spacing w:before="240" w:after="120" w:line="240" w:lineRule="auto"/>
    </w:pPr>
    <w:rPr>
      <w:rFonts w:ascii="Arial" w:eastAsia="Times New Roman" w:hAnsi="Arial" w:cs="Arial"/>
      <w:b/>
      <w:bCs/>
      <w:color w:val="000000"/>
      <w:sz w:val="24"/>
      <w:szCs w:val="24"/>
    </w:rPr>
  </w:style>
  <w:style w:type="paragraph" w:customStyle="1" w:styleId="wichtigTitel">
    <w:name w:val="wichtigTitel"/>
    <w:uiPriority w:val="99"/>
    <w:pPr>
      <w:pBdr>
        <w:top w:val="none" w:sz="4" w:space="0" w:color="000000"/>
        <w:left w:val="none" w:sz="4" w:space="0" w:color="000000"/>
        <w:bottom w:val="none" w:sz="4" w:space="0" w:color="000000"/>
        <w:right w:val="none" w:sz="4" w:space="0" w:color="000000"/>
      </w:pBdr>
      <w:spacing w:before="120" w:after="120" w:line="240" w:lineRule="auto"/>
    </w:pPr>
    <w:rPr>
      <w:rFonts w:ascii="Arial" w:eastAsia="Times New Roman" w:hAnsi="Arial" w:cs="Arial"/>
      <w:b/>
      <w:bCs/>
      <w:color w:val="000000"/>
      <w:sz w:val="24"/>
      <w:szCs w:val="24"/>
    </w:rPr>
  </w:style>
  <w:style w:type="paragraph" w:customStyle="1" w:styleId="antragTitel">
    <w:name w:val="antragTitel"/>
    <w:next w:val="Standard"/>
    <w:uiPriority w:val="99"/>
    <w:pPr>
      <w:pBdr>
        <w:top w:val="none" w:sz="4" w:space="0" w:color="000000"/>
        <w:left w:val="none" w:sz="4" w:space="0" w:color="000000"/>
        <w:bottom w:val="none" w:sz="4" w:space="0" w:color="000000"/>
        <w:right w:val="none" w:sz="4" w:space="0" w:color="000000"/>
      </w:pBdr>
      <w:spacing w:before="240" w:after="120" w:line="240" w:lineRule="auto"/>
    </w:pPr>
    <w:rPr>
      <w:rFonts w:ascii="Arial" w:eastAsia="Times New Roman" w:hAnsi="Arial" w:cs="Arial"/>
      <w:b/>
      <w:bCs/>
      <w:color w:val="000000"/>
      <w:sz w:val="24"/>
      <w:szCs w:val="24"/>
    </w:rPr>
  </w:style>
  <w:style w:type="paragraph" w:customStyle="1" w:styleId="beweisTitel">
    <w:name w:val="beweisTitel"/>
    <w:uiPriority w:val="99"/>
    <w:pPr>
      <w:pBdr>
        <w:top w:val="none" w:sz="4" w:space="0" w:color="000000"/>
        <w:left w:val="none" w:sz="4" w:space="0" w:color="000000"/>
        <w:bottom w:val="none" w:sz="4" w:space="0" w:color="000000"/>
        <w:right w:val="none" w:sz="4" w:space="0" w:color="000000"/>
      </w:pBdr>
      <w:spacing w:before="120" w:after="120" w:line="240" w:lineRule="auto"/>
    </w:pPr>
    <w:rPr>
      <w:rFonts w:ascii="Arial" w:eastAsia="Times New Roman" w:hAnsi="Arial" w:cs="Arial"/>
      <w:b/>
      <w:bCs/>
      <w:color w:val="000000"/>
      <w:sz w:val="24"/>
      <w:szCs w:val="24"/>
    </w:rPr>
  </w:style>
  <w:style w:type="paragraph" w:customStyle="1" w:styleId="wichtig">
    <w:name w:val="wichtig"/>
    <w:uiPriority w:val="99"/>
    <w:pPr>
      <w:pBdr>
        <w:top w:val="none" w:sz="4" w:space="0" w:color="000000"/>
        <w:left w:val="none" w:sz="4" w:space="0" w:color="000000"/>
        <w:bottom w:val="none" w:sz="4" w:space="0" w:color="000000"/>
        <w:right w:val="none" w:sz="4" w:space="0" w:color="000000"/>
      </w:pBdr>
      <w:spacing w:before="120" w:after="120" w:line="240" w:lineRule="auto"/>
    </w:pPr>
    <w:rPr>
      <w:rFonts w:ascii="Arial" w:eastAsia="Times New Roman" w:hAnsi="Arial" w:cs="Arial"/>
      <w:b/>
      <w:bCs/>
      <w:color w:val="000000"/>
      <w:sz w:val="20"/>
      <w:szCs w:val="20"/>
    </w:rPr>
  </w:style>
  <w:style w:type="paragraph" w:customStyle="1" w:styleId="checkliste">
    <w:name w:val="checkliste"/>
    <w:uiPriority w:val="99"/>
    <w:pPr>
      <w:pBdr>
        <w:top w:val="none" w:sz="4" w:space="0" w:color="000000"/>
        <w:left w:val="none" w:sz="4" w:space="0" w:color="000000"/>
        <w:bottom w:val="none" w:sz="4" w:space="0" w:color="000000"/>
        <w:right w:val="none" w:sz="4" w:space="0" w:color="000000"/>
      </w:pBdr>
      <w:spacing w:before="120" w:after="120" w:line="240" w:lineRule="auto"/>
    </w:pPr>
    <w:rPr>
      <w:rFonts w:ascii="Arial" w:eastAsia="Times New Roman" w:hAnsi="Arial" w:cs="Arial"/>
      <w:color w:val="000000"/>
      <w:sz w:val="20"/>
      <w:szCs w:val="20"/>
    </w:rPr>
  </w:style>
  <w:style w:type="paragraph" w:styleId="Funotentext">
    <w:name w:val="footnote text"/>
    <w:basedOn w:val="Standard"/>
    <w:link w:val="FunotentextZchn"/>
    <w:uiPriority w:val="99"/>
    <w:rPr>
      <w:sz w:val="24"/>
      <w:szCs w:val="24"/>
    </w:rPr>
  </w:style>
  <w:style w:type="character" w:customStyle="1" w:styleId="FunotentextZchn">
    <w:name w:val="Fußnotentext Zchn"/>
    <w:basedOn w:val="Absatz-Standardschriftart"/>
    <w:link w:val="Funotentext"/>
    <w:uiPriority w:val="99"/>
    <w:semiHidden/>
    <w:rPr>
      <w:rFonts w:ascii="Arial" w:eastAsia="Times New Roman" w:hAnsi="Arial" w:cs="Arial"/>
      <w:color w:val="000000"/>
      <w:sz w:val="20"/>
      <w:szCs w:val="20"/>
    </w:rPr>
  </w:style>
  <w:style w:type="character" w:customStyle="1" w:styleId="em-kursiv">
    <w:name w:val="em-kursiv"/>
    <w:uiPriority w:val="99"/>
    <w:rPr>
      <w:i/>
      <w:iCs/>
    </w:rPr>
  </w:style>
  <w:style w:type="character" w:styleId="Funotenzeichen">
    <w:name w:val="footnote reference"/>
    <w:basedOn w:val="Absatz-Standardschriftart"/>
    <w:uiPriority w:val="99"/>
    <w:rPr>
      <w:vertAlign w:val="superscript"/>
    </w:rPr>
  </w:style>
  <w:style w:type="paragraph" w:customStyle="1" w:styleId="checklisteTitel">
    <w:name w:val="checklisteTitel"/>
    <w:next w:val="Standard"/>
    <w:uiPriority w:val="99"/>
    <w:pPr>
      <w:pBdr>
        <w:top w:val="none" w:sz="4" w:space="0" w:color="000000"/>
        <w:left w:val="none" w:sz="4" w:space="0" w:color="000000"/>
        <w:bottom w:val="none" w:sz="4" w:space="0" w:color="000000"/>
        <w:right w:val="none" w:sz="4" w:space="0" w:color="000000"/>
      </w:pBdr>
      <w:spacing w:before="240" w:after="120" w:line="240" w:lineRule="auto"/>
    </w:pPr>
    <w:rPr>
      <w:rFonts w:ascii="Arial" w:eastAsia="Times New Roman" w:hAnsi="Arial" w:cs="Arial"/>
      <w:b/>
      <w:bCs/>
      <w:color w:val="000000"/>
      <w:sz w:val="24"/>
      <w:szCs w:val="24"/>
    </w:rPr>
  </w:style>
  <w:style w:type="paragraph" w:customStyle="1" w:styleId="H1">
    <w:name w:val="H1"/>
    <w:next w:val="Standard"/>
    <w:uiPriority w:val="99"/>
    <w:pPr>
      <w:pBdr>
        <w:top w:val="none" w:sz="4" w:space="0" w:color="000000"/>
        <w:left w:val="none" w:sz="4" w:space="0" w:color="000000"/>
        <w:bottom w:val="none" w:sz="4" w:space="0" w:color="000000"/>
        <w:right w:val="none" w:sz="4" w:space="0" w:color="000000"/>
      </w:pBdr>
      <w:spacing w:before="240" w:after="120" w:line="240" w:lineRule="auto"/>
    </w:pPr>
    <w:rPr>
      <w:rFonts w:ascii="Arial" w:eastAsia="Times New Roman" w:hAnsi="Arial" w:cs="Arial"/>
      <w:b/>
      <w:bCs/>
      <w:color w:val="000000"/>
      <w:sz w:val="24"/>
      <w:szCs w:val="24"/>
    </w:rPr>
  </w:style>
  <w:style w:type="paragraph" w:customStyle="1" w:styleId="H2">
    <w:name w:val="H2"/>
    <w:next w:val="Standard"/>
    <w:uiPriority w:val="99"/>
    <w:pPr>
      <w:pBdr>
        <w:top w:val="none" w:sz="4" w:space="0" w:color="000000"/>
        <w:left w:val="none" w:sz="4" w:space="0" w:color="000000"/>
        <w:bottom w:val="none" w:sz="4" w:space="0" w:color="000000"/>
        <w:right w:val="none" w:sz="4" w:space="0" w:color="000000"/>
      </w:pBdr>
      <w:spacing w:before="180" w:after="120" w:line="240" w:lineRule="auto"/>
    </w:pPr>
    <w:rPr>
      <w:rFonts w:ascii="Arial" w:eastAsia="Times New Roman" w:hAnsi="Arial" w:cs="Arial"/>
      <w:b/>
      <w:bCs/>
      <w:color w:val="000000"/>
    </w:rPr>
  </w:style>
  <w:style w:type="paragraph" w:customStyle="1" w:styleId="H3">
    <w:name w:val="H3"/>
    <w:next w:val="Standard"/>
    <w:uiPriority w:val="99"/>
    <w:pPr>
      <w:pBdr>
        <w:top w:val="none" w:sz="4" w:space="0" w:color="000000"/>
        <w:left w:val="none" w:sz="4" w:space="0" w:color="000000"/>
        <w:bottom w:val="none" w:sz="4" w:space="0" w:color="000000"/>
        <w:right w:val="none" w:sz="4" w:space="0" w:color="000000"/>
      </w:pBdr>
      <w:spacing w:before="120" w:after="120" w:line="240" w:lineRule="auto"/>
    </w:pPr>
    <w:rPr>
      <w:rFonts w:ascii="Arial" w:eastAsia="Times New Roman" w:hAnsi="Arial" w:cs="Arial"/>
      <w:b/>
      <w:bCs/>
      <w:color w:val="000000"/>
    </w:rPr>
  </w:style>
  <w:style w:type="paragraph" w:customStyle="1" w:styleId="H4">
    <w:name w:val="H4"/>
    <w:next w:val="Standard"/>
    <w:uiPriority w:val="99"/>
    <w:pPr>
      <w:pBdr>
        <w:top w:val="none" w:sz="4" w:space="0" w:color="000000"/>
        <w:left w:val="none" w:sz="4" w:space="0" w:color="000000"/>
        <w:bottom w:val="none" w:sz="4" w:space="0" w:color="000000"/>
        <w:right w:val="none" w:sz="4" w:space="0" w:color="000000"/>
      </w:pBdr>
      <w:spacing w:before="120" w:after="120" w:line="240" w:lineRule="auto"/>
    </w:pPr>
    <w:rPr>
      <w:rFonts w:ascii="Arial" w:eastAsia="Times New Roman" w:hAnsi="Arial" w:cs="Arial"/>
      <w:b/>
      <w:bCs/>
      <w:color w:val="000000"/>
    </w:rPr>
  </w:style>
  <w:style w:type="paragraph" w:customStyle="1" w:styleId="H5">
    <w:name w:val="H5"/>
    <w:next w:val="Standard"/>
    <w:uiPriority w:val="99"/>
    <w:pPr>
      <w:pBdr>
        <w:top w:val="none" w:sz="4" w:space="0" w:color="000000"/>
        <w:left w:val="none" w:sz="4" w:space="0" w:color="000000"/>
        <w:bottom w:val="none" w:sz="4" w:space="0" w:color="000000"/>
        <w:right w:val="none" w:sz="4" w:space="0" w:color="000000"/>
      </w:pBdr>
      <w:spacing w:before="120" w:after="120" w:line="240" w:lineRule="auto"/>
    </w:pPr>
    <w:rPr>
      <w:rFonts w:ascii="Arial" w:eastAsia="Times New Roman" w:hAnsi="Arial" w:cs="Arial"/>
      <w:b/>
      <w:bCs/>
      <w:color w:val="000000"/>
    </w:rPr>
  </w:style>
  <w:style w:type="paragraph" w:customStyle="1" w:styleId="H6">
    <w:name w:val="H6"/>
    <w:next w:val="Standard"/>
    <w:uiPriority w:val="99"/>
    <w:pPr>
      <w:pBdr>
        <w:top w:val="none" w:sz="4" w:space="0" w:color="000000"/>
        <w:left w:val="none" w:sz="4" w:space="0" w:color="000000"/>
        <w:bottom w:val="none" w:sz="4" w:space="0" w:color="000000"/>
        <w:right w:val="none" w:sz="4" w:space="0" w:color="000000"/>
      </w:pBdr>
      <w:spacing w:before="120" w:after="120" w:line="240" w:lineRule="auto"/>
    </w:pPr>
    <w:rPr>
      <w:rFonts w:ascii="Arial" w:eastAsia="Times New Roman" w:hAnsi="Arial" w:cs="Arial"/>
      <w:b/>
      <w:bCs/>
      <w:color w:val="000000"/>
    </w:rPr>
  </w:style>
  <w:style w:type="paragraph" w:customStyle="1" w:styleId="zitat0">
    <w:name w:val="zitat"/>
    <w:uiPriority w:val="99"/>
    <w:pPr>
      <w:pBdr>
        <w:top w:val="none" w:sz="4" w:space="0" w:color="000000"/>
        <w:left w:val="none" w:sz="4" w:space="0" w:color="000000"/>
        <w:bottom w:val="none" w:sz="4" w:space="0" w:color="000000"/>
        <w:right w:val="none" w:sz="4" w:space="0" w:color="000000"/>
      </w:pBdr>
      <w:spacing w:before="120" w:after="120" w:line="240" w:lineRule="auto"/>
    </w:pPr>
    <w:rPr>
      <w:rFonts w:ascii="Arial" w:eastAsia="Times New Roman" w:hAnsi="Arial" w:cs="Arial"/>
      <w:color w:val="000000"/>
      <w:sz w:val="20"/>
      <w:szCs w:val="20"/>
    </w:rPr>
  </w:style>
  <w:style w:type="character" w:customStyle="1" w:styleId="em-fett">
    <w:name w:val="em-fett"/>
    <w:uiPriority w:val="99"/>
    <w:rPr>
      <w:b/>
      <w:bCs/>
    </w:rPr>
  </w:style>
  <w:style w:type="paragraph" w:styleId="Listenabsatz">
    <w:name w:val="List Paragraph"/>
    <w:basedOn w:val="Standard"/>
    <w:uiPriority w:val="34"/>
    <w:qFormat/>
    <w:pPr>
      <w:ind w:left="720"/>
      <w:contextualSpacing/>
    </w:p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style>
  <w:style w:type="character" w:customStyle="1" w:styleId="KommentartextZchn">
    <w:name w:val="Kommentartext Zchn"/>
    <w:basedOn w:val="Absatz-Standardschriftart"/>
    <w:link w:val="Kommentartext"/>
    <w:uiPriority w:val="99"/>
    <w:rPr>
      <w:rFonts w:ascii="Arial" w:eastAsia="Times New Roman" w:hAnsi="Arial" w:cs="Arial"/>
      <w:color w:val="000000"/>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eastAsia="Times New Roman"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5ECE02118270A64F9481877A9380FC58" ma:contentTypeVersion="4" ma:contentTypeDescription="Ein neues Dokument erstellen." ma:contentTypeScope="" ma:versionID="ab6132d4ca626ee7cc784c05b067a78b">
  <xsd:schema xmlns:xsd="http://www.w3.org/2001/XMLSchema" xmlns:xs="http://www.w3.org/2001/XMLSchema" xmlns:p="http://schemas.microsoft.com/office/2006/metadata/properties" xmlns:ns2="51ea9e52-6f85-40f6-996f-1c6ceee028aa" targetNamespace="http://schemas.microsoft.com/office/2006/metadata/properties" ma:root="true" ma:fieldsID="0a19593007e995e7fb6788e8fd524a35" ns2:_="">
    <xsd:import namespace="51ea9e52-6f85-40f6-996f-1c6ceee028a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a9e52-6f85-40f6-996f-1c6ceee028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167AEA-B395-49F4-9D71-DDAE45C0F2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34B799-5DCB-4838-A547-D6D9E84B41ED}">
  <ds:schemaRefs>
    <ds:schemaRef ds:uri="http://schemas.microsoft.com/sharepoint/v3/contenttype/forms"/>
  </ds:schemaRefs>
</ds:datastoreItem>
</file>

<file path=customXml/itemProps3.xml><?xml version="1.0" encoding="utf-8"?>
<ds:datastoreItem xmlns:ds="http://schemas.openxmlformats.org/officeDocument/2006/customXml" ds:itemID="{9F6C3CD0-8F3F-467D-A2CE-6116CF4C914D}">
  <ds:schemaRefs>
    <ds:schemaRef ds:uri="http://schemas.openxmlformats.org/officeDocument/2006/bibliography"/>
  </ds:schemaRefs>
</ds:datastoreItem>
</file>

<file path=customXml/itemProps4.xml><?xml version="1.0" encoding="utf-8"?>
<ds:datastoreItem xmlns:ds="http://schemas.openxmlformats.org/officeDocument/2006/customXml" ds:itemID="{74ED007A-0556-45E3-8E67-C129DCAD3D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a9e52-6f85-40f6-996f-1c6ceee028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2319</Words>
  <Characters>14614</Characters>
  <Application>Microsoft Office Word</Application>
  <DocSecurity>0</DocSecurity>
  <Lines>121</Lines>
  <Paragraphs>33</Paragraphs>
  <ScaleCrop>false</ScaleCrop>
  <Company>C.H. Beck</Company>
  <LinksUpToDate>false</LinksUpToDate>
  <CharactersWithSpaces>16900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Beck</dc:creator>
  <cp:keywords/>
  <dc:description/>
  <cp:lastModifiedBy>Isabel Maria Pfeil</cp:lastModifiedBy>
  <cp:revision>32</cp:revision>
  <dcterms:created xsi:type="dcterms:W3CDTF">2021-08-16T07:16:00Z</dcterms:created>
  <dcterms:modified xsi:type="dcterms:W3CDTF">2026-07-10T09:22:00Z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0x0101005ECE02118270A64F9481877A9380FC58</vt:lpwstr>
  </property>
  <property fmtid="{D5CDD505-2E9C-101B-9397-08002B2CF9AE}" pid="3" name="docLang">
    <vt:lpwstr>de</vt:lpwstr>
  </property>
</Properties>
</file>