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H1"/>
      </w:pPr>
      <w:r>
        <w:t xml:space="preserve">Gewährleistungsbürgschaft</w:t>
      </w:r>
    </w:p>
    <w:p>
      <w:pPr>
        <w:pStyle w:val="H2"/>
        <w:jc w:val="left"/>
      </w:pPr>
      <w:r>
        <w:t xml:space="preserve">Bürgschaft</w:t>
      </w:r>
      <w:r>
        <w:t xml:space="preserve"> </w:t>
      </w:r>
    </w:p>
    <w:p>
      <w:pPr>
        <w:pStyle w:val="Standart"/>
        <w:jc w:val="left"/>
      </w:pPr>
      <w:r>
        <w:t xml:space="preserve">Die Firma</w:t>
      </w:r>
    </w:p>
    <w:p>
      <w:pPr>
        <w:pStyle w:val="Standart"/>
        <w:jc w:val="center"/>
      </w:pPr>
      <w:r>
        <w:t xml:space="preserve">„Auftraggeber“</w:t>
      </w:r>
    </w:p>
    <w:p>
      <w:pPr>
        <w:pStyle w:val="Standart"/>
        <w:jc w:val="left"/>
      </w:pPr>
      <w:r>
        <w:t xml:space="preserve">hat der Firma</w:t>
      </w:r>
    </w:p>
    <w:p>
      <w:pPr>
        <w:pStyle w:val="Standart"/>
        <w:jc w:val="center"/>
      </w:pPr>
      <w:r>
        <w:t xml:space="preserve">„Auftragnehmer“</w:t>
      </w:r>
    </w:p>
    <w:p>
      <w:pPr>
        <w:pStyle w:val="Standart"/>
        <w:jc w:val="left"/>
      </w:pPr>
      <w:r>
        <w:t xml:space="preserve">durch Vertrag vom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  <w:r>
        <w:t xml:space="preserve"> folgenden Auftrag (Auftrag-Nr.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  <w:r>
        <w:t xml:space="preserve">) erteilt: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Bauvorhaben: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Gewerke/Leistungsumfang: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Gemäß den vertraglichen Vereinbarungen hat der Auftragnehmer für die dort genannten Verpflichtungen Sicherheit zu leisten in Höhe von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 der Nettoauftragssumme,</w:t>
      </w:r>
      <w:r>
        <w:t xml:space="preserve"> sofern die Nettoabrechnungssumme hiervon abweicht, ist diese maßgeblich. Diese Sicherheit kann durch eine Bürgschaft gestellt werden.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Dies vorausgeschickt, übernehmen wir,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(Kreditinstitut/Kreditversicherer = Bürge)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hiermit gegenüber dem Auftraggeber für die Erfüllung der Ansprüche des Auftraggebers aus dem Vertrag einschließlich aus dessen Vertragsänderungen und/oder aus Anordnungen des Auftraggebers wegen bei und/oder nach der Abnahme vorliegender Mängel einschließlich Schadensersatz sowie der Erfüllung der Ansprüche des Auftraggebers wegen erfolgter aber wiederum mangelhafter Nacherfüllung des Auftragnehmers sowie der Rückforderung von Überzahlungen</w:t>
      </w:r>
    </w:p>
    <w:p>
      <w:pPr>
        <w:pStyle w:val="Standart"/>
        <w:jc w:val="left"/>
      </w:pPr>
      <w:r>
        <w:t xml:space="preserve">die unbefristete,</w:t>
      </w:r>
      <w:r>
        <w:t xml:space="preserve"> selbstschuldnerische, unbedingte Bürgschaft gegenüber dem Auftraggeber bis zu einer Gesamthöhe von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 EUR (in Worten: Euro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).</w:t>
      </w:r>
    </w:p>
    <w:p>
      <w:pPr>
        <w:pStyle w:val="Standart"/>
        <w:jc w:val="left"/>
      </w:pPr>
      <w:r>
        <w:t xml:space="preserve">Wir können aus dieser Bürgschaft nur auf Zahlung von Geld in Anspruch genommen werden.</w:t>
      </w:r>
      <w:r>
        <w:t xml:space="preserve"> Die Hinterlegung des Bürgschaftsbetrags ist ausgeschlossen.</w:t>
      </w:r>
      <w:r>
        <w:t xml:space="preserve"> Die Bürgschaftsforderung verjährt nicht vor der gesicherten Hauptforderung.</w:t>
      </w:r>
    </w:p>
    <w:p>
      <w:pPr>
        <w:pStyle w:val="Standart"/>
        <w:jc w:val="left"/>
      </w:pPr>
      <w:r>
        <w:t xml:space="preserve">Auf die Einreden der Anfechtung, der Aufrechnung sowie der Vorausklage gemäß den </w:t>
      </w:r>
      <w:r>
        <w:t xml:space="preserve">§§ </w:t>
      </w:r>
      <w:r>
        <w:t xml:space="preserve">770</w:t>
      </w:r>
      <w:r>
        <w:t xml:space="preserve"> </w:t>
      </w:r>
      <w:r>
        <w:t xml:space="preserve">, </w:t>
      </w:r>
      <w:r>
        <w:t xml:space="preserve">771</w:t>
      </w:r>
      <w:r>
        <w:t xml:space="preserve"> </w:t>
      </w:r>
      <w:r>
        <w:t xml:space="preserve">BGB</w:t>
      </w:r>
      <w:r>
        <w:t xml:space="preserve"> wird verzichtet. Der Verzicht auf die Einrede der Aufrechenbarkeit gilt nicht für unbestrittene oder rechtskräftig festgestellte Gegenforderungen des Hauptschuldners.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Gerichtsstand für alle Streitigkeiten ist der Sitz des Auftraggebers.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, den</w:t>
      </w:r>
    </w:p>
    <w:p>
      <w:pPr>
        <w:pStyle w:val="Standart"/>
        <w:jc w:val="left"/>
      </w:pPr>
      <w:r>
        <w:t xml:space="preserve">Bürge: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</w:p>
    <w:p>
      <w:pPr>
        <w:pStyle w:val="Standart"/>
        <w:jc w:val="left"/>
      </w:pPr>
      <w:r>
        <w:t xml:space="preserve">(Unterschrift)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FC5"/>
    <w:rsid w:val="00264FC5"/>
    <w:rsid w:val="00715C72"/>
    <w:rsid w:val="008F0A24"/>
    <w:rsid w:val="0093130F"/>
    <w:rsid w:val="00E3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25687"/>
  <w14:defaultImageDpi w14:val="96"/>
  <w15:docId w15:val="{73843A2E-2566-4F0D-8288-4FA856A7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before="238" w:after="62"/>
      <w:outlineLvl w:val="0"/>
    </w:pPr>
    <w:rPr>
      <w:rFonts w:ascii="Helvetica" w:hAnsi="Helvetica" w:cs="Helvetica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before="238" w:after="62"/>
      <w:outlineLvl w:val="1"/>
    </w:pPr>
    <w:rPr>
      <w:rFonts w:ascii="Helvetica" w:hAnsi="Helvetica" w:cs="Helvetic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before="238" w:after="62"/>
      <w:outlineLvl w:val="2"/>
    </w:pPr>
    <w:rPr>
      <w:rFonts w:ascii="Helvetica" w:hAnsi="Helvetica" w:cs="Helvetic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spacing w:before="238" w:after="62"/>
      <w:outlineLvl w:val="3"/>
    </w:pPr>
    <w:rPr>
      <w:rFonts w:ascii="Times" w:hAnsi="Times" w:cs="Times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spacing w:before="238" w:after="62"/>
      <w:outlineLvl w:val="4"/>
    </w:pPr>
    <w:rPr>
      <w:rFonts w:ascii="Times" w:hAnsi="Times" w:cs="Times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pPr>
      <w:spacing w:before="238" w:after="62"/>
      <w:outlineLvl w:val="5"/>
    </w:pPr>
    <w:rPr>
      <w:rFonts w:ascii="Times" w:hAnsi="Times" w:cs="Times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pPr>
      <w:spacing w:before="238" w:after="62"/>
      <w:outlineLvl w:val="6"/>
    </w:pPr>
    <w:rPr>
      <w:rFonts w:ascii="Times" w:hAnsi="Times" w:cs="Times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9"/>
    <w:qFormat/>
    <w:pPr>
      <w:spacing w:before="238" w:after="62"/>
      <w:outlineLvl w:val="7"/>
    </w:pPr>
    <w:rPr>
      <w:rFonts w:ascii="Times" w:hAnsi="Times" w:cs="Times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pPr>
      <w:spacing w:before="238" w:after="62"/>
      <w:outlineLvl w:val="8"/>
    </w:pPr>
    <w:rPr>
      <w:rFonts w:ascii="Helvetica" w:hAnsi="Helvetica" w:cs="Helvetic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3">
    <w:name w:val="Liste3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variante">
    <w:name w:val="variante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2">
    <w:name w:val="Liste2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1">
    <w:name w:val="Liste1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u w:color="00000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b/>
      <w:bCs/>
      <w:color w:val="000000"/>
      <w:sz w:val="28"/>
      <w:szCs w:val="28"/>
      <w:u w:color="00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b/>
      <w:bCs/>
      <w:i/>
      <w:iCs/>
      <w:color w:val="000000"/>
      <w:sz w:val="26"/>
      <w:szCs w:val="26"/>
      <w:u w:color="00000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b/>
      <w:bCs/>
      <w:color w:val="000000"/>
      <w:u w:color="00000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color w:val="000000"/>
      <w:sz w:val="24"/>
      <w:szCs w:val="24"/>
      <w:u w:color="00000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i/>
      <w:iCs/>
      <w:color w:val="000000"/>
      <w:sz w:val="24"/>
      <w:szCs w:val="24"/>
      <w:u w:color="00000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color w:val="000000"/>
      <w:u w:color="000000"/>
    </w:rPr>
  </w:style>
  <w:style w:type="paragraph" w:customStyle="1" w:styleId="antrag">
    <w:name w:val="antra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beweis">
    <w:name w:val="beweis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varianteTitel">
    <w:name w:val="variante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zitatTitel">
    <w:name w:val="zitat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Titel">
    <w:name w:val="wichtig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antragTitel">
    <w:name w:val="antrag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beweisTitel">
    <w:name w:val="beweis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">
    <w:name w:val="wichti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0"/>
      <w:szCs w:val="20"/>
      <w:u w:color="000000"/>
    </w:rPr>
  </w:style>
  <w:style w:type="paragraph" w:customStyle="1" w:styleId="checkliste">
    <w:name w:val="checkliste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Funotentext">
    <w:name w:val="footnote text"/>
    <w:basedOn w:val="Standard"/>
    <w:link w:val="FunotentextZchn"/>
    <w:uiPriority w:val="99"/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kursiv">
    <w:name w:val="em-kursiv"/>
    <w:uiPriority w:val="99"/>
    <w:rPr>
      <w:i/>
      <w:iCs/>
    </w:rPr>
  </w:style>
  <w:style w:type="character" w:styleId="Funotenzeichen">
    <w:name w:val="footnote reference"/>
    <w:basedOn w:val="Absatz-Standardschriftart"/>
    <w:uiPriority w:val="99"/>
    <w:rPr>
      <w:vertAlign w:val="superscript"/>
    </w:rPr>
  </w:style>
  <w:style w:type="paragraph" w:customStyle="1" w:styleId="checklisteTitel">
    <w:name w:val="checkliste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H1">
    <w:name w:val="H1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H2">
    <w:name w:val="H2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8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3">
    <w:name w:val="H3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4">
    <w:name w:val="H4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5">
    <w:name w:val="H5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6">
    <w:name w:val="H6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zitat">
    <w:name w:val="zitat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fett">
    <w:name w:val="em-fett"/>
    <w:uiPriority w:val="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C.H. Beck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C.H. Beck</dc:creator>
  <cp:keywords/>
  <dc:description/>
  <cp:lastModifiedBy>Kaiser, Michael</cp:lastModifiedBy>
  <cp:revision>3</cp:revision>
  <dcterms:created xsi:type="dcterms:W3CDTF">2021-08-16T07:16:00Z</dcterms:created>
  <dcterms:modified xsi:type="dcterms:W3CDTF">2021-09-24T08:59:00Z</dcterms:modified>
</cp:coreProperties>
</file>