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2684B" w14:textId="39EF790B" w:rsidR="00924077" w:rsidRPr="00CB4DBB" w:rsidRDefault="0065106D" w:rsidP="0065106D">
      <w:pPr>
        <w:rPr>
          <w:b/>
          <w:sz w:val="32"/>
          <w:szCs w:val="32"/>
        </w:rPr>
      </w:pPr>
      <w:r w:rsidRPr="00CB4DBB">
        <w:rPr>
          <w:b/>
          <w:sz w:val="32"/>
          <w:szCs w:val="32"/>
        </w:rPr>
        <w:t>Leistungsbeschreibung</w:t>
      </w:r>
      <w:r w:rsidR="00C179B1" w:rsidRPr="00CB4DBB">
        <w:rPr>
          <w:b/>
          <w:sz w:val="32"/>
          <w:szCs w:val="32"/>
        </w:rPr>
        <w:t xml:space="preserve"> </w:t>
      </w:r>
      <w:r w:rsidR="00120055" w:rsidRPr="00CB4DBB">
        <w:rPr>
          <w:b/>
          <w:sz w:val="32"/>
          <w:szCs w:val="32"/>
        </w:rPr>
        <w:t>(</w:t>
      </w:r>
      <w:r w:rsidR="00BF7C42" w:rsidRPr="00CB4DBB">
        <w:rPr>
          <w:b/>
          <w:sz w:val="32"/>
          <w:szCs w:val="32"/>
        </w:rPr>
        <w:t>Software Defined Radios</w:t>
      </w:r>
      <w:r w:rsidR="00C179B1" w:rsidRPr="00CB4DBB">
        <w:rPr>
          <w:b/>
          <w:sz w:val="32"/>
          <w:szCs w:val="32"/>
        </w:rPr>
        <w:t>)</w:t>
      </w:r>
    </w:p>
    <w:p w14:paraId="2087ED2D" w14:textId="77777777" w:rsidR="00C829CF" w:rsidRDefault="00C829CF" w:rsidP="0065106D"/>
    <w:p w14:paraId="4D8A60C4" w14:textId="138187A1" w:rsidR="00BF7C42" w:rsidRDefault="00BF7C42" w:rsidP="0054315A">
      <w:pPr>
        <w:rPr>
          <w:rFonts w:asciiTheme="minorHAnsi" w:hAnsiTheme="minorHAnsi" w:cstheme="minorHAnsi"/>
        </w:rPr>
      </w:pPr>
      <w:r w:rsidRPr="00BF7C42">
        <w:rPr>
          <w:rFonts w:asciiTheme="minorHAnsi" w:hAnsiTheme="minorHAnsi" w:cstheme="minorHAnsi"/>
        </w:rPr>
        <w:t xml:space="preserve">Lieferung </w:t>
      </w:r>
      <w:r>
        <w:rPr>
          <w:rFonts w:asciiTheme="minorHAnsi" w:hAnsiTheme="minorHAnsi" w:cstheme="minorHAnsi"/>
        </w:rPr>
        <w:t xml:space="preserve">von mehreren </w:t>
      </w:r>
      <w:r w:rsidRPr="00BF7C42">
        <w:rPr>
          <w:rFonts w:asciiTheme="minorHAnsi" w:hAnsiTheme="minorHAnsi" w:cstheme="minorHAnsi"/>
        </w:rPr>
        <w:t>Software Defined Radio</w:t>
      </w:r>
      <w:r>
        <w:rPr>
          <w:rFonts w:asciiTheme="minorHAnsi" w:hAnsiTheme="minorHAnsi" w:cstheme="minorHAnsi"/>
        </w:rPr>
        <w:t>s (SDRs)</w:t>
      </w:r>
      <w:r w:rsidRPr="00BF7C42">
        <w:rPr>
          <w:rFonts w:asciiTheme="minorHAnsi" w:hAnsiTheme="minorHAnsi" w:cstheme="minorHAnsi"/>
        </w:rPr>
        <w:t xml:space="preserve"> für breitbandige Funk-, Radar- und Forschungsanwendungen.</w:t>
      </w:r>
      <w:r>
        <w:rPr>
          <w:rFonts w:asciiTheme="minorHAnsi" w:hAnsiTheme="minorHAnsi" w:cstheme="minorHAnsi"/>
        </w:rPr>
        <w:t xml:space="preserve"> Es sollen </w:t>
      </w:r>
    </w:p>
    <w:p w14:paraId="12B22249" w14:textId="04D14705" w:rsidR="00BF7C42" w:rsidRDefault="00950623" w:rsidP="00BF7C42">
      <w:pPr>
        <w:pStyle w:val="ListParagraph"/>
        <w:numPr>
          <w:ilvl w:val="0"/>
          <w:numId w:val="3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ein </w:t>
      </w:r>
      <w:r w:rsidR="00BF7C42" w:rsidRPr="00BF7C42">
        <w:rPr>
          <w:rFonts w:asciiTheme="minorHAnsi" w:hAnsiTheme="minorHAnsi" w:cstheme="minorHAnsi"/>
        </w:rPr>
        <w:t>SDR</w:t>
      </w:r>
      <w:r>
        <w:rPr>
          <w:rFonts w:asciiTheme="minorHAnsi" w:hAnsiTheme="minorHAnsi" w:cstheme="minorHAnsi"/>
        </w:rPr>
        <w:t xml:space="preserve">-System bestehend aus 2 Stk. </w:t>
      </w:r>
      <w:r w:rsidRPr="00BF7C42">
        <w:rPr>
          <w:rFonts w:asciiTheme="minorHAnsi" w:hAnsiTheme="minorHAnsi" w:cstheme="minorHAnsi"/>
        </w:rPr>
        <w:t>Hochleistung-</w:t>
      </w:r>
      <w:r>
        <w:rPr>
          <w:rFonts w:asciiTheme="minorHAnsi" w:hAnsiTheme="minorHAnsi" w:cstheme="minorHAnsi"/>
        </w:rPr>
        <w:t xml:space="preserve">SDRs </w:t>
      </w:r>
      <w:r w:rsidR="00BF7C42" w:rsidRPr="00BF7C42">
        <w:rPr>
          <w:rFonts w:asciiTheme="minorHAnsi" w:hAnsiTheme="minorHAnsi" w:cstheme="minorHAnsi"/>
        </w:rPr>
        <w:t>(im Folgenden Typ 1 genannt)</w:t>
      </w:r>
      <w:r>
        <w:rPr>
          <w:rFonts w:asciiTheme="minorHAnsi" w:hAnsiTheme="minorHAnsi" w:cstheme="minorHAnsi"/>
        </w:rPr>
        <w:t xml:space="preserve"> und Zubehör,</w:t>
      </w:r>
    </w:p>
    <w:p w14:paraId="7452294E" w14:textId="783596D4" w:rsidR="00BF7C42" w:rsidRDefault="00BF7C42" w:rsidP="00BF7C42">
      <w:pPr>
        <w:pStyle w:val="ListParagraph"/>
        <w:numPr>
          <w:ilvl w:val="0"/>
          <w:numId w:val="3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8 Stk. </w:t>
      </w:r>
      <w:r w:rsidRPr="00BF7C42">
        <w:rPr>
          <w:rFonts w:asciiTheme="minorHAnsi" w:hAnsiTheme="minorHAnsi" w:cstheme="minorHAnsi"/>
        </w:rPr>
        <w:t xml:space="preserve">kompakte SDRs </w:t>
      </w:r>
      <w:r>
        <w:rPr>
          <w:rFonts w:asciiTheme="minorHAnsi" w:hAnsiTheme="minorHAnsi" w:cstheme="minorHAnsi"/>
        </w:rPr>
        <w:t xml:space="preserve">mit PCIe Interface </w:t>
      </w:r>
      <w:r w:rsidRPr="00BF7C42">
        <w:rPr>
          <w:rFonts w:asciiTheme="minorHAnsi" w:hAnsiTheme="minorHAnsi" w:cstheme="minorHAnsi"/>
        </w:rPr>
        <w:t xml:space="preserve">(im Folgenden Typ </w:t>
      </w:r>
      <w:r>
        <w:rPr>
          <w:rFonts w:asciiTheme="minorHAnsi" w:hAnsiTheme="minorHAnsi" w:cstheme="minorHAnsi"/>
        </w:rPr>
        <w:t>2</w:t>
      </w:r>
      <w:r w:rsidRPr="00BF7C42">
        <w:rPr>
          <w:rFonts w:asciiTheme="minorHAnsi" w:hAnsiTheme="minorHAnsi" w:cstheme="minorHAnsi"/>
        </w:rPr>
        <w:t xml:space="preserve"> genannt)</w:t>
      </w:r>
      <w:r>
        <w:rPr>
          <w:rFonts w:asciiTheme="minorHAnsi" w:hAnsiTheme="minorHAnsi" w:cstheme="minorHAnsi"/>
        </w:rPr>
        <w:t xml:space="preserve"> und</w:t>
      </w:r>
    </w:p>
    <w:p w14:paraId="2FAD7024" w14:textId="4E58E2AD" w:rsidR="00BF7C42" w:rsidRDefault="00BF7C42" w:rsidP="00BF7C42">
      <w:pPr>
        <w:pStyle w:val="ListParagraph"/>
        <w:numPr>
          <w:ilvl w:val="0"/>
          <w:numId w:val="3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4 Stk. </w:t>
      </w:r>
      <w:r w:rsidRPr="00BF7C42">
        <w:rPr>
          <w:rFonts w:asciiTheme="minorHAnsi" w:hAnsiTheme="minorHAnsi" w:cstheme="minorHAnsi"/>
        </w:rPr>
        <w:t>kompakte SDRs</w:t>
      </w:r>
      <w:r>
        <w:rPr>
          <w:rFonts w:asciiTheme="minorHAnsi" w:hAnsiTheme="minorHAnsi" w:cstheme="minorHAnsi"/>
        </w:rPr>
        <w:t xml:space="preserve"> mit Gehäuse </w:t>
      </w:r>
      <w:r w:rsidRPr="00BF7C42">
        <w:rPr>
          <w:rFonts w:asciiTheme="minorHAnsi" w:hAnsiTheme="minorHAnsi" w:cstheme="minorHAnsi"/>
        </w:rPr>
        <w:t xml:space="preserve">(im Folgenden Typ </w:t>
      </w:r>
      <w:r>
        <w:rPr>
          <w:rFonts w:asciiTheme="minorHAnsi" w:hAnsiTheme="minorHAnsi" w:cstheme="minorHAnsi"/>
        </w:rPr>
        <w:t>3</w:t>
      </w:r>
      <w:r w:rsidRPr="00BF7C42">
        <w:rPr>
          <w:rFonts w:asciiTheme="minorHAnsi" w:hAnsiTheme="minorHAnsi" w:cstheme="minorHAnsi"/>
        </w:rPr>
        <w:t xml:space="preserve"> genannt)</w:t>
      </w:r>
    </w:p>
    <w:p w14:paraId="5896BB7F" w14:textId="6ECB2873" w:rsidR="00BF7C42" w:rsidRDefault="00BF7C42" w:rsidP="0054315A">
      <w:pPr>
        <w:rPr>
          <w:rFonts w:asciiTheme="minorHAnsi" w:hAnsiTheme="minorHAnsi" w:cstheme="minorHAnsi"/>
        </w:rPr>
      </w:pPr>
      <w:r w:rsidRPr="00BF7C42">
        <w:rPr>
          <w:rFonts w:asciiTheme="minorHAnsi" w:hAnsiTheme="minorHAnsi" w:cstheme="minorHAnsi"/>
        </w:rPr>
        <w:t>beschafft werden.</w:t>
      </w:r>
      <w:r w:rsidR="001B148F">
        <w:rPr>
          <w:rFonts w:asciiTheme="minorHAnsi" w:hAnsiTheme="minorHAnsi" w:cstheme="minorHAnsi"/>
        </w:rPr>
        <w:t xml:space="preserve"> Die kompakten SDRs sollen leicht und stromsparend sein, da </w:t>
      </w:r>
      <w:r w:rsidR="00CB4DBB">
        <w:rPr>
          <w:rFonts w:asciiTheme="minorHAnsi" w:hAnsiTheme="minorHAnsi" w:cstheme="minorHAnsi"/>
        </w:rPr>
        <w:t>der</w:t>
      </w:r>
      <w:r w:rsidR="001B148F">
        <w:rPr>
          <w:rFonts w:asciiTheme="minorHAnsi" w:hAnsiTheme="minorHAnsi" w:cstheme="minorHAnsi"/>
        </w:rPr>
        <w:t xml:space="preserve"> Einsatz auf mobilen Roboterplattformen und Drohnen geplant ist.</w:t>
      </w:r>
    </w:p>
    <w:p w14:paraId="68A5EBC9" w14:textId="77777777" w:rsidR="001B148F" w:rsidRPr="0054315A" w:rsidRDefault="001B148F" w:rsidP="0054315A">
      <w:pPr>
        <w:rPr>
          <w:rFonts w:asciiTheme="minorHAnsi" w:hAnsiTheme="minorHAnsi" w:cstheme="minorHAnsi"/>
        </w:rPr>
      </w:pPr>
    </w:p>
    <w:p w14:paraId="06D5BB5C" w14:textId="60C25983" w:rsidR="00EF4890" w:rsidRDefault="0054315A" w:rsidP="0054315A">
      <w:pPr>
        <w:rPr>
          <w:rFonts w:asciiTheme="minorHAnsi" w:hAnsiTheme="minorHAnsi" w:cstheme="minorHAnsi"/>
        </w:rPr>
      </w:pPr>
      <w:r w:rsidRPr="0054315A">
        <w:rPr>
          <w:rFonts w:asciiTheme="minorHAnsi" w:hAnsiTheme="minorHAnsi" w:cstheme="minorHAnsi"/>
        </w:rPr>
        <w:t>Die Leistung ist vollständig anzubieten, einschließlich aller für den Betrieb notwendigen Hard- und Softwarebestandteile. Die Leistungsbeschreibung ist funktional und produktneutral zu verstehen; gleichwertige oder leistungsfähigere Lösungen sind zulässig. Die Leistungsbeschreibung stellt eine Mindestanforderung dar. Die Nichterfüllung der im Folgenden aufgeführten Leistungsvorgaben führt zum Ausschluss des Angebots.</w:t>
      </w:r>
    </w:p>
    <w:p w14:paraId="210999C5" w14:textId="77777777" w:rsidR="0054315A" w:rsidRDefault="0054315A" w:rsidP="0054315A">
      <w:pPr>
        <w:rPr>
          <w:rFonts w:asciiTheme="minorHAnsi" w:hAnsiTheme="minorHAnsi" w:cstheme="minorHAnsi"/>
          <w:b/>
          <w:bCs/>
        </w:rPr>
      </w:pPr>
    </w:p>
    <w:p w14:paraId="6009020A" w14:textId="77777777" w:rsidR="006912EE" w:rsidRDefault="006912EE" w:rsidP="0054315A">
      <w:pPr>
        <w:rPr>
          <w:rFonts w:asciiTheme="minorHAnsi" w:hAnsiTheme="minorHAnsi" w:cstheme="minorHAnsi"/>
          <w:b/>
          <w:bCs/>
        </w:rPr>
      </w:pPr>
    </w:p>
    <w:p w14:paraId="48899F7B" w14:textId="7585E670" w:rsidR="0054315A" w:rsidRPr="00411615" w:rsidRDefault="00950623" w:rsidP="0054315A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411615">
        <w:rPr>
          <w:rFonts w:asciiTheme="minorHAnsi" w:hAnsiTheme="minorHAnsi" w:cstheme="minorHAnsi"/>
          <w:b/>
          <w:bCs/>
          <w:sz w:val="28"/>
          <w:szCs w:val="28"/>
        </w:rPr>
        <w:t>SDR-System (2 Stk. Hochleistung-SDRs (Typ 1) und Zubehör</w:t>
      </w:r>
      <w:r w:rsidR="00E346E1" w:rsidRPr="00411615">
        <w:rPr>
          <w:rFonts w:asciiTheme="minorHAnsi" w:hAnsiTheme="minorHAnsi" w:cstheme="minorHAnsi"/>
          <w:b/>
          <w:bCs/>
          <w:sz w:val="28"/>
          <w:szCs w:val="28"/>
        </w:rPr>
        <w:t>)</w:t>
      </w:r>
    </w:p>
    <w:p w14:paraId="531F3153" w14:textId="743296DE" w:rsidR="00950623" w:rsidRDefault="001B148F" w:rsidP="0054315A">
      <w:pPr>
        <w:rPr>
          <w:rFonts w:asciiTheme="minorHAnsi" w:hAnsiTheme="minorHAnsi" w:cstheme="minorHAnsi"/>
        </w:rPr>
      </w:pPr>
      <w:r w:rsidRPr="001B148F">
        <w:rPr>
          <w:rFonts w:asciiTheme="minorHAnsi" w:hAnsiTheme="minorHAnsi" w:cstheme="minorHAnsi"/>
        </w:rPr>
        <w:t>Beschafft werden soll ein leistungsfähiges, frei programmierbares S</w:t>
      </w:r>
      <w:r>
        <w:rPr>
          <w:rFonts w:asciiTheme="minorHAnsi" w:hAnsiTheme="minorHAnsi" w:cstheme="minorHAnsi"/>
        </w:rPr>
        <w:t>DR</w:t>
      </w:r>
      <w:r w:rsidRPr="001B148F">
        <w:rPr>
          <w:rFonts w:asciiTheme="minorHAnsi" w:hAnsiTheme="minorHAnsi" w:cstheme="minorHAnsi"/>
        </w:rPr>
        <w:t>-System zur Entwicklung und experimentellen Untersuchung breitbandiger Kommunikations-, Radar-, Beamforming- und Integrated-Sensing-and-Communication-Verfahren. Das System muss einen Betrieb bis 20 GHz sowie die echtzeitfähige Verarbeitung großer Signalbandbreiten ermöglichen.</w:t>
      </w:r>
    </w:p>
    <w:p w14:paraId="0DF6FF0B" w14:textId="77777777" w:rsidR="00950623" w:rsidRDefault="00950623" w:rsidP="0054315A">
      <w:pPr>
        <w:rPr>
          <w:rFonts w:asciiTheme="minorHAnsi" w:hAnsiTheme="minorHAnsi" w:cstheme="minorHAnsi"/>
        </w:rPr>
      </w:pPr>
    </w:p>
    <w:p w14:paraId="33191754" w14:textId="73F3C453" w:rsidR="001B148F" w:rsidRPr="001B148F" w:rsidRDefault="005D06ED" w:rsidP="0054315A">
      <w:pPr>
        <w:rPr>
          <w:rFonts w:asciiTheme="minorHAnsi" w:hAnsiTheme="minorHAnsi" w:cstheme="minorHAnsi"/>
        </w:rPr>
      </w:pPr>
      <w:r w:rsidRPr="001B148F">
        <w:rPr>
          <w:rFonts w:asciiTheme="minorHAnsi" w:hAnsiTheme="minorHAnsi" w:cstheme="minorHAnsi"/>
        </w:rPr>
        <w:t>Lieferung als betriebsbereites System einschließlich</w:t>
      </w:r>
      <w:r w:rsidR="00950623">
        <w:rPr>
          <w:rFonts w:asciiTheme="minorHAnsi" w:hAnsiTheme="minorHAnsi" w:cstheme="minorHAnsi"/>
        </w:rPr>
        <w:t>: 2 Stk. SDRs (Typ 1),</w:t>
      </w:r>
      <w:r w:rsidRPr="001B148F">
        <w:rPr>
          <w:rFonts w:asciiTheme="minorHAnsi" w:hAnsiTheme="minorHAnsi" w:cstheme="minorHAnsi"/>
        </w:rPr>
        <w:t xml:space="preserve"> </w:t>
      </w:r>
      <w:r w:rsidR="0064472D">
        <w:rPr>
          <w:rFonts w:asciiTheme="minorHAnsi" w:hAnsiTheme="minorHAnsi" w:cstheme="minorHAnsi"/>
        </w:rPr>
        <w:t>2 Stk. LO-Verteilmodule</w:t>
      </w:r>
      <w:r w:rsidR="003F1576">
        <w:rPr>
          <w:rFonts w:asciiTheme="minorHAnsi" w:hAnsiTheme="minorHAnsi" w:cstheme="minorHAnsi"/>
        </w:rPr>
        <w:t>n</w:t>
      </w:r>
      <w:r w:rsidR="00950623">
        <w:rPr>
          <w:rFonts w:asciiTheme="minorHAnsi" w:hAnsiTheme="minorHAnsi" w:cstheme="minorHAnsi"/>
        </w:rPr>
        <w:t>, 14 HF-Kabel</w:t>
      </w:r>
      <w:r w:rsidR="003F1576">
        <w:rPr>
          <w:rFonts w:asciiTheme="minorHAnsi" w:hAnsiTheme="minorHAnsi" w:cstheme="minorHAnsi"/>
        </w:rPr>
        <w:t>n</w:t>
      </w:r>
      <w:r w:rsidR="00950623">
        <w:rPr>
          <w:rFonts w:asciiTheme="minorHAnsi" w:hAnsiTheme="minorHAnsi" w:cstheme="minorHAnsi"/>
        </w:rPr>
        <w:t xml:space="preserve"> geeignet zur Verteilung der LO- und Taktsignale, </w:t>
      </w:r>
      <w:r w:rsidRPr="001B148F">
        <w:rPr>
          <w:rFonts w:asciiTheme="minorHAnsi" w:hAnsiTheme="minorHAnsi" w:cstheme="minorHAnsi"/>
        </w:rPr>
        <w:t>geeignete</w:t>
      </w:r>
      <w:r w:rsidR="003F1576">
        <w:rPr>
          <w:rFonts w:asciiTheme="minorHAnsi" w:hAnsiTheme="minorHAnsi" w:cstheme="minorHAnsi"/>
        </w:rPr>
        <w:t>r</w:t>
      </w:r>
      <w:r w:rsidRPr="001B148F">
        <w:rPr>
          <w:rFonts w:asciiTheme="minorHAnsi" w:hAnsiTheme="minorHAnsi" w:cstheme="minorHAnsi"/>
        </w:rPr>
        <w:t xml:space="preserve"> Netzteil</w:t>
      </w:r>
      <w:r w:rsidR="00950623">
        <w:rPr>
          <w:rFonts w:asciiTheme="minorHAnsi" w:hAnsiTheme="minorHAnsi" w:cstheme="minorHAnsi"/>
        </w:rPr>
        <w:t>e</w:t>
      </w:r>
      <w:r w:rsidRPr="001B148F">
        <w:rPr>
          <w:rFonts w:asciiTheme="minorHAnsi" w:hAnsiTheme="minorHAnsi" w:cstheme="minorHAnsi"/>
        </w:rPr>
        <w:t>, erforderlicher Basissoftware, Treiber</w:t>
      </w:r>
      <w:r w:rsidR="003F1576">
        <w:rPr>
          <w:rFonts w:asciiTheme="minorHAnsi" w:hAnsiTheme="minorHAnsi" w:cstheme="minorHAnsi"/>
        </w:rPr>
        <w:t>n</w:t>
      </w:r>
      <w:r w:rsidRPr="001B148F">
        <w:rPr>
          <w:rFonts w:asciiTheme="minorHAnsi" w:hAnsiTheme="minorHAnsi" w:cstheme="minorHAnsi"/>
        </w:rPr>
        <w:t>, Firmware und vollständiger technische</w:t>
      </w:r>
      <w:r w:rsidR="003F1576">
        <w:rPr>
          <w:rFonts w:asciiTheme="minorHAnsi" w:hAnsiTheme="minorHAnsi" w:cstheme="minorHAnsi"/>
        </w:rPr>
        <w:t>r</w:t>
      </w:r>
      <w:r w:rsidRPr="001B148F">
        <w:rPr>
          <w:rFonts w:asciiTheme="minorHAnsi" w:hAnsiTheme="minorHAnsi" w:cstheme="minorHAnsi"/>
        </w:rPr>
        <w:t xml:space="preserve"> Dokumentation.</w:t>
      </w:r>
      <w:r w:rsidR="0064472D">
        <w:rPr>
          <w:rFonts w:asciiTheme="minorHAnsi" w:hAnsiTheme="minorHAnsi" w:cstheme="minorHAnsi"/>
        </w:rPr>
        <w:t xml:space="preserve"> </w:t>
      </w:r>
    </w:p>
    <w:p w14:paraId="0679B8E1" w14:textId="77777777" w:rsidR="001B148F" w:rsidRDefault="001B148F" w:rsidP="0054315A">
      <w:pPr>
        <w:rPr>
          <w:rFonts w:asciiTheme="minorHAnsi" w:hAnsiTheme="minorHAnsi" w:cstheme="minorHAnsi"/>
          <w:b/>
          <w:bCs/>
        </w:rPr>
      </w:pPr>
    </w:p>
    <w:p w14:paraId="56B0D4B2" w14:textId="5163C19E" w:rsidR="001B148F" w:rsidRPr="001B148F" w:rsidRDefault="001B148F" w:rsidP="001B148F">
      <w:pPr>
        <w:rPr>
          <w:rFonts w:asciiTheme="minorHAnsi" w:hAnsiTheme="minorHAnsi" w:cstheme="minorHAnsi"/>
          <w:b/>
          <w:bCs/>
        </w:rPr>
      </w:pPr>
      <w:r w:rsidRPr="001B148F">
        <w:rPr>
          <w:rFonts w:asciiTheme="minorHAnsi" w:hAnsiTheme="minorHAnsi" w:cstheme="minorHAnsi"/>
          <w:b/>
          <w:bCs/>
        </w:rPr>
        <w:t xml:space="preserve">Technische Mindestanforderungen </w:t>
      </w:r>
      <w:r w:rsidR="0064472D">
        <w:rPr>
          <w:rFonts w:asciiTheme="minorHAnsi" w:hAnsiTheme="minorHAnsi" w:cstheme="minorHAnsi"/>
          <w:b/>
          <w:bCs/>
        </w:rPr>
        <w:t>SDR</w:t>
      </w:r>
      <w:r w:rsidR="00950623">
        <w:rPr>
          <w:rFonts w:asciiTheme="minorHAnsi" w:hAnsiTheme="minorHAnsi" w:cstheme="minorHAnsi"/>
          <w:b/>
          <w:bCs/>
        </w:rPr>
        <w:t>s (Typ 1)</w:t>
      </w:r>
      <w:r w:rsidR="00E346E1">
        <w:rPr>
          <w:rFonts w:asciiTheme="minorHAnsi" w:hAnsiTheme="minorHAnsi" w:cstheme="minorHAnsi"/>
          <w:b/>
          <w:bCs/>
        </w:rPr>
        <w:t xml:space="preserve"> [2 Stück]</w:t>
      </w:r>
    </w:p>
    <w:p w14:paraId="208C1F19" w14:textId="00EDDCF2" w:rsidR="001B148F" w:rsidRDefault="001B148F" w:rsidP="001B148F">
      <w:pPr>
        <w:pStyle w:val="ListParagraph"/>
        <w:numPr>
          <w:ilvl w:val="0"/>
          <w:numId w:val="38"/>
        </w:numPr>
        <w:rPr>
          <w:rFonts w:asciiTheme="minorHAnsi" w:hAnsiTheme="minorHAnsi" w:cstheme="minorHAnsi"/>
        </w:rPr>
      </w:pPr>
      <w:r w:rsidRPr="001B148F">
        <w:rPr>
          <w:rFonts w:asciiTheme="minorHAnsi" w:hAnsiTheme="minorHAnsi" w:cstheme="minorHAnsi"/>
        </w:rPr>
        <w:t xml:space="preserve">Mindestens zwei unabhängig konfigurierbare Sendekanäle und zwei unabhängig konfigurierbare Empfangskanäle; gleichzeitiger, </w:t>
      </w:r>
      <w:r w:rsidR="005D06ED">
        <w:rPr>
          <w:rFonts w:asciiTheme="minorHAnsi" w:hAnsiTheme="minorHAnsi" w:cstheme="minorHAnsi"/>
        </w:rPr>
        <w:t>phasenkohärenter</w:t>
      </w:r>
      <w:r w:rsidRPr="001B148F">
        <w:rPr>
          <w:rFonts w:asciiTheme="minorHAnsi" w:hAnsiTheme="minorHAnsi" w:cstheme="minorHAnsi"/>
        </w:rPr>
        <w:t xml:space="preserve"> Betrieb aller Kanäle.</w:t>
      </w:r>
    </w:p>
    <w:p w14:paraId="2AE72CE0" w14:textId="2130D169" w:rsidR="005D06ED" w:rsidRDefault="005D06ED" w:rsidP="005D06ED">
      <w:pPr>
        <w:pStyle w:val="ListParagraph"/>
        <w:numPr>
          <w:ilvl w:val="0"/>
          <w:numId w:val="38"/>
        </w:numPr>
        <w:rPr>
          <w:rFonts w:asciiTheme="minorHAnsi" w:hAnsiTheme="minorHAnsi" w:cstheme="minorHAnsi"/>
        </w:rPr>
      </w:pPr>
      <w:r w:rsidRPr="005D06ED">
        <w:rPr>
          <w:rFonts w:asciiTheme="minorHAnsi" w:hAnsiTheme="minorHAnsi" w:cstheme="minorHAnsi"/>
        </w:rPr>
        <w:t>Möglichkeit zur Ein- und Auskopplung lokaler Oszillatorsignale, einschließlich Anschlüssen für externe LO-Signale.</w:t>
      </w:r>
      <w:r>
        <w:rPr>
          <w:rFonts w:asciiTheme="minorHAnsi" w:hAnsiTheme="minorHAnsi" w:cstheme="minorHAnsi"/>
        </w:rPr>
        <w:t xml:space="preserve"> LO-sharing für jeden Kanal.</w:t>
      </w:r>
    </w:p>
    <w:p w14:paraId="1D23A65D" w14:textId="486A2300" w:rsidR="005D06ED" w:rsidRPr="005D06ED" w:rsidRDefault="005D06ED" w:rsidP="005D06ED">
      <w:pPr>
        <w:pStyle w:val="ListParagraph"/>
        <w:numPr>
          <w:ilvl w:val="0"/>
          <w:numId w:val="38"/>
        </w:numPr>
        <w:rPr>
          <w:rFonts w:asciiTheme="minorHAnsi" w:hAnsiTheme="minorHAnsi" w:cstheme="minorHAnsi"/>
        </w:rPr>
      </w:pPr>
      <w:r w:rsidRPr="005D06ED">
        <w:rPr>
          <w:rFonts w:asciiTheme="minorHAnsi" w:hAnsiTheme="minorHAnsi" w:cstheme="minorHAnsi"/>
        </w:rPr>
        <w:t>Möglichkeit zur zeit- und phasensynchronen Kopplung mehrerer Geräte.</w:t>
      </w:r>
    </w:p>
    <w:p w14:paraId="3A91BB2E" w14:textId="77777777" w:rsidR="001B148F" w:rsidRPr="001B148F" w:rsidRDefault="001B148F" w:rsidP="001B148F">
      <w:pPr>
        <w:pStyle w:val="ListParagraph"/>
        <w:numPr>
          <w:ilvl w:val="0"/>
          <w:numId w:val="38"/>
        </w:numPr>
        <w:rPr>
          <w:rFonts w:asciiTheme="minorHAnsi" w:hAnsiTheme="minorHAnsi" w:cstheme="minorHAnsi"/>
        </w:rPr>
      </w:pPr>
      <w:r w:rsidRPr="001B148F">
        <w:rPr>
          <w:rFonts w:asciiTheme="minorHAnsi" w:hAnsiTheme="minorHAnsi" w:cstheme="minorHAnsi"/>
        </w:rPr>
        <w:t>Frequenzbereich für Senden und Empfangen mindestens 10 MHz bis 20 GHz.</w:t>
      </w:r>
    </w:p>
    <w:p w14:paraId="03C08840" w14:textId="541FAE89" w:rsidR="001B148F" w:rsidRPr="001B148F" w:rsidRDefault="001B148F" w:rsidP="00E35193">
      <w:pPr>
        <w:pStyle w:val="ListParagraph"/>
        <w:numPr>
          <w:ilvl w:val="0"/>
          <w:numId w:val="38"/>
        </w:numPr>
        <w:rPr>
          <w:rFonts w:asciiTheme="minorHAnsi" w:hAnsiTheme="minorHAnsi" w:cstheme="minorHAnsi"/>
        </w:rPr>
      </w:pPr>
      <w:r w:rsidRPr="001B148F">
        <w:rPr>
          <w:rFonts w:asciiTheme="minorHAnsi" w:hAnsiTheme="minorHAnsi" w:cstheme="minorHAnsi"/>
        </w:rPr>
        <w:t>Momentane Echtzeitbandbreite je Kanal: mindestens 200 MHz im Frequenzbereich von 10 MHz bis 2,2 GHz, mindestens 1 GHz im Frequenzbereich von 2,2 GHz bis 20 GHz.</w:t>
      </w:r>
    </w:p>
    <w:p w14:paraId="4E4F2C92" w14:textId="4A244FAE" w:rsidR="001B148F" w:rsidRPr="00501B6D" w:rsidRDefault="00501B6D" w:rsidP="00501B6D">
      <w:pPr>
        <w:pStyle w:val="ListParagraph"/>
        <w:numPr>
          <w:ilvl w:val="0"/>
          <w:numId w:val="38"/>
        </w:numPr>
        <w:spacing w:line="300" w:lineRule="atLeast"/>
        <w:rPr>
          <w:rFonts w:ascii="Segoe UI" w:eastAsia="Times New Roman" w:hAnsi="Segoe UI" w:cs="Segoe UI"/>
          <w:sz w:val="21"/>
          <w:szCs w:val="21"/>
          <w:lang w:eastAsia="en-DE"/>
        </w:rPr>
      </w:pPr>
      <w:r w:rsidRPr="00501B6D">
        <w:rPr>
          <w:rFonts w:ascii="Segoe UI" w:eastAsia="Times New Roman" w:hAnsi="Segoe UI" w:cs="Segoe UI"/>
          <w:sz w:val="21"/>
          <w:szCs w:val="21"/>
          <w:lang w:eastAsia="en-DE"/>
        </w:rPr>
        <w:t>Die typische maximal verfügbare HF-Ausgangsleistung muss mindestens folgende Werte erreichen</w:t>
      </w:r>
      <w:r>
        <w:rPr>
          <w:rFonts w:ascii="Segoe UI" w:eastAsia="Times New Roman" w:hAnsi="Segoe UI" w:cs="Segoe UI"/>
          <w:sz w:val="21"/>
          <w:szCs w:val="21"/>
          <w:lang w:eastAsia="en-DE"/>
        </w:rPr>
        <w:t>:</w:t>
      </w:r>
      <w:r w:rsidR="001B148F" w:rsidRPr="00501B6D">
        <w:rPr>
          <w:rFonts w:asciiTheme="minorHAnsi" w:hAnsiTheme="minorHAnsi" w:cstheme="minorHAnsi"/>
        </w:rPr>
        <w:t xml:space="preserve"> +18 dBm </w:t>
      </w:r>
      <w:r w:rsidR="005D06ED" w:rsidRPr="00501B6D">
        <w:rPr>
          <w:rFonts w:asciiTheme="minorHAnsi" w:hAnsiTheme="minorHAnsi" w:cstheme="minorHAnsi"/>
        </w:rPr>
        <w:t xml:space="preserve">im Bereich 100 MHz </w:t>
      </w:r>
      <w:r w:rsidR="001B148F" w:rsidRPr="00501B6D">
        <w:rPr>
          <w:rFonts w:asciiTheme="minorHAnsi" w:hAnsiTheme="minorHAnsi" w:cstheme="minorHAnsi"/>
        </w:rPr>
        <w:t xml:space="preserve">bis 9 GHz, mindestens +13 dBm </w:t>
      </w:r>
      <w:r w:rsidR="005D06ED" w:rsidRPr="00501B6D">
        <w:rPr>
          <w:rFonts w:asciiTheme="minorHAnsi" w:hAnsiTheme="minorHAnsi" w:cstheme="minorHAnsi"/>
        </w:rPr>
        <w:t xml:space="preserve">im Bereich 9 GHz </w:t>
      </w:r>
      <w:r w:rsidR="001B148F" w:rsidRPr="00501B6D">
        <w:rPr>
          <w:rFonts w:asciiTheme="minorHAnsi" w:hAnsiTheme="minorHAnsi" w:cstheme="minorHAnsi"/>
        </w:rPr>
        <w:t>bis 15 GHz und mindestens +</w:t>
      </w:r>
      <w:r w:rsidR="005D06ED" w:rsidRPr="00501B6D">
        <w:rPr>
          <w:rFonts w:asciiTheme="minorHAnsi" w:hAnsiTheme="minorHAnsi" w:cstheme="minorHAnsi"/>
        </w:rPr>
        <w:t>7</w:t>
      </w:r>
      <w:r w:rsidR="00A9022F" w:rsidRPr="00501B6D">
        <w:rPr>
          <w:rFonts w:asciiTheme="minorHAnsi" w:hAnsiTheme="minorHAnsi" w:cstheme="minorHAnsi"/>
        </w:rPr>
        <w:t>,</w:t>
      </w:r>
      <w:r w:rsidR="005D06ED" w:rsidRPr="00501B6D">
        <w:rPr>
          <w:rFonts w:asciiTheme="minorHAnsi" w:hAnsiTheme="minorHAnsi" w:cstheme="minorHAnsi"/>
        </w:rPr>
        <w:t>5</w:t>
      </w:r>
      <w:r w:rsidR="001B148F" w:rsidRPr="00501B6D">
        <w:rPr>
          <w:rFonts w:asciiTheme="minorHAnsi" w:hAnsiTheme="minorHAnsi" w:cstheme="minorHAnsi"/>
        </w:rPr>
        <w:t xml:space="preserve"> dBm </w:t>
      </w:r>
      <w:r w:rsidR="005D06ED" w:rsidRPr="00501B6D">
        <w:rPr>
          <w:rFonts w:asciiTheme="minorHAnsi" w:hAnsiTheme="minorHAnsi" w:cstheme="minorHAnsi"/>
        </w:rPr>
        <w:t>im Bereich 15 GHz bis</w:t>
      </w:r>
      <w:r w:rsidR="001B148F" w:rsidRPr="00501B6D">
        <w:rPr>
          <w:rFonts w:asciiTheme="minorHAnsi" w:hAnsiTheme="minorHAnsi" w:cstheme="minorHAnsi"/>
        </w:rPr>
        <w:t xml:space="preserve"> 20 GHz.</w:t>
      </w:r>
    </w:p>
    <w:p w14:paraId="375F9C41" w14:textId="6D812CB2" w:rsidR="005D06ED" w:rsidRDefault="005D06ED" w:rsidP="005D06ED">
      <w:pPr>
        <w:pStyle w:val="ListParagraph"/>
        <w:numPr>
          <w:ilvl w:val="0"/>
          <w:numId w:val="38"/>
        </w:numPr>
        <w:rPr>
          <w:rFonts w:asciiTheme="minorHAnsi" w:hAnsiTheme="minorHAnsi" w:cstheme="minorHAnsi"/>
        </w:rPr>
      </w:pPr>
      <w:r w:rsidRPr="005D06ED">
        <w:rPr>
          <w:rFonts w:asciiTheme="minorHAnsi" w:hAnsiTheme="minorHAnsi" w:cstheme="minorHAnsi"/>
        </w:rPr>
        <w:t>Integrierter GPS-disziplinierter, temperaturstabilisierter Referenzoszillator.</w:t>
      </w:r>
    </w:p>
    <w:p w14:paraId="6CA6BA7D" w14:textId="7D48CAFE" w:rsidR="005D06ED" w:rsidRPr="005D06ED" w:rsidRDefault="005D06ED" w:rsidP="005D06ED">
      <w:pPr>
        <w:pStyle w:val="ListParagraph"/>
        <w:numPr>
          <w:ilvl w:val="0"/>
          <w:numId w:val="38"/>
        </w:numPr>
        <w:rPr>
          <w:rFonts w:asciiTheme="minorHAnsi" w:hAnsiTheme="minorHAnsi" w:cstheme="minorHAnsi"/>
        </w:rPr>
      </w:pPr>
      <w:r w:rsidRPr="005D06ED">
        <w:rPr>
          <w:rFonts w:asciiTheme="minorHAnsi" w:hAnsiTheme="minorHAnsi" w:cstheme="minorHAnsi"/>
        </w:rPr>
        <w:t>Eingänge für eine externe 10-MHz-Referenz und ein externes PPS-Signal.</w:t>
      </w:r>
    </w:p>
    <w:p w14:paraId="265F8273" w14:textId="75FFCB63" w:rsidR="005D06ED" w:rsidRDefault="001B148F" w:rsidP="001B148F">
      <w:pPr>
        <w:pStyle w:val="ListParagraph"/>
        <w:numPr>
          <w:ilvl w:val="0"/>
          <w:numId w:val="38"/>
        </w:numPr>
        <w:rPr>
          <w:rFonts w:asciiTheme="minorHAnsi" w:hAnsiTheme="minorHAnsi" w:cstheme="minorHAnsi"/>
        </w:rPr>
      </w:pPr>
      <w:r w:rsidRPr="001B148F">
        <w:rPr>
          <w:rFonts w:asciiTheme="minorHAnsi" w:hAnsiTheme="minorHAnsi" w:cstheme="minorHAnsi"/>
        </w:rPr>
        <w:t>HF-Anschlüsse</w:t>
      </w:r>
      <w:r>
        <w:rPr>
          <w:rFonts w:asciiTheme="minorHAnsi" w:hAnsiTheme="minorHAnsi" w:cstheme="minorHAnsi"/>
        </w:rPr>
        <w:t>:</w:t>
      </w:r>
      <w:r w:rsidRPr="001B148F">
        <w:rPr>
          <w:rFonts w:asciiTheme="minorHAnsi" w:hAnsiTheme="minorHAnsi" w:cstheme="minorHAnsi"/>
        </w:rPr>
        <w:t xml:space="preserve"> 50</w:t>
      </w:r>
      <w:r w:rsidR="00D06853">
        <w:rPr>
          <w:rFonts w:asciiTheme="minorHAnsi" w:hAnsiTheme="minorHAnsi" w:cstheme="minorHAnsi"/>
        </w:rPr>
        <w:t xml:space="preserve"> Ohm</w:t>
      </w:r>
      <w:r w:rsidR="00402B57">
        <w:rPr>
          <w:rFonts w:asciiTheme="minorHAnsi" w:hAnsiTheme="minorHAnsi" w:cstheme="minorHAnsi"/>
        </w:rPr>
        <w:t>.</w:t>
      </w:r>
    </w:p>
    <w:p w14:paraId="39291B65" w14:textId="556DF293" w:rsidR="005D06ED" w:rsidRDefault="005D06ED" w:rsidP="001B148F">
      <w:pPr>
        <w:pStyle w:val="ListParagraph"/>
        <w:numPr>
          <w:ilvl w:val="0"/>
          <w:numId w:val="38"/>
        </w:numPr>
        <w:rPr>
          <w:rFonts w:asciiTheme="minorHAnsi" w:hAnsiTheme="minorHAnsi" w:cstheme="minorHAnsi"/>
        </w:rPr>
      </w:pPr>
      <w:r w:rsidRPr="001B148F">
        <w:rPr>
          <w:rFonts w:asciiTheme="minorHAnsi" w:hAnsiTheme="minorHAnsi" w:cstheme="minorHAnsi"/>
        </w:rPr>
        <w:t xml:space="preserve">Integrierte, vom Anwender programmierbare </w:t>
      </w:r>
      <w:r>
        <w:rPr>
          <w:rFonts w:asciiTheme="minorHAnsi" w:hAnsiTheme="minorHAnsi" w:cstheme="minorHAnsi"/>
        </w:rPr>
        <w:t>FPGA-Logik</w:t>
      </w:r>
      <w:r w:rsidR="00402B57">
        <w:rPr>
          <w:rFonts w:asciiTheme="minorHAnsi" w:hAnsiTheme="minorHAnsi" w:cstheme="minorHAnsi"/>
        </w:rPr>
        <w:t>.</w:t>
      </w:r>
    </w:p>
    <w:p w14:paraId="0B04E372" w14:textId="154CC3F0" w:rsidR="005D06ED" w:rsidRPr="00673999" w:rsidRDefault="005D06ED" w:rsidP="00673999">
      <w:pPr>
        <w:pStyle w:val="ListParagraph"/>
        <w:numPr>
          <w:ilvl w:val="0"/>
          <w:numId w:val="38"/>
        </w:numPr>
        <w:rPr>
          <w:rFonts w:asciiTheme="minorHAnsi" w:hAnsiTheme="minorHAnsi" w:cstheme="minorHAnsi"/>
        </w:rPr>
      </w:pPr>
      <w:r w:rsidRPr="005D06ED">
        <w:rPr>
          <w:rFonts w:asciiTheme="minorHAnsi" w:hAnsiTheme="minorHAnsi" w:cstheme="minorHAnsi"/>
        </w:rPr>
        <w:t>Mindestens zwei Hochgeschwindigkeits-Datenschnittstellen sowie eine separate Ethernet-Schnittstelle für Konfiguration und Steuerung.</w:t>
      </w:r>
      <w:r w:rsidR="00673999">
        <w:rPr>
          <w:rFonts w:asciiTheme="minorHAnsi" w:hAnsiTheme="minorHAnsi" w:cstheme="minorHAnsi"/>
        </w:rPr>
        <w:t xml:space="preserve"> </w:t>
      </w:r>
      <w:r w:rsidR="00673999" w:rsidRPr="00673999">
        <w:rPr>
          <w:rFonts w:asciiTheme="minorHAnsi" w:hAnsiTheme="minorHAnsi" w:cstheme="minorHAnsi"/>
        </w:rPr>
        <w:t xml:space="preserve">Die beiden </w:t>
      </w:r>
      <w:r w:rsidR="00673999">
        <w:rPr>
          <w:rFonts w:asciiTheme="minorHAnsi" w:hAnsiTheme="minorHAnsi" w:cstheme="minorHAnsi"/>
        </w:rPr>
        <w:t>H</w:t>
      </w:r>
      <w:r w:rsidR="00673999" w:rsidRPr="00673999">
        <w:rPr>
          <w:rFonts w:asciiTheme="minorHAnsi" w:hAnsiTheme="minorHAnsi" w:cstheme="minorHAnsi"/>
        </w:rPr>
        <w:t>ochgeschwindigkeitsschnittstellen müssen gleichzeitig für die Übertragung von IQ-Daten nutzbar sein und jeweils 100 Gbit</w:t>
      </w:r>
      <w:r w:rsidR="00673999">
        <w:rPr>
          <w:rFonts w:asciiTheme="minorHAnsi" w:hAnsiTheme="minorHAnsi" w:cstheme="minorHAnsi"/>
        </w:rPr>
        <w:t>/s</w:t>
      </w:r>
      <w:r w:rsidR="00673999" w:rsidRPr="00673999">
        <w:rPr>
          <w:rFonts w:asciiTheme="minorHAnsi" w:hAnsiTheme="minorHAnsi" w:cstheme="minorHAnsi"/>
        </w:rPr>
        <w:t xml:space="preserve"> Ethernet unterstützen.</w:t>
      </w:r>
    </w:p>
    <w:p w14:paraId="76127889" w14:textId="18D1F5F9" w:rsidR="00D7482C" w:rsidRPr="006912EE" w:rsidRDefault="005D06ED" w:rsidP="001B148F">
      <w:pPr>
        <w:pStyle w:val="ListParagraph"/>
        <w:numPr>
          <w:ilvl w:val="0"/>
          <w:numId w:val="3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Kompatibilität zu</w:t>
      </w:r>
      <w:r w:rsidR="00343564">
        <w:rPr>
          <w:rFonts w:asciiTheme="minorHAnsi" w:hAnsiTheme="minorHAnsi" w:cstheme="minorHAnsi"/>
        </w:rPr>
        <w:t>m</w:t>
      </w:r>
      <w:r>
        <w:rPr>
          <w:rFonts w:asciiTheme="minorHAnsi" w:hAnsiTheme="minorHAnsi" w:cstheme="minorHAnsi"/>
        </w:rPr>
        <w:t xml:space="preserve"> </w:t>
      </w:r>
      <w:r w:rsidR="00D06853" w:rsidRPr="005D06ED">
        <w:rPr>
          <w:rFonts w:asciiTheme="minorHAnsi" w:hAnsiTheme="minorHAnsi" w:cstheme="minorHAnsi"/>
        </w:rPr>
        <w:t xml:space="preserve">USRP Hardware </w:t>
      </w:r>
      <w:r w:rsidR="00343564">
        <w:rPr>
          <w:rFonts w:asciiTheme="minorHAnsi" w:hAnsiTheme="minorHAnsi" w:cstheme="minorHAnsi"/>
        </w:rPr>
        <w:t>Treiber</w:t>
      </w:r>
      <w:r w:rsidR="00D06853" w:rsidRPr="005D06ED">
        <w:rPr>
          <w:rFonts w:asciiTheme="minorHAnsi" w:hAnsiTheme="minorHAnsi" w:cstheme="minorHAnsi"/>
        </w:rPr>
        <w:t xml:space="preserve"> (UHD)</w:t>
      </w:r>
      <w:r w:rsidR="00454556">
        <w:rPr>
          <w:rFonts w:asciiTheme="minorHAnsi" w:hAnsiTheme="minorHAnsi" w:cstheme="minorHAnsi"/>
        </w:rPr>
        <w:t>.</w:t>
      </w:r>
    </w:p>
    <w:p w14:paraId="2EF12E31" w14:textId="705C5847" w:rsidR="00E346E1" w:rsidRPr="00E346E1" w:rsidRDefault="00E346E1" w:rsidP="00E346E1">
      <w:pPr>
        <w:rPr>
          <w:rFonts w:asciiTheme="minorHAnsi" w:hAnsiTheme="minorHAnsi" w:cstheme="minorHAnsi"/>
          <w:b/>
          <w:bCs/>
        </w:rPr>
      </w:pPr>
      <w:r w:rsidRPr="00E346E1">
        <w:rPr>
          <w:rFonts w:asciiTheme="minorHAnsi" w:hAnsiTheme="minorHAnsi" w:cstheme="minorHAnsi"/>
          <w:b/>
          <w:bCs/>
        </w:rPr>
        <w:lastRenderedPageBreak/>
        <w:t>Technische Mindestanforderungen LO-Verteilmodule</w:t>
      </w:r>
      <w:r>
        <w:rPr>
          <w:rFonts w:asciiTheme="minorHAnsi" w:hAnsiTheme="minorHAnsi" w:cstheme="minorHAnsi"/>
          <w:b/>
          <w:bCs/>
        </w:rPr>
        <w:t xml:space="preserve"> [2 Stück]</w:t>
      </w:r>
    </w:p>
    <w:p w14:paraId="20169F00" w14:textId="11A4BB85" w:rsidR="00E346E1" w:rsidRDefault="00411615" w:rsidP="00E346E1">
      <w:pPr>
        <w:pStyle w:val="ListParagraph"/>
        <w:numPr>
          <w:ilvl w:val="0"/>
          <w:numId w:val="3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Pr="00411615">
        <w:rPr>
          <w:rFonts w:asciiTheme="minorHAnsi" w:hAnsiTheme="minorHAnsi" w:cstheme="minorHAnsi"/>
        </w:rPr>
        <w:t>ktives HF-Verteilmodul zur phasenstabilen Verteilung eines lokalen Oszillator- oder Referenzsignals auf mehrere phasenkohärent betriebene</w:t>
      </w:r>
      <w:r w:rsidR="00E346E1">
        <w:rPr>
          <w:rFonts w:asciiTheme="minorHAnsi" w:hAnsiTheme="minorHAnsi" w:cstheme="minorHAnsi"/>
        </w:rPr>
        <w:t xml:space="preserve"> </w:t>
      </w:r>
      <w:r w:rsidR="00E346E1" w:rsidRPr="00E346E1">
        <w:rPr>
          <w:rFonts w:asciiTheme="minorHAnsi" w:hAnsiTheme="minorHAnsi" w:cstheme="minorHAnsi"/>
        </w:rPr>
        <w:t>SDRs (Typ 1)</w:t>
      </w:r>
      <w:r w:rsidR="00E346E1">
        <w:rPr>
          <w:rFonts w:asciiTheme="minorHAnsi" w:hAnsiTheme="minorHAnsi" w:cstheme="minorHAnsi"/>
        </w:rPr>
        <w:t>.</w:t>
      </w:r>
    </w:p>
    <w:p w14:paraId="575A3B6D" w14:textId="4B9A1621" w:rsidR="00411615" w:rsidRPr="00411615" w:rsidRDefault="00411615" w:rsidP="00411615">
      <w:pPr>
        <w:pStyle w:val="ListParagraph"/>
        <w:numPr>
          <w:ilvl w:val="0"/>
          <w:numId w:val="3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Pr="00411615">
        <w:rPr>
          <w:rFonts w:asciiTheme="minorHAnsi" w:hAnsiTheme="minorHAnsi" w:cstheme="minorHAnsi"/>
        </w:rPr>
        <w:t>ktiver Signalverteiler mit einer typischen Gesamtverstärkung von mindestens 0 dB</w:t>
      </w:r>
      <w:r>
        <w:rPr>
          <w:rFonts w:asciiTheme="minorHAnsi" w:hAnsiTheme="minorHAnsi" w:cstheme="minorHAnsi"/>
        </w:rPr>
        <w:t>.</w:t>
      </w:r>
    </w:p>
    <w:p w14:paraId="51A92AB0" w14:textId="4DEC121C" w:rsidR="00411615" w:rsidRPr="00411615" w:rsidRDefault="00411615" w:rsidP="00411615">
      <w:pPr>
        <w:pStyle w:val="ListParagraph"/>
        <w:numPr>
          <w:ilvl w:val="0"/>
          <w:numId w:val="3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</w:t>
      </w:r>
      <w:r w:rsidRPr="00411615">
        <w:rPr>
          <w:rFonts w:asciiTheme="minorHAnsi" w:hAnsiTheme="minorHAnsi" w:cstheme="minorHAnsi"/>
        </w:rPr>
        <w:t>in HF-Eingang und mindestens acht gleichzeitig nutzbare HF-Ausgänge</w:t>
      </w:r>
      <w:r w:rsidR="00B74150">
        <w:rPr>
          <w:rFonts w:asciiTheme="minorHAnsi" w:hAnsiTheme="minorHAnsi" w:cstheme="minorHAnsi"/>
        </w:rPr>
        <w:t>.</w:t>
      </w:r>
    </w:p>
    <w:p w14:paraId="61D77E06" w14:textId="30CA3EDE" w:rsidR="00411615" w:rsidRPr="00411615" w:rsidRDefault="00411615" w:rsidP="00411615">
      <w:pPr>
        <w:pStyle w:val="ListParagraph"/>
        <w:numPr>
          <w:ilvl w:val="0"/>
          <w:numId w:val="3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Pr="00411615">
        <w:rPr>
          <w:rFonts w:asciiTheme="minorHAnsi" w:hAnsiTheme="minorHAnsi" w:cstheme="minorHAnsi"/>
        </w:rPr>
        <w:t xml:space="preserve">urchgängiger Frequenzbereich </w:t>
      </w:r>
      <w:r w:rsidR="00066B59">
        <w:rPr>
          <w:rFonts w:asciiTheme="minorHAnsi" w:hAnsiTheme="minorHAnsi" w:cstheme="minorHAnsi"/>
        </w:rPr>
        <w:t>passend zu den LO-Signalen der SDRs (Typ 1) .</w:t>
      </w:r>
    </w:p>
    <w:p w14:paraId="0F631EE0" w14:textId="2B789377" w:rsidR="00411615" w:rsidRDefault="00411615" w:rsidP="00411615">
      <w:pPr>
        <w:pStyle w:val="ListParagraph"/>
        <w:numPr>
          <w:ilvl w:val="0"/>
          <w:numId w:val="39"/>
        </w:numPr>
        <w:rPr>
          <w:rFonts w:asciiTheme="minorHAnsi" w:hAnsiTheme="minorHAnsi" w:cstheme="minorHAnsi"/>
        </w:rPr>
      </w:pPr>
      <w:r w:rsidRPr="00411615">
        <w:rPr>
          <w:rFonts w:asciiTheme="minorHAnsi" w:hAnsiTheme="minorHAnsi" w:cstheme="minorHAnsi"/>
        </w:rPr>
        <w:t xml:space="preserve">HF-Anschlüsse: 50 </w:t>
      </w:r>
      <w:r>
        <w:rPr>
          <w:rFonts w:asciiTheme="minorHAnsi" w:hAnsiTheme="minorHAnsi" w:cstheme="minorHAnsi"/>
          <w:lang w:val="en-US"/>
        </w:rPr>
        <w:t>Ohm SMA</w:t>
      </w:r>
      <w:r w:rsidR="00B74150">
        <w:rPr>
          <w:rFonts w:asciiTheme="minorHAnsi" w:hAnsiTheme="minorHAnsi" w:cstheme="minorHAnsi"/>
        </w:rPr>
        <w:t>.</w:t>
      </w:r>
    </w:p>
    <w:p w14:paraId="273E59B1" w14:textId="56B7BE54" w:rsidR="00411615" w:rsidRDefault="00411615" w:rsidP="00411615">
      <w:pPr>
        <w:pStyle w:val="ListParagraph"/>
        <w:numPr>
          <w:ilvl w:val="0"/>
          <w:numId w:val="39"/>
        </w:numPr>
        <w:rPr>
          <w:rFonts w:asciiTheme="minorHAnsi" w:hAnsiTheme="minorHAnsi" w:cstheme="minorHAnsi"/>
        </w:rPr>
      </w:pPr>
      <w:r w:rsidRPr="00411615">
        <w:rPr>
          <w:rFonts w:asciiTheme="minorHAnsi" w:hAnsiTheme="minorHAnsi" w:cstheme="minorHAnsi"/>
        </w:rPr>
        <w:t>Isolation zwischen beliebigen Ausgangskanälen mindestens 30 dB</w:t>
      </w:r>
      <w:r w:rsidR="00B74150">
        <w:rPr>
          <w:rFonts w:asciiTheme="minorHAnsi" w:hAnsiTheme="minorHAnsi" w:cstheme="minorHAnsi"/>
        </w:rPr>
        <w:t>.</w:t>
      </w:r>
    </w:p>
    <w:p w14:paraId="7E2DA523" w14:textId="3DE92009" w:rsidR="00411615" w:rsidRDefault="00411615" w:rsidP="00411615">
      <w:pPr>
        <w:pStyle w:val="ListParagraph"/>
        <w:numPr>
          <w:ilvl w:val="0"/>
          <w:numId w:val="3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Pr="00411615">
        <w:rPr>
          <w:rFonts w:asciiTheme="minorHAnsi" w:hAnsiTheme="minorHAnsi" w:cstheme="minorHAnsi"/>
        </w:rPr>
        <w:t>eitliche</w:t>
      </w:r>
      <w:r>
        <w:rPr>
          <w:rFonts w:asciiTheme="minorHAnsi" w:hAnsiTheme="minorHAnsi" w:cstheme="minorHAnsi"/>
        </w:rPr>
        <w:t>r</w:t>
      </w:r>
      <w:r w:rsidRPr="00411615">
        <w:rPr>
          <w:rFonts w:asciiTheme="minorHAnsi" w:hAnsiTheme="minorHAnsi" w:cstheme="minorHAnsi"/>
        </w:rPr>
        <w:t xml:space="preserve"> Phasendrift bei konstanter Umgebungstemperatur höchstens ±2°</w:t>
      </w:r>
      <w:r w:rsidR="00B74150">
        <w:rPr>
          <w:rFonts w:asciiTheme="minorHAnsi" w:hAnsiTheme="minorHAnsi" w:cstheme="minorHAnsi"/>
        </w:rPr>
        <w:t>.</w:t>
      </w:r>
    </w:p>
    <w:p w14:paraId="0F62E32F" w14:textId="22C372DD" w:rsidR="00411615" w:rsidRPr="00411615" w:rsidRDefault="00411615" w:rsidP="00411615">
      <w:pPr>
        <w:pStyle w:val="ListParagraph"/>
        <w:numPr>
          <w:ilvl w:val="0"/>
          <w:numId w:val="3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Pr="00411615">
        <w:rPr>
          <w:rFonts w:asciiTheme="minorHAnsi" w:hAnsiTheme="minorHAnsi" w:cstheme="minorHAnsi"/>
        </w:rPr>
        <w:t>ulässige HF-Eingangsleistung ohne Beschädigung mindestens +15 dBm</w:t>
      </w:r>
      <w:r w:rsidR="00B74150">
        <w:rPr>
          <w:rFonts w:asciiTheme="minorHAnsi" w:hAnsiTheme="minorHAnsi" w:cstheme="minorHAnsi"/>
        </w:rPr>
        <w:t>.</w:t>
      </w:r>
    </w:p>
    <w:p w14:paraId="75556508" w14:textId="77777777" w:rsidR="00E346E1" w:rsidRDefault="00E346E1" w:rsidP="001B148F">
      <w:pPr>
        <w:rPr>
          <w:rFonts w:asciiTheme="minorHAnsi" w:hAnsiTheme="minorHAnsi" w:cstheme="minorHAnsi"/>
        </w:rPr>
      </w:pPr>
    </w:p>
    <w:p w14:paraId="62F8A7F2" w14:textId="35CABBC9" w:rsidR="00411615" w:rsidRDefault="00411615" w:rsidP="00411615">
      <w:pPr>
        <w:rPr>
          <w:rFonts w:asciiTheme="minorHAnsi" w:hAnsiTheme="minorHAnsi" w:cstheme="minorHAnsi"/>
          <w:b/>
          <w:bCs/>
        </w:rPr>
      </w:pPr>
      <w:r w:rsidRPr="00E346E1">
        <w:rPr>
          <w:rFonts w:asciiTheme="minorHAnsi" w:hAnsiTheme="minorHAnsi" w:cstheme="minorHAnsi"/>
          <w:b/>
          <w:bCs/>
        </w:rPr>
        <w:t xml:space="preserve">Technische Mindestanforderungen </w:t>
      </w:r>
      <w:r>
        <w:rPr>
          <w:rFonts w:asciiTheme="minorHAnsi" w:hAnsiTheme="minorHAnsi" w:cstheme="minorHAnsi"/>
          <w:b/>
          <w:bCs/>
        </w:rPr>
        <w:t>HF-Kabel [14 Stück]</w:t>
      </w:r>
    </w:p>
    <w:p w14:paraId="099DCB1A" w14:textId="0FE854A2" w:rsidR="00C60ECB" w:rsidRPr="00C60ECB" w:rsidRDefault="00C60ECB" w:rsidP="00C60ECB">
      <w:pPr>
        <w:pStyle w:val="ListParagraph"/>
        <w:numPr>
          <w:ilvl w:val="0"/>
          <w:numId w:val="41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Zur Verteilung der LO- und Taktsignale.</w:t>
      </w:r>
    </w:p>
    <w:p w14:paraId="2B9DFC73" w14:textId="7D2552E9" w:rsidR="00411615" w:rsidRPr="00411615" w:rsidRDefault="00411615" w:rsidP="00411615">
      <w:pPr>
        <w:pStyle w:val="ListParagraph"/>
        <w:numPr>
          <w:ilvl w:val="0"/>
          <w:numId w:val="40"/>
        </w:numPr>
        <w:rPr>
          <w:rFonts w:asciiTheme="minorHAnsi" w:hAnsiTheme="minorHAnsi" w:cstheme="minorHAnsi"/>
        </w:rPr>
      </w:pPr>
      <w:r w:rsidRPr="00411615">
        <w:rPr>
          <w:rFonts w:asciiTheme="minorHAnsi" w:hAnsiTheme="minorHAnsi" w:cstheme="minorHAnsi"/>
        </w:rPr>
        <w:t xml:space="preserve">Kabel </w:t>
      </w:r>
      <w:r>
        <w:rPr>
          <w:rFonts w:asciiTheme="minorHAnsi" w:hAnsiTheme="minorHAnsi" w:cstheme="minorHAnsi"/>
        </w:rPr>
        <w:t xml:space="preserve">mit </w:t>
      </w:r>
      <w:r w:rsidRPr="00411615">
        <w:rPr>
          <w:rFonts w:asciiTheme="minorHAnsi" w:hAnsiTheme="minorHAnsi" w:cstheme="minorHAnsi"/>
        </w:rPr>
        <w:t>SMA-Stecker auf SMA-Stecker</w:t>
      </w:r>
      <w:r>
        <w:rPr>
          <w:rFonts w:asciiTheme="minorHAnsi" w:hAnsiTheme="minorHAnsi" w:cstheme="minorHAnsi"/>
        </w:rPr>
        <w:t>.</w:t>
      </w:r>
    </w:p>
    <w:p w14:paraId="03F44FFC" w14:textId="1BEAAB7C" w:rsidR="00411615" w:rsidRPr="00411615" w:rsidRDefault="00411615" w:rsidP="00411615">
      <w:pPr>
        <w:pStyle w:val="ListParagraph"/>
        <w:numPr>
          <w:ilvl w:val="0"/>
          <w:numId w:val="40"/>
        </w:numPr>
        <w:rPr>
          <w:rFonts w:asciiTheme="minorHAnsi" w:hAnsiTheme="minorHAnsi" w:cstheme="minorHAnsi"/>
        </w:rPr>
      </w:pPr>
      <w:r w:rsidRPr="00411615">
        <w:rPr>
          <w:rFonts w:asciiTheme="minorHAnsi" w:hAnsiTheme="minorHAnsi" w:cstheme="minorHAnsi"/>
          <w:lang w:val="en-DE"/>
        </w:rPr>
        <w:t>50 Ohm</w:t>
      </w:r>
      <w:r>
        <w:rPr>
          <w:rFonts w:asciiTheme="minorHAnsi" w:hAnsiTheme="minorHAnsi" w:cstheme="minorHAnsi"/>
          <w:lang w:val="en-DE"/>
        </w:rPr>
        <w:t>.</w:t>
      </w:r>
    </w:p>
    <w:p w14:paraId="75A4B561" w14:textId="14C16AD3" w:rsidR="00411615" w:rsidRPr="00411615" w:rsidRDefault="00411615" w:rsidP="00411615">
      <w:pPr>
        <w:pStyle w:val="ListParagraph"/>
        <w:numPr>
          <w:ilvl w:val="0"/>
          <w:numId w:val="40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en-DE"/>
        </w:rPr>
        <w:t>2 m Länge.</w:t>
      </w:r>
    </w:p>
    <w:p w14:paraId="458D3242" w14:textId="77777777" w:rsidR="006912EE" w:rsidRDefault="006912EE" w:rsidP="005E48EF">
      <w:pPr>
        <w:rPr>
          <w:rFonts w:asciiTheme="minorHAnsi" w:hAnsiTheme="minorHAnsi" w:cstheme="minorHAnsi"/>
          <w:b/>
          <w:bCs/>
        </w:rPr>
      </w:pPr>
    </w:p>
    <w:p w14:paraId="74DC9AF9" w14:textId="77777777" w:rsidR="006912EE" w:rsidRDefault="006912EE" w:rsidP="005E48EF">
      <w:pPr>
        <w:rPr>
          <w:rFonts w:asciiTheme="minorHAnsi" w:hAnsiTheme="minorHAnsi" w:cstheme="minorHAnsi"/>
          <w:b/>
          <w:bCs/>
        </w:rPr>
      </w:pPr>
    </w:p>
    <w:p w14:paraId="02A8B6C5" w14:textId="4B13587F" w:rsidR="000809DD" w:rsidRPr="000809DD" w:rsidRDefault="000809DD" w:rsidP="005E48EF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0809DD">
        <w:rPr>
          <w:rFonts w:asciiTheme="minorHAnsi" w:hAnsiTheme="minorHAnsi" w:cstheme="minorHAnsi"/>
          <w:b/>
          <w:bCs/>
          <w:sz w:val="28"/>
          <w:szCs w:val="28"/>
        </w:rPr>
        <w:t>8 Stk. kompakte SDRs mit PCIe Interface (</w:t>
      </w:r>
      <w:r>
        <w:rPr>
          <w:rFonts w:asciiTheme="minorHAnsi" w:hAnsiTheme="minorHAnsi" w:cstheme="minorHAnsi"/>
          <w:b/>
          <w:bCs/>
          <w:sz w:val="28"/>
          <w:szCs w:val="28"/>
        </w:rPr>
        <w:t>T</w:t>
      </w:r>
      <w:r w:rsidRPr="000809DD">
        <w:rPr>
          <w:rFonts w:asciiTheme="minorHAnsi" w:hAnsiTheme="minorHAnsi" w:cstheme="minorHAnsi"/>
          <w:b/>
          <w:bCs/>
          <w:sz w:val="28"/>
          <w:szCs w:val="28"/>
        </w:rPr>
        <w:t xml:space="preserve">yp 2) </w:t>
      </w:r>
    </w:p>
    <w:p w14:paraId="75E9B75E" w14:textId="77777777" w:rsidR="00343564" w:rsidRPr="00343564" w:rsidRDefault="00343564" w:rsidP="005E48EF">
      <w:pPr>
        <w:rPr>
          <w:rFonts w:asciiTheme="minorHAnsi" w:hAnsiTheme="minorHAnsi" w:cstheme="minorHAnsi"/>
        </w:rPr>
      </w:pPr>
    </w:p>
    <w:p w14:paraId="742773E0" w14:textId="298C411F" w:rsidR="000809DD" w:rsidRPr="001B148F" w:rsidRDefault="000809DD" w:rsidP="000809DD">
      <w:pPr>
        <w:rPr>
          <w:rFonts w:asciiTheme="minorHAnsi" w:hAnsiTheme="minorHAnsi" w:cstheme="minorHAnsi"/>
          <w:b/>
          <w:bCs/>
        </w:rPr>
      </w:pPr>
      <w:r w:rsidRPr="001B148F">
        <w:rPr>
          <w:rFonts w:asciiTheme="minorHAnsi" w:hAnsiTheme="minorHAnsi" w:cstheme="minorHAnsi"/>
          <w:b/>
          <w:bCs/>
        </w:rPr>
        <w:t xml:space="preserve">Technische Mindestanforderungen </w:t>
      </w:r>
      <w:r>
        <w:rPr>
          <w:rFonts w:asciiTheme="minorHAnsi" w:hAnsiTheme="minorHAnsi" w:cstheme="minorHAnsi"/>
          <w:b/>
          <w:bCs/>
        </w:rPr>
        <w:t>SDRs (Typ 2) [8 Stück]</w:t>
      </w:r>
    </w:p>
    <w:p w14:paraId="5C308556" w14:textId="35943DC1" w:rsidR="000809DD" w:rsidRPr="009F26B1" w:rsidRDefault="009F26B1" w:rsidP="009F26B1">
      <w:pPr>
        <w:pStyle w:val="ListParagraph"/>
        <w:numPr>
          <w:ilvl w:val="0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Mindestens z</w:t>
      </w:r>
      <w:r w:rsidRPr="001B148F">
        <w:rPr>
          <w:rFonts w:asciiTheme="minorHAnsi" w:hAnsiTheme="minorHAnsi" w:cstheme="minorHAnsi"/>
        </w:rPr>
        <w:t>wei Sendekanäle und zwei Empfangskanäle</w:t>
      </w:r>
      <w:r>
        <w:rPr>
          <w:rFonts w:asciiTheme="minorHAnsi" w:hAnsiTheme="minorHAnsi" w:cstheme="minorHAnsi"/>
        </w:rPr>
        <w:t>.</w:t>
      </w:r>
    </w:p>
    <w:p w14:paraId="683DC4A5" w14:textId="7830C05C" w:rsidR="00066B59" w:rsidRPr="00066B59" w:rsidRDefault="00066B59" w:rsidP="00066B59">
      <w:pPr>
        <w:pStyle w:val="ListParagraph"/>
        <w:numPr>
          <w:ilvl w:val="0"/>
          <w:numId w:val="42"/>
        </w:numPr>
        <w:spacing w:line="300" w:lineRule="atLeast"/>
        <w:rPr>
          <w:rFonts w:ascii="Segoe UI" w:eastAsia="Times New Roman" w:hAnsi="Segoe UI" w:cs="Segoe UI"/>
          <w:sz w:val="21"/>
          <w:szCs w:val="21"/>
          <w:lang w:val="en-DE" w:eastAsia="en-DE"/>
        </w:rPr>
      </w:pPr>
      <w:r w:rsidRPr="00066B59">
        <w:rPr>
          <w:rFonts w:ascii="Segoe UI" w:eastAsia="Times New Roman" w:hAnsi="Segoe UI" w:cs="Segoe UI"/>
          <w:sz w:val="21"/>
          <w:szCs w:val="21"/>
          <w:lang w:eastAsia="en-DE"/>
        </w:rPr>
        <w:t xml:space="preserve">Der abstimmbare Sende- und Empfangsfrequenzbereich muss den Bereich von 400 MHz bis 7,2 GHz vollständig abdecken. </w:t>
      </w:r>
      <w:r w:rsidRPr="00066B59">
        <w:rPr>
          <w:rFonts w:ascii="Segoe UI" w:eastAsia="Times New Roman" w:hAnsi="Segoe UI" w:cs="Segoe UI"/>
          <w:sz w:val="21"/>
          <w:szCs w:val="21"/>
          <w:lang w:val="en-DE" w:eastAsia="en-DE"/>
        </w:rPr>
        <w:t>Ein darüber hinausgehender Frequenzbereich ist zulässig</w:t>
      </w:r>
      <w:r>
        <w:rPr>
          <w:rFonts w:ascii="Segoe UI" w:eastAsia="Times New Roman" w:hAnsi="Segoe UI" w:cs="Segoe UI"/>
          <w:sz w:val="21"/>
          <w:szCs w:val="21"/>
          <w:lang w:val="en-DE" w:eastAsia="en-DE"/>
        </w:rPr>
        <w:t>.</w:t>
      </w:r>
    </w:p>
    <w:p w14:paraId="10E1304C" w14:textId="0A1EF958" w:rsidR="009F26B1" w:rsidRPr="00343564" w:rsidRDefault="009F26B1" w:rsidP="009F26B1">
      <w:pPr>
        <w:pStyle w:val="ListParagraph"/>
        <w:numPr>
          <w:ilvl w:val="0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Mindestens 100 MHz momentane Echtzeitbandbreite.</w:t>
      </w:r>
    </w:p>
    <w:p w14:paraId="2E2C04CD" w14:textId="0C0E32B5" w:rsidR="00343564" w:rsidRPr="00343564" w:rsidRDefault="00D172D0" w:rsidP="009F26B1">
      <w:pPr>
        <w:pStyle w:val="ListParagraph"/>
        <w:numPr>
          <w:ilvl w:val="0"/>
          <w:numId w:val="42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Mindestens</w:t>
      </w:r>
      <w:r w:rsidR="00343564">
        <w:rPr>
          <w:rFonts w:asciiTheme="minorHAnsi" w:hAnsiTheme="minorHAnsi" w:cstheme="minorHAnsi"/>
        </w:rPr>
        <w:t xml:space="preserve"> 2 unabhängige LOs.</w:t>
      </w:r>
    </w:p>
    <w:p w14:paraId="0EDFA8E3" w14:textId="148D3730" w:rsidR="00343564" w:rsidRDefault="00066B59" w:rsidP="00066B59">
      <w:pPr>
        <w:pStyle w:val="ListParagraph"/>
        <w:numPr>
          <w:ilvl w:val="0"/>
          <w:numId w:val="42"/>
        </w:numPr>
        <w:spacing w:line="300" w:lineRule="atLeast"/>
        <w:rPr>
          <w:rFonts w:ascii="Segoe UI" w:eastAsia="Times New Roman" w:hAnsi="Segoe UI" w:cs="Segoe UI"/>
          <w:sz w:val="21"/>
          <w:szCs w:val="21"/>
          <w:lang w:eastAsia="en-DE"/>
        </w:rPr>
      </w:pPr>
      <w:r w:rsidRPr="00066B59">
        <w:rPr>
          <w:rFonts w:ascii="Segoe UI" w:eastAsia="Times New Roman" w:hAnsi="Segoe UI" w:cs="Segoe UI"/>
          <w:sz w:val="21"/>
          <w:szCs w:val="21"/>
          <w:lang w:eastAsia="en-DE"/>
        </w:rPr>
        <w:t>Mindestens vier Geräte müssen mittels gemeinsamer Referenzsignale zu einem synchronisierten System mit insgesamt mindestens acht Sende- und acht Empfangskanälen koppelbar sein.</w:t>
      </w:r>
      <w:r w:rsidR="00FD6FCA">
        <w:rPr>
          <w:rFonts w:ascii="Segoe UI" w:eastAsia="Times New Roman" w:hAnsi="Segoe UI" w:cs="Segoe UI"/>
          <w:sz w:val="21"/>
          <w:szCs w:val="21"/>
          <w:lang w:eastAsia="en-DE"/>
        </w:rPr>
        <w:t xml:space="preserve"> Die dafür notwendige Hardware ist vorhanden und muss nicht angeboten werden.</w:t>
      </w:r>
    </w:p>
    <w:p w14:paraId="724C73A8" w14:textId="7E887E9B" w:rsidR="00402B57" w:rsidRPr="00402B57" w:rsidRDefault="00402B57" w:rsidP="00402B57">
      <w:pPr>
        <w:pStyle w:val="ListParagraph"/>
        <w:numPr>
          <w:ilvl w:val="0"/>
          <w:numId w:val="42"/>
        </w:numPr>
        <w:rPr>
          <w:rFonts w:asciiTheme="minorHAnsi" w:hAnsiTheme="minorHAnsi" w:cstheme="minorHAnsi"/>
        </w:rPr>
      </w:pPr>
      <w:r w:rsidRPr="001B148F">
        <w:rPr>
          <w:rFonts w:asciiTheme="minorHAnsi" w:hAnsiTheme="minorHAnsi" w:cstheme="minorHAnsi"/>
        </w:rPr>
        <w:t xml:space="preserve">Integrierte, vom Anwender programmierbare </w:t>
      </w:r>
      <w:r>
        <w:rPr>
          <w:rFonts w:asciiTheme="minorHAnsi" w:hAnsiTheme="minorHAnsi" w:cstheme="minorHAnsi"/>
        </w:rPr>
        <w:t>FPGA-Logik.</w:t>
      </w:r>
    </w:p>
    <w:p w14:paraId="106DB715" w14:textId="00221261" w:rsidR="00343564" w:rsidRDefault="00343564" w:rsidP="00343564">
      <w:pPr>
        <w:pStyle w:val="ListParagraph"/>
        <w:numPr>
          <w:ilvl w:val="0"/>
          <w:numId w:val="4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Kompatibilität zum </w:t>
      </w:r>
      <w:r w:rsidRPr="005D06ED">
        <w:rPr>
          <w:rFonts w:asciiTheme="minorHAnsi" w:hAnsiTheme="minorHAnsi" w:cstheme="minorHAnsi"/>
        </w:rPr>
        <w:t xml:space="preserve">USRP Hardware </w:t>
      </w:r>
      <w:r>
        <w:rPr>
          <w:rFonts w:asciiTheme="minorHAnsi" w:hAnsiTheme="minorHAnsi" w:cstheme="minorHAnsi"/>
        </w:rPr>
        <w:t>Treiber</w:t>
      </w:r>
      <w:r w:rsidRPr="005D06ED">
        <w:rPr>
          <w:rFonts w:asciiTheme="minorHAnsi" w:hAnsiTheme="minorHAnsi" w:cstheme="minorHAnsi"/>
        </w:rPr>
        <w:t xml:space="preserve"> (UHD)</w:t>
      </w:r>
      <w:r w:rsidR="00FD6FCA">
        <w:rPr>
          <w:rFonts w:asciiTheme="minorHAnsi" w:hAnsiTheme="minorHAnsi" w:cstheme="minorHAnsi"/>
        </w:rPr>
        <w:t>.</w:t>
      </w:r>
    </w:p>
    <w:p w14:paraId="3FACB625" w14:textId="6145D2D0" w:rsidR="00FD6FCA" w:rsidRPr="00FD6FCA" w:rsidRDefault="00FD6FCA" w:rsidP="00FD6FCA">
      <w:pPr>
        <w:pStyle w:val="ListParagraph"/>
        <w:numPr>
          <w:ilvl w:val="0"/>
          <w:numId w:val="4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Inklusive </w:t>
      </w:r>
      <w:r w:rsidRPr="00FD6FCA">
        <w:rPr>
          <w:rFonts w:asciiTheme="minorHAnsi" w:hAnsiTheme="minorHAnsi" w:cstheme="minorHAnsi"/>
        </w:rPr>
        <w:t>Netzteil, erforderliche Basissoftware, Treiber</w:t>
      </w:r>
      <w:r>
        <w:rPr>
          <w:rFonts w:asciiTheme="minorHAnsi" w:hAnsiTheme="minorHAnsi" w:cstheme="minorHAnsi"/>
        </w:rPr>
        <w:t>,</w:t>
      </w:r>
      <w:r w:rsidRPr="00FD6FCA">
        <w:rPr>
          <w:rFonts w:asciiTheme="minorHAnsi" w:hAnsiTheme="minorHAnsi" w:cstheme="minorHAnsi"/>
        </w:rPr>
        <w:t xml:space="preserve"> Firmware und vollständiger technischer Dokumentation. </w:t>
      </w:r>
    </w:p>
    <w:p w14:paraId="615B2AB9" w14:textId="775FDC2C" w:rsidR="009F26B1" w:rsidRDefault="00343564" w:rsidP="009F26B1">
      <w:pPr>
        <w:pStyle w:val="ListParagraph"/>
        <w:numPr>
          <w:ilvl w:val="0"/>
          <w:numId w:val="4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Formfaktor: </w:t>
      </w:r>
      <w:r w:rsidR="009F26B1" w:rsidRPr="009F26B1">
        <w:rPr>
          <w:rFonts w:asciiTheme="minorHAnsi" w:hAnsiTheme="minorHAnsi" w:cstheme="minorHAnsi"/>
        </w:rPr>
        <w:t>PCIe</w:t>
      </w:r>
      <w:r>
        <w:rPr>
          <w:rFonts w:asciiTheme="minorHAnsi" w:hAnsiTheme="minorHAnsi" w:cstheme="minorHAnsi"/>
        </w:rPr>
        <w:t xml:space="preserve">-Karte </w:t>
      </w:r>
      <w:r w:rsidR="00C512A5">
        <w:rPr>
          <w:rFonts w:asciiTheme="minorHAnsi" w:hAnsiTheme="minorHAnsi" w:cstheme="minorHAnsi"/>
        </w:rPr>
        <w:t>für den</w:t>
      </w:r>
      <w:r w:rsidR="009F26B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Einbau in</w:t>
      </w:r>
      <w:r w:rsidR="009F26B1">
        <w:rPr>
          <w:rFonts w:asciiTheme="minorHAnsi" w:hAnsiTheme="minorHAnsi" w:cstheme="minorHAnsi"/>
        </w:rPr>
        <w:t xml:space="preserve"> einen PC</w:t>
      </w:r>
      <w:r>
        <w:rPr>
          <w:rFonts w:asciiTheme="minorHAnsi" w:hAnsiTheme="minorHAnsi" w:cstheme="minorHAnsi"/>
        </w:rPr>
        <w:t>.</w:t>
      </w:r>
    </w:p>
    <w:p w14:paraId="312E8478" w14:textId="3A78A576" w:rsidR="00A027BB" w:rsidRDefault="00A027BB" w:rsidP="009F26B1">
      <w:pPr>
        <w:pStyle w:val="ListParagraph"/>
        <w:numPr>
          <w:ilvl w:val="0"/>
          <w:numId w:val="4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Konnektivität: </w:t>
      </w:r>
      <w:r w:rsidRPr="009F26B1">
        <w:rPr>
          <w:rFonts w:asciiTheme="minorHAnsi" w:hAnsiTheme="minorHAnsi" w:cstheme="minorHAnsi"/>
        </w:rPr>
        <w:t>PCIe</w:t>
      </w:r>
      <w:r>
        <w:rPr>
          <w:rFonts w:asciiTheme="minorHAnsi" w:hAnsiTheme="minorHAnsi" w:cstheme="minorHAnsi"/>
        </w:rPr>
        <w:t>-Schnittstelle.</w:t>
      </w:r>
    </w:p>
    <w:p w14:paraId="36A20D23" w14:textId="376E561F" w:rsidR="00343564" w:rsidRDefault="00343564" w:rsidP="009F26B1">
      <w:pPr>
        <w:pStyle w:val="ListParagraph"/>
        <w:numPr>
          <w:ilvl w:val="0"/>
          <w:numId w:val="4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Gewicht: maximal 530 g</w:t>
      </w:r>
    </w:p>
    <w:p w14:paraId="7092D9CA" w14:textId="77777777" w:rsidR="00CB4DBB" w:rsidRDefault="00CB4DBB" w:rsidP="005E48EF">
      <w:pPr>
        <w:rPr>
          <w:rFonts w:asciiTheme="minorHAnsi" w:hAnsiTheme="minorHAnsi" w:cstheme="minorHAnsi"/>
          <w:b/>
          <w:bCs/>
        </w:rPr>
      </w:pPr>
    </w:p>
    <w:p w14:paraId="5F83E363" w14:textId="6E9F7382" w:rsidR="000809DD" w:rsidRPr="000809DD" w:rsidRDefault="000809DD" w:rsidP="000809DD">
      <w:pPr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4</w:t>
      </w:r>
      <w:r w:rsidRPr="000809DD">
        <w:rPr>
          <w:rFonts w:asciiTheme="minorHAnsi" w:hAnsiTheme="minorHAnsi" w:cstheme="minorHAnsi"/>
          <w:b/>
          <w:bCs/>
          <w:sz w:val="28"/>
          <w:szCs w:val="28"/>
        </w:rPr>
        <w:t xml:space="preserve"> Stk. kompakte SDRs mit </w:t>
      </w:r>
      <w:r>
        <w:rPr>
          <w:rFonts w:asciiTheme="minorHAnsi" w:hAnsiTheme="minorHAnsi" w:cstheme="minorHAnsi"/>
          <w:b/>
          <w:bCs/>
          <w:sz w:val="28"/>
          <w:szCs w:val="28"/>
        </w:rPr>
        <w:t>Gehäuse</w:t>
      </w:r>
      <w:r w:rsidRPr="000809DD">
        <w:rPr>
          <w:rFonts w:asciiTheme="minorHAnsi" w:hAnsiTheme="minorHAnsi" w:cstheme="minorHAnsi"/>
          <w:b/>
          <w:bCs/>
          <w:sz w:val="28"/>
          <w:szCs w:val="28"/>
        </w:rPr>
        <w:t xml:space="preserve"> (</w:t>
      </w:r>
      <w:r>
        <w:rPr>
          <w:rFonts w:asciiTheme="minorHAnsi" w:hAnsiTheme="minorHAnsi" w:cstheme="minorHAnsi"/>
          <w:b/>
          <w:bCs/>
          <w:sz w:val="28"/>
          <w:szCs w:val="28"/>
        </w:rPr>
        <w:t>T</w:t>
      </w:r>
      <w:r w:rsidRPr="000809DD">
        <w:rPr>
          <w:rFonts w:asciiTheme="minorHAnsi" w:hAnsiTheme="minorHAnsi" w:cstheme="minorHAnsi"/>
          <w:b/>
          <w:bCs/>
          <w:sz w:val="28"/>
          <w:szCs w:val="28"/>
        </w:rPr>
        <w:t xml:space="preserve">yp </w:t>
      </w:r>
      <w:r>
        <w:rPr>
          <w:rFonts w:asciiTheme="minorHAnsi" w:hAnsiTheme="minorHAnsi" w:cstheme="minorHAnsi"/>
          <w:b/>
          <w:bCs/>
          <w:sz w:val="28"/>
          <w:szCs w:val="28"/>
        </w:rPr>
        <w:t>3</w:t>
      </w:r>
      <w:r w:rsidRPr="000809DD">
        <w:rPr>
          <w:rFonts w:asciiTheme="minorHAnsi" w:hAnsiTheme="minorHAnsi" w:cstheme="minorHAnsi"/>
          <w:b/>
          <w:bCs/>
          <w:sz w:val="28"/>
          <w:szCs w:val="28"/>
        </w:rPr>
        <w:t xml:space="preserve">) </w:t>
      </w:r>
    </w:p>
    <w:p w14:paraId="37E30938" w14:textId="77777777" w:rsidR="000809DD" w:rsidRDefault="000809DD" w:rsidP="005E48EF">
      <w:pPr>
        <w:rPr>
          <w:rFonts w:asciiTheme="minorHAnsi" w:hAnsiTheme="minorHAnsi" w:cstheme="minorHAnsi"/>
          <w:b/>
          <w:bCs/>
        </w:rPr>
      </w:pPr>
    </w:p>
    <w:p w14:paraId="04AB0C1C" w14:textId="417118AE" w:rsidR="000809DD" w:rsidRPr="001B148F" w:rsidRDefault="000809DD" w:rsidP="000809DD">
      <w:pPr>
        <w:rPr>
          <w:rFonts w:asciiTheme="minorHAnsi" w:hAnsiTheme="minorHAnsi" w:cstheme="minorHAnsi"/>
          <w:b/>
          <w:bCs/>
        </w:rPr>
      </w:pPr>
      <w:r w:rsidRPr="001B148F">
        <w:rPr>
          <w:rFonts w:asciiTheme="minorHAnsi" w:hAnsiTheme="minorHAnsi" w:cstheme="minorHAnsi"/>
          <w:b/>
          <w:bCs/>
        </w:rPr>
        <w:t xml:space="preserve">Technische Mindestanforderungen </w:t>
      </w:r>
      <w:r>
        <w:rPr>
          <w:rFonts w:asciiTheme="minorHAnsi" w:hAnsiTheme="minorHAnsi" w:cstheme="minorHAnsi"/>
          <w:b/>
          <w:bCs/>
        </w:rPr>
        <w:t>SDRs (Typ 3) [4 Stück]</w:t>
      </w:r>
    </w:p>
    <w:p w14:paraId="47D40DEE" w14:textId="77777777" w:rsidR="00343564" w:rsidRPr="00343564" w:rsidRDefault="009F26B1" w:rsidP="00343564">
      <w:pPr>
        <w:rPr>
          <w:rFonts w:asciiTheme="minorHAnsi" w:hAnsiTheme="minorHAnsi" w:cstheme="minorHAnsi"/>
        </w:rPr>
      </w:pPr>
      <w:r w:rsidRPr="00343564">
        <w:rPr>
          <w:rFonts w:asciiTheme="minorHAnsi" w:hAnsiTheme="minorHAnsi" w:cstheme="minorHAnsi"/>
        </w:rPr>
        <w:t>Technische Daten wie das SDR vom Typ 2</w:t>
      </w:r>
      <w:r w:rsidR="00343564" w:rsidRPr="00343564">
        <w:rPr>
          <w:rFonts w:asciiTheme="minorHAnsi" w:hAnsiTheme="minorHAnsi" w:cstheme="minorHAnsi"/>
        </w:rPr>
        <w:t>, mit folgenden Abweichungen:</w:t>
      </w:r>
    </w:p>
    <w:p w14:paraId="4FC324F9" w14:textId="77777777" w:rsidR="00A027BB" w:rsidRDefault="00343564" w:rsidP="009F26B1">
      <w:pPr>
        <w:pStyle w:val="ListParagraph"/>
        <w:numPr>
          <w:ilvl w:val="0"/>
          <w:numId w:val="4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Formf</w:t>
      </w:r>
      <w:r w:rsidRPr="00343564">
        <w:rPr>
          <w:rFonts w:asciiTheme="minorHAnsi" w:hAnsiTheme="minorHAnsi" w:cstheme="minorHAnsi"/>
        </w:rPr>
        <w:t xml:space="preserve">aktor: </w:t>
      </w:r>
      <w:r>
        <w:rPr>
          <w:rFonts w:asciiTheme="minorHAnsi" w:hAnsiTheme="minorHAnsi" w:cstheme="minorHAnsi"/>
        </w:rPr>
        <w:t>Gerät im Gehäuse</w:t>
      </w:r>
    </w:p>
    <w:p w14:paraId="54C151B8" w14:textId="77777777" w:rsidR="009B0486" w:rsidRPr="009D7429" w:rsidRDefault="00A027BB" w:rsidP="00A027BB">
      <w:pPr>
        <w:pStyle w:val="ListParagraph"/>
        <w:numPr>
          <w:ilvl w:val="0"/>
          <w:numId w:val="4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Konnektivität: </w:t>
      </w:r>
      <w:r w:rsidRPr="00A027BB">
        <w:rPr>
          <w:rFonts w:asciiTheme="minorHAnsi" w:hAnsiTheme="minorHAnsi" w:cstheme="minorHAnsi"/>
        </w:rPr>
        <w:t xml:space="preserve">Das Gerät muss über eine Thunderbolt-3-Schnittstelle zur Steuerung und zur kontinuierlichen Übertragung der IQ-Daten an einen Hostrechner verfügen. </w:t>
      </w:r>
    </w:p>
    <w:p w14:paraId="47AC9015" w14:textId="1B9528B7" w:rsidR="00A027BB" w:rsidRPr="009B0486" w:rsidRDefault="009B0486" w:rsidP="00A027BB">
      <w:pPr>
        <w:pStyle w:val="ListParagraph"/>
        <w:numPr>
          <w:ilvl w:val="0"/>
          <w:numId w:val="4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Pro SDR ist ein </w:t>
      </w:r>
      <w:r w:rsidR="00A027BB" w:rsidRPr="009B0486">
        <w:rPr>
          <w:rFonts w:asciiTheme="minorHAnsi" w:hAnsiTheme="minorHAnsi" w:cstheme="minorHAnsi"/>
        </w:rPr>
        <w:t>Thunderbolt-3-Kabel mitzuliefern.</w:t>
      </w:r>
    </w:p>
    <w:p w14:paraId="5F368A2B" w14:textId="12231CB3" w:rsidR="006912EE" w:rsidRPr="006912EE" w:rsidRDefault="00343564" w:rsidP="005E48EF">
      <w:pPr>
        <w:pStyle w:val="ListParagraph"/>
        <w:numPr>
          <w:ilvl w:val="0"/>
          <w:numId w:val="4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Gewicht: maximal 1200 g</w:t>
      </w:r>
      <w:r w:rsidR="00A027BB">
        <w:rPr>
          <w:rFonts w:asciiTheme="minorHAnsi" w:hAnsiTheme="minorHAnsi" w:cstheme="minorHAnsi"/>
        </w:rPr>
        <w:t>.</w:t>
      </w:r>
    </w:p>
    <w:p w14:paraId="4E91A484" w14:textId="77777777" w:rsidR="006912EE" w:rsidRPr="00411615" w:rsidRDefault="006912EE" w:rsidP="005E48EF">
      <w:pPr>
        <w:rPr>
          <w:rFonts w:asciiTheme="minorHAnsi" w:hAnsiTheme="minorHAnsi" w:cstheme="minorHAnsi"/>
          <w:b/>
          <w:bCs/>
        </w:rPr>
      </w:pPr>
    </w:p>
    <w:p w14:paraId="555421E2" w14:textId="4A666AE9" w:rsidR="00B7155D" w:rsidRPr="00CB4DBB" w:rsidRDefault="00D74FAB" w:rsidP="00CB4DBB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CB4DBB">
        <w:rPr>
          <w:rFonts w:asciiTheme="minorHAnsi" w:hAnsiTheme="minorHAnsi" w:cstheme="minorHAnsi"/>
          <w:b/>
          <w:bCs/>
          <w:sz w:val="28"/>
          <w:szCs w:val="28"/>
        </w:rPr>
        <w:lastRenderedPageBreak/>
        <w:t>Service- und Garantieleistungen</w:t>
      </w:r>
    </w:p>
    <w:p w14:paraId="466EA0A1" w14:textId="37D64DF0" w:rsidR="0064472D" w:rsidRPr="0064472D" w:rsidRDefault="0064472D" w:rsidP="0064472D">
      <w:pPr>
        <w:rPr>
          <w:rFonts w:asciiTheme="minorHAnsi" w:hAnsiTheme="minorHAnsi" w:cstheme="minorHAnsi"/>
        </w:rPr>
      </w:pPr>
      <w:r w:rsidRPr="0064472D">
        <w:rPr>
          <w:rFonts w:asciiTheme="minorHAnsi" w:hAnsiTheme="minorHAnsi" w:cstheme="minorHAnsi"/>
        </w:rPr>
        <w:t>Für alle Hardware- und Softwarekomponenten ist ein technischer Support für mindestens 36 Monate</w:t>
      </w:r>
      <w:r w:rsidR="00714998">
        <w:rPr>
          <w:rFonts w:asciiTheme="minorHAnsi" w:hAnsiTheme="minorHAnsi" w:cstheme="minorHAnsi"/>
        </w:rPr>
        <w:t xml:space="preserve"> ab Lieferung</w:t>
      </w:r>
      <w:r w:rsidRPr="0064472D">
        <w:rPr>
          <w:rFonts w:asciiTheme="minorHAnsi" w:hAnsiTheme="minorHAnsi" w:cstheme="minorHAnsi"/>
        </w:rPr>
        <w:t xml:space="preserve"> zu gewährleisten; für Hardware muss dieser Zeitraum zusätzlich eine vollständige Reparaturabdeckung umfassen.</w:t>
      </w:r>
    </w:p>
    <w:p w14:paraId="5DA15322" w14:textId="77777777" w:rsidR="00C31960" w:rsidRDefault="00C31960" w:rsidP="00B7155D">
      <w:pPr>
        <w:rPr>
          <w:rFonts w:asciiTheme="minorHAnsi" w:hAnsiTheme="minorHAnsi" w:cstheme="minorHAnsi"/>
        </w:rPr>
      </w:pPr>
    </w:p>
    <w:p w14:paraId="61F46C39" w14:textId="20A76D7D" w:rsidR="00D74FAB" w:rsidRPr="00CB4DBB" w:rsidRDefault="00D74FAB" w:rsidP="00CB4DBB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CB4DBB">
        <w:rPr>
          <w:rFonts w:asciiTheme="minorHAnsi" w:hAnsiTheme="minorHAnsi" w:cstheme="minorHAnsi"/>
          <w:b/>
          <w:bCs/>
          <w:sz w:val="28"/>
          <w:szCs w:val="28"/>
        </w:rPr>
        <w:t>Liefer</w:t>
      </w:r>
      <w:r w:rsidR="00CB4861" w:rsidRPr="00CB4DBB">
        <w:rPr>
          <w:rFonts w:asciiTheme="minorHAnsi" w:hAnsiTheme="minorHAnsi" w:cstheme="minorHAnsi"/>
          <w:b/>
          <w:bCs/>
          <w:sz w:val="28"/>
          <w:szCs w:val="28"/>
        </w:rPr>
        <w:t>bedingungen und Lieferf</w:t>
      </w:r>
      <w:r w:rsidRPr="00CB4DBB">
        <w:rPr>
          <w:rFonts w:asciiTheme="minorHAnsi" w:hAnsiTheme="minorHAnsi" w:cstheme="minorHAnsi"/>
          <w:b/>
          <w:bCs/>
          <w:sz w:val="28"/>
          <w:szCs w:val="28"/>
        </w:rPr>
        <w:t>rist</w:t>
      </w:r>
    </w:p>
    <w:p w14:paraId="3FDFBB52" w14:textId="269BD0F6" w:rsidR="00CB4861" w:rsidRPr="00A77B63" w:rsidRDefault="00CB4861" w:rsidP="00CB4861">
      <w:pPr>
        <w:pStyle w:val="ListParagraph"/>
        <w:numPr>
          <w:ilvl w:val="0"/>
          <w:numId w:val="34"/>
        </w:numPr>
        <w:spacing w:after="80"/>
        <w:ind w:left="567"/>
        <w:rPr>
          <w:rFonts w:asciiTheme="minorHAnsi" w:hAnsiTheme="minorHAnsi" w:cstheme="minorHAnsi"/>
        </w:rPr>
      </w:pPr>
      <w:r w:rsidRPr="00A77B63">
        <w:rPr>
          <w:rFonts w:asciiTheme="minorHAnsi" w:hAnsiTheme="minorHAnsi" w:cstheme="minorHAnsi"/>
        </w:rPr>
        <w:t>Lieferung bis zum Auftraggeber (Technische Universität München)</w:t>
      </w:r>
      <w:r w:rsidR="00C60ECB">
        <w:rPr>
          <w:rFonts w:asciiTheme="minorHAnsi" w:hAnsiTheme="minorHAnsi" w:cstheme="minorHAnsi"/>
        </w:rPr>
        <w:t>.</w:t>
      </w:r>
    </w:p>
    <w:p w14:paraId="052218ED" w14:textId="109BFDCC" w:rsidR="00CB4861" w:rsidRDefault="00CB4861" w:rsidP="00CB4861">
      <w:pPr>
        <w:pStyle w:val="ListParagraph"/>
        <w:numPr>
          <w:ilvl w:val="0"/>
          <w:numId w:val="34"/>
        </w:numPr>
        <w:spacing w:after="80"/>
        <w:ind w:left="567"/>
        <w:rPr>
          <w:rFonts w:asciiTheme="minorHAnsi" w:hAnsiTheme="minorHAnsi" w:cstheme="minorHAnsi"/>
        </w:rPr>
      </w:pPr>
      <w:r w:rsidRPr="00D74FAB">
        <w:rPr>
          <w:rFonts w:asciiTheme="minorHAnsi" w:hAnsiTheme="minorHAnsi" w:cstheme="minorHAnsi"/>
        </w:rPr>
        <w:t xml:space="preserve">Alle eventuell zusätzlich anfallenden Kosten und Formalitäten im Zusammenhang mit der Lieferung, z.B. </w:t>
      </w:r>
      <w:r w:rsidR="006F7F71">
        <w:rPr>
          <w:rFonts w:asciiTheme="minorHAnsi" w:hAnsiTheme="minorHAnsi" w:cstheme="minorHAnsi"/>
        </w:rPr>
        <w:t>Ausfuhrz</w:t>
      </w:r>
      <w:r w:rsidRPr="00D74FAB">
        <w:rPr>
          <w:rFonts w:asciiTheme="minorHAnsi" w:hAnsiTheme="minorHAnsi" w:cstheme="minorHAnsi"/>
        </w:rPr>
        <w:t>ollanmeldung, Einfuhrverzollung und Einfuhrversteuerung, trägt und übernimmt der Auftragnehmer</w:t>
      </w:r>
      <w:r w:rsidR="00C60ECB">
        <w:rPr>
          <w:rFonts w:asciiTheme="minorHAnsi" w:hAnsiTheme="minorHAnsi" w:cstheme="minorHAnsi"/>
        </w:rPr>
        <w:t>.</w:t>
      </w:r>
    </w:p>
    <w:p w14:paraId="500B5B99" w14:textId="446CB837" w:rsidR="00C60ECB" w:rsidRDefault="00C60ECB" w:rsidP="007C161A">
      <w:pPr>
        <w:pStyle w:val="ListParagraph"/>
        <w:numPr>
          <w:ilvl w:val="0"/>
          <w:numId w:val="34"/>
        </w:numPr>
        <w:spacing w:after="80"/>
        <w:ind w:left="567"/>
        <w:rPr>
          <w:rFonts w:asciiTheme="minorHAnsi" w:hAnsiTheme="minorHAnsi" w:cstheme="minorHAnsi"/>
        </w:rPr>
      </w:pPr>
      <w:r w:rsidRPr="00C60ECB">
        <w:rPr>
          <w:rFonts w:asciiTheme="minorHAnsi" w:hAnsiTheme="minorHAnsi" w:cstheme="minorHAnsi"/>
        </w:rPr>
        <w:t>Lieferung und Rechnung</w:t>
      </w:r>
      <w:r w:rsidR="002471C2">
        <w:rPr>
          <w:rFonts w:asciiTheme="minorHAnsi" w:hAnsiTheme="minorHAnsi" w:cstheme="minorHAnsi"/>
        </w:rPr>
        <w:t>s</w:t>
      </w:r>
      <w:r w:rsidRPr="00C60ECB">
        <w:rPr>
          <w:rFonts w:asciiTheme="minorHAnsi" w:hAnsiTheme="minorHAnsi" w:cstheme="minorHAnsi"/>
        </w:rPr>
        <w:t xml:space="preserve">stellung bis </w:t>
      </w:r>
      <w:r>
        <w:rPr>
          <w:rFonts w:asciiTheme="minorHAnsi" w:hAnsiTheme="minorHAnsi" w:cstheme="minorHAnsi"/>
        </w:rPr>
        <w:t xml:space="preserve">zum </w:t>
      </w:r>
      <w:r w:rsidR="009F26B1">
        <w:rPr>
          <w:rFonts w:asciiTheme="minorHAnsi" w:hAnsiTheme="minorHAnsi" w:cstheme="minorHAnsi"/>
        </w:rPr>
        <w:t>5</w:t>
      </w:r>
      <w:r w:rsidRPr="00C60ECB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Dezember</w:t>
      </w:r>
      <w:r w:rsidRPr="00C60ECB">
        <w:rPr>
          <w:rFonts w:asciiTheme="minorHAnsi" w:hAnsiTheme="minorHAnsi" w:cstheme="minorHAnsi"/>
        </w:rPr>
        <w:t xml:space="preserve"> 202</w:t>
      </w:r>
      <w:r>
        <w:rPr>
          <w:rFonts w:asciiTheme="minorHAnsi" w:hAnsiTheme="minorHAnsi" w:cstheme="minorHAnsi"/>
        </w:rPr>
        <w:t>6</w:t>
      </w:r>
      <w:r w:rsidR="002471C2">
        <w:rPr>
          <w:rFonts w:asciiTheme="minorHAnsi" w:hAnsiTheme="minorHAnsi" w:cstheme="minorHAnsi"/>
        </w:rPr>
        <w:t xml:space="preserve"> oder,</w:t>
      </w:r>
      <w:r w:rsidRPr="00C60ECB">
        <w:rPr>
          <w:rFonts w:asciiTheme="minorHAnsi" w:hAnsiTheme="minorHAnsi" w:cstheme="minorHAnsi"/>
        </w:rPr>
        <w:t xml:space="preserve"> falls nicht möglich, Rechnung</w:t>
      </w:r>
      <w:r w:rsidR="002471C2">
        <w:rPr>
          <w:rFonts w:asciiTheme="minorHAnsi" w:hAnsiTheme="minorHAnsi" w:cstheme="minorHAnsi"/>
        </w:rPr>
        <w:t>s</w:t>
      </w:r>
      <w:r w:rsidRPr="00C60ECB">
        <w:rPr>
          <w:rFonts w:asciiTheme="minorHAnsi" w:hAnsiTheme="minorHAnsi" w:cstheme="minorHAnsi"/>
        </w:rPr>
        <w:t xml:space="preserve">stellung und Zahlung gegen Bankbürgschaft bis zum </w:t>
      </w:r>
      <w:r w:rsidR="009F26B1">
        <w:rPr>
          <w:rFonts w:asciiTheme="minorHAnsi" w:hAnsiTheme="minorHAnsi" w:cstheme="minorHAnsi"/>
        </w:rPr>
        <w:t>5</w:t>
      </w:r>
      <w:r w:rsidRPr="00C60ECB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Dezember</w:t>
      </w:r>
      <w:r w:rsidRPr="00C60ECB">
        <w:rPr>
          <w:rFonts w:asciiTheme="minorHAnsi" w:hAnsiTheme="minorHAnsi" w:cstheme="minorHAnsi"/>
        </w:rPr>
        <w:t xml:space="preserve"> 202</w:t>
      </w:r>
      <w:r>
        <w:rPr>
          <w:rFonts w:asciiTheme="minorHAnsi" w:hAnsiTheme="minorHAnsi" w:cstheme="minorHAnsi"/>
        </w:rPr>
        <w:t>6</w:t>
      </w:r>
      <w:r w:rsidRPr="00C60ECB">
        <w:rPr>
          <w:rFonts w:asciiTheme="minorHAnsi" w:hAnsiTheme="minorHAnsi" w:cstheme="minorHAnsi"/>
        </w:rPr>
        <w:t xml:space="preserve"> erforderlich (siehe auch Anlage 6, Ziffer 10).</w:t>
      </w:r>
    </w:p>
    <w:p w14:paraId="5D549CE8" w14:textId="77777777" w:rsidR="00C60ECB" w:rsidRPr="00C60ECB" w:rsidRDefault="00C60ECB" w:rsidP="00C60ECB">
      <w:pPr>
        <w:spacing w:after="80"/>
        <w:rPr>
          <w:rFonts w:asciiTheme="minorHAnsi" w:hAnsiTheme="minorHAnsi" w:cstheme="minorHAnsi"/>
        </w:rPr>
      </w:pPr>
    </w:p>
    <w:p w14:paraId="781977A0" w14:textId="77777777" w:rsidR="00B8033C" w:rsidRPr="00F87D75" w:rsidRDefault="00B8033C" w:rsidP="00A27AC9">
      <w:pPr>
        <w:spacing w:after="80"/>
        <w:rPr>
          <w:rFonts w:asciiTheme="minorHAnsi" w:hAnsiTheme="minorHAnsi" w:cstheme="minorHAnsi"/>
        </w:rPr>
      </w:pPr>
    </w:p>
    <w:sectPr w:rsidR="00B8033C" w:rsidRPr="00F87D75" w:rsidSect="00B95CD3">
      <w:headerReference w:type="default" r:id="rId7"/>
      <w:footerReference w:type="default" r:id="rId8"/>
      <w:pgSz w:w="11906" w:h="16838" w:code="9"/>
      <w:pgMar w:top="1440" w:right="1440" w:bottom="107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A9C0E" w14:textId="77777777" w:rsidR="00483CA1" w:rsidRDefault="00483CA1" w:rsidP="00DC3D67">
      <w:r>
        <w:separator/>
      </w:r>
    </w:p>
  </w:endnote>
  <w:endnote w:type="continuationSeparator" w:id="0">
    <w:p w14:paraId="7780F7E3" w14:textId="77777777" w:rsidR="00483CA1" w:rsidRDefault="00483CA1" w:rsidP="00DC3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167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1DB769" w14:textId="73A7CFD0" w:rsidR="00B76316" w:rsidRDefault="005C48E3" w:rsidP="00F27224">
        <w:pPr>
          <w:pStyle w:val="Footer"/>
          <w:jc w:val="right"/>
        </w:pPr>
        <w:r>
          <w:fldChar w:fldCharType="begin"/>
        </w:r>
        <w:r w:rsidR="006D716F">
          <w:instrText xml:space="preserve"> </w:instrText>
        </w:r>
        <w:r>
          <w:instrText>PAGE</w:instrText>
        </w:r>
        <w:r w:rsidR="006D716F">
          <w:instrText xml:space="preserve">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>/</w:t>
        </w:r>
        <w:fldSimple w:instr=" NUMPAGES ">
          <w:r>
            <w:rPr>
              <w:noProof/>
            </w:rPr>
            <w:t>3</w:t>
          </w:r>
        </w:fldSimple>
      </w:p>
    </w:sdtContent>
  </w:sdt>
  <w:p w14:paraId="06A7135E" w14:textId="77777777" w:rsidR="00B76316" w:rsidRDefault="00B763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C7E03" w14:textId="77777777" w:rsidR="00483CA1" w:rsidRDefault="00483CA1" w:rsidP="00DC3D67">
      <w:r>
        <w:separator/>
      </w:r>
    </w:p>
  </w:footnote>
  <w:footnote w:type="continuationSeparator" w:id="0">
    <w:p w14:paraId="0A48CF30" w14:textId="77777777" w:rsidR="00483CA1" w:rsidRDefault="00483CA1" w:rsidP="00DC3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2D9B1" w14:textId="1E7974AF" w:rsidR="00224606" w:rsidRPr="00E75A1E" w:rsidRDefault="00224606" w:rsidP="00224606">
    <w:pP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r w:rsidRPr="00E75A1E">
      <w:rPr>
        <w:rFonts w:ascii="Arial" w:hAnsi="Arial" w:cs="Arial"/>
        <w:sz w:val="16"/>
        <w:szCs w:val="16"/>
      </w:rPr>
      <w:t xml:space="preserve">Vergabenummer: </w:t>
    </w:r>
    <w:r w:rsidR="009D7429" w:rsidRPr="009D7429">
      <w:rPr>
        <w:rFonts w:ascii="Arial" w:hAnsi="Arial" w:cs="Arial"/>
        <w:sz w:val="16"/>
        <w:szCs w:val="16"/>
      </w:rPr>
      <w:t>054/2026</w:t>
    </w:r>
    <w:r w:rsidRPr="00E75A1E">
      <w:rPr>
        <w:rFonts w:ascii="Arial" w:hAnsi="Arial" w:cs="Arial"/>
        <w:sz w:val="16"/>
        <w:szCs w:val="16"/>
      </w:rPr>
      <w:tab/>
    </w:r>
    <w:r w:rsidRPr="00E75A1E">
      <w:rPr>
        <w:rFonts w:ascii="Arial" w:hAnsi="Arial" w:cs="Arial"/>
        <w:sz w:val="16"/>
        <w:szCs w:val="16"/>
      </w:rPr>
      <w:tab/>
    </w:r>
    <w:r w:rsidRPr="00E75A1E">
      <w:rPr>
        <w:rFonts w:ascii="Arial" w:hAnsi="Arial" w:cs="Arial"/>
        <w:noProof/>
        <w:sz w:val="16"/>
        <w:szCs w:val="16"/>
        <w:lang w:eastAsia="de-DE"/>
      </w:rPr>
      <w:drawing>
        <wp:inline distT="0" distB="0" distL="0" distR="0" wp14:anchorId="6AC4BFE7" wp14:editId="190301B9">
          <wp:extent cx="1089558" cy="352425"/>
          <wp:effectExtent l="0" t="0" r="0" b="0"/>
          <wp:docPr id="2" name="Grafik 2" descr="C:\Users\Stauber\Downloads\TUM_Logo_extern_mt_DE_RGB_j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auber\Downloads\TUM_Logo_extern_mt_DE_RGB_j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180" cy="3561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06397D" w14:textId="77777777" w:rsidR="00224606" w:rsidRDefault="00224606" w:rsidP="00224606">
    <w:pPr>
      <w:tabs>
        <w:tab w:val="center" w:pos="4536"/>
        <w:tab w:val="right" w:pos="9072"/>
      </w:tabs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Leistungsbeschreibung</w:t>
    </w:r>
  </w:p>
  <w:p w14:paraId="08BFD7CD" w14:textId="77777777" w:rsidR="00224606" w:rsidRDefault="00224606" w:rsidP="00224606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DF6647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E3628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41E802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29A802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C44ABA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347BD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DCA0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12082F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FE88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2E62CC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EA54857"/>
    <w:multiLevelType w:val="hybridMultilevel"/>
    <w:tmpl w:val="598CE9A2"/>
    <w:lvl w:ilvl="0" w:tplc="3F3A1F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F5B8A"/>
    <w:multiLevelType w:val="hybridMultilevel"/>
    <w:tmpl w:val="F5BCBF62"/>
    <w:lvl w:ilvl="0" w:tplc="BB3687A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CA13C6"/>
    <w:multiLevelType w:val="hybridMultilevel"/>
    <w:tmpl w:val="A3ACAC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A6F2CAF"/>
    <w:multiLevelType w:val="hybridMultilevel"/>
    <w:tmpl w:val="DFC2D7A0"/>
    <w:lvl w:ilvl="0" w:tplc="3154E594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AEB0273"/>
    <w:multiLevelType w:val="multilevel"/>
    <w:tmpl w:val="526206A0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37D5298"/>
    <w:multiLevelType w:val="hybridMultilevel"/>
    <w:tmpl w:val="9F6694F0"/>
    <w:lvl w:ilvl="0" w:tplc="B88E9884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5545A5C"/>
    <w:multiLevelType w:val="hybridMultilevel"/>
    <w:tmpl w:val="3F2CFD34"/>
    <w:lvl w:ilvl="0" w:tplc="4B44E3B6">
      <w:start w:val="4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4C4F29"/>
    <w:multiLevelType w:val="multilevel"/>
    <w:tmpl w:val="D8061F64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AA3054D"/>
    <w:multiLevelType w:val="multilevel"/>
    <w:tmpl w:val="0D8AD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AF31C97"/>
    <w:multiLevelType w:val="hybridMultilevel"/>
    <w:tmpl w:val="548E55B8"/>
    <w:lvl w:ilvl="0" w:tplc="A05ED8A8">
      <w:start w:val="4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214E54"/>
    <w:multiLevelType w:val="hybridMultilevel"/>
    <w:tmpl w:val="01B853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3241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8E63E4C"/>
    <w:multiLevelType w:val="multilevel"/>
    <w:tmpl w:val="04090023"/>
    <w:styleLink w:val="ArticleSection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59350CFB"/>
    <w:multiLevelType w:val="multilevel"/>
    <w:tmpl w:val="9DF09F08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5BEE78D5"/>
    <w:multiLevelType w:val="hybridMultilevel"/>
    <w:tmpl w:val="938247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335BD6"/>
    <w:multiLevelType w:val="hybridMultilevel"/>
    <w:tmpl w:val="235A80E4"/>
    <w:lvl w:ilvl="0" w:tplc="4A10DCB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B359A4"/>
    <w:multiLevelType w:val="hybridMultilevel"/>
    <w:tmpl w:val="CC3471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EC6B47"/>
    <w:multiLevelType w:val="multilevel"/>
    <w:tmpl w:val="604E1C0A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63712727"/>
    <w:multiLevelType w:val="hybridMultilevel"/>
    <w:tmpl w:val="6584DD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9D3748"/>
    <w:multiLevelType w:val="hybridMultilevel"/>
    <w:tmpl w:val="187CA1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081674A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24E7B55"/>
    <w:multiLevelType w:val="multilevel"/>
    <w:tmpl w:val="5EFC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31119F9"/>
    <w:multiLevelType w:val="hybridMultilevel"/>
    <w:tmpl w:val="46FE00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8C2C6D"/>
    <w:multiLevelType w:val="multilevel"/>
    <w:tmpl w:val="0409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2" w15:restartNumberingAfterBreak="0">
    <w:nsid w:val="7EA13622"/>
    <w:multiLevelType w:val="hybridMultilevel"/>
    <w:tmpl w:val="F766CC9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0704511">
    <w:abstractNumId w:val="30"/>
  </w:num>
  <w:num w:numId="2" w16cid:durableId="1823890899">
    <w:abstractNumId w:val="12"/>
  </w:num>
  <w:num w:numId="3" w16cid:durableId="55130115">
    <w:abstractNumId w:val="10"/>
  </w:num>
  <w:num w:numId="4" w16cid:durableId="633102737">
    <w:abstractNumId w:val="37"/>
  </w:num>
  <w:num w:numId="5" w16cid:durableId="1793939392">
    <w:abstractNumId w:val="13"/>
  </w:num>
  <w:num w:numId="6" w16cid:durableId="814488391">
    <w:abstractNumId w:val="20"/>
  </w:num>
  <w:num w:numId="7" w16cid:durableId="89279491">
    <w:abstractNumId w:val="24"/>
  </w:num>
  <w:num w:numId="8" w16cid:durableId="1154376187">
    <w:abstractNumId w:val="9"/>
  </w:num>
  <w:num w:numId="9" w16cid:durableId="1218123863">
    <w:abstractNumId w:val="7"/>
  </w:num>
  <w:num w:numId="10" w16cid:durableId="983043320">
    <w:abstractNumId w:val="6"/>
  </w:num>
  <w:num w:numId="11" w16cid:durableId="1423258581">
    <w:abstractNumId w:val="5"/>
  </w:num>
  <w:num w:numId="12" w16cid:durableId="121198728">
    <w:abstractNumId w:val="4"/>
  </w:num>
  <w:num w:numId="13" w16cid:durableId="1083910811">
    <w:abstractNumId w:val="8"/>
  </w:num>
  <w:num w:numId="14" w16cid:durableId="782386533">
    <w:abstractNumId w:val="3"/>
  </w:num>
  <w:num w:numId="15" w16cid:durableId="2019692122">
    <w:abstractNumId w:val="2"/>
  </w:num>
  <w:num w:numId="16" w16cid:durableId="2021542950">
    <w:abstractNumId w:val="1"/>
  </w:num>
  <w:num w:numId="17" w16cid:durableId="1872380837">
    <w:abstractNumId w:val="0"/>
  </w:num>
  <w:num w:numId="18" w16cid:durableId="97874595">
    <w:abstractNumId w:val="17"/>
  </w:num>
  <w:num w:numId="19" w16cid:durableId="491335659">
    <w:abstractNumId w:val="19"/>
  </w:num>
  <w:num w:numId="20" w16cid:durableId="568540772">
    <w:abstractNumId w:val="34"/>
  </w:num>
  <w:num w:numId="21" w16cid:durableId="993796747">
    <w:abstractNumId w:val="22"/>
  </w:num>
  <w:num w:numId="22" w16cid:durableId="119034167">
    <w:abstractNumId w:val="11"/>
  </w:num>
  <w:num w:numId="23" w16cid:durableId="262809638">
    <w:abstractNumId w:val="41"/>
  </w:num>
  <w:num w:numId="24" w16cid:durableId="400298968">
    <w:abstractNumId w:val="28"/>
  </w:num>
  <w:num w:numId="25" w16cid:durableId="162597511">
    <w:abstractNumId w:val="38"/>
  </w:num>
  <w:num w:numId="26" w16cid:durableId="294145854">
    <w:abstractNumId w:val="29"/>
  </w:num>
  <w:num w:numId="27" w16cid:durableId="1212883637">
    <w:abstractNumId w:val="21"/>
  </w:num>
  <w:num w:numId="28" w16cid:durableId="1144005738">
    <w:abstractNumId w:val="32"/>
  </w:num>
  <w:num w:numId="29" w16cid:durableId="508064780">
    <w:abstractNumId w:val="26"/>
  </w:num>
  <w:num w:numId="30" w16cid:durableId="1454206482">
    <w:abstractNumId w:val="23"/>
  </w:num>
  <w:num w:numId="31" w16cid:durableId="142623380">
    <w:abstractNumId w:val="14"/>
  </w:num>
  <w:num w:numId="32" w16cid:durableId="1454324951">
    <w:abstractNumId w:val="15"/>
  </w:num>
  <w:num w:numId="33" w16cid:durableId="1201817995">
    <w:abstractNumId w:val="18"/>
  </w:num>
  <w:num w:numId="34" w16cid:durableId="354231707">
    <w:abstractNumId w:val="33"/>
  </w:num>
  <w:num w:numId="35" w16cid:durableId="87776367">
    <w:abstractNumId w:val="39"/>
  </w:num>
  <w:num w:numId="36" w16cid:durableId="793476586">
    <w:abstractNumId w:val="25"/>
  </w:num>
  <w:num w:numId="37" w16cid:durableId="1264535727">
    <w:abstractNumId w:val="16"/>
  </w:num>
  <w:num w:numId="38" w16cid:durableId="1513371960">
    <w:abstractNumId w:val="35"/>
  </w:num>
  <w:num w:numId="39" w16cid:durableId="1139957357">
    <w:abstractNumId w:val="27"/>
  </w:num>
  <w:num w:numId="40" w16cid:durableId="1764767093">
    <w:abstractNumId w:val="42"/>
  </w:num>
  <w:num w:numId="41" w16cid:durableId="475881757">
    <w:abstractNumId w:val="36"/>
  </w:num>
  <w:num w:numId="42" w16cid:durableId="389232129">
    <w:abstractNumId w:val="40"/>
  </w:num>
  <w:num w:numId="43" w16cid:durableId="78763042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8BD"/>
    <w:rsid w:val="0000007D"/>
    <w:rsid w:val="000115F3"/>
    <w:rsid w:val="00011BC8"/>
    <w:rsid w:val="00011F77"/>
    <w:rsid w:val="000275CA"/>
    <w:rsid w:val="0003318B"/>
    <w:rsid w:val="000368EF"/>
    <w:rsid w:val="00041A8E"/>
    <w:rsid w:val="00041D3A"/>
    <w:rsid w:val="00043CEC"/>
    <w:rsid w:val="00046BE6"/>
    <w:rsid w:val="000524BD"/>
    <w:rsid w:val="0005691D"/>
    <w:rsid w:val="0006696A"/>
    <w:rsid w:val="00066B59"/>
    <w:rsid w:val="00071309"/>
    <w:rsid w:val="00074F12"/>
    <w:rsid w:val="000809DD"/>
    <w:rsid w:val="00084567"/>
    <w:rsid w:val="00087433"/>
    <w:rsid w:val="000951CA"/>
    <w:rsid w:val="00097980"/>
    <w:rsid w:val="000C48F4"/>
    <w:rsid w:val="000D30DD"/>
    <w:rsid w:val="000E44A9"/>
    <w:rsid w:val="000F4FC9"/>
    <w:rsid w:val="000F5CA3"/>
    <w:rsid w:val="000F67FF"/>
    <w:rsid w:val="001041FF"/>
    <w:rsid w:val="00107305"/>
    <w:rsid w:val="00110BE7"/>
    <w:rsid w:val="00120055"/>
    <w:rsid w:val="0012038D"/>
    <w:rsid w:val="00135DE7"/>
    <w:rsid w:val="0014030D"/>
    <w:rsid w:val="00140C7D"/>
    <w:rsid w:val="00142E2C"/>
    <w:rsid w:val="00143120"/>
    <w:rsid w:val="0014616F"/>
    <w:rsid w:val="00146C5D"/>
    <w:rsid w:val="001509DB"/>
    <w:rsid w:val="00151DF1"/>
    <w:rsid w:val="00156EAB"/>
    <w:rsid w:val="001612DA"/>
    <w:rsid w:val="00161F6C"/>
    <w:rsid w:val="00175EE9"/>
    <w:rsid w:val="001858C2"/>
    <w:rsid w:val="00186229"/>
    <w:rsid w:val="001A17C1"/>
    <w:rsid w:val="001B148F"/>
    <w:rsid w:val="001B6802"/>
    <w:rsid w:val="001B7E3F"/>
    <w:rsid w:val="001D34B1"/>
    <w:rsid w:val="001E40EA"/>
    <w:rsid w:val="001F035C"/>
    <w:rsid w:val="001F61CE"/>
    <w:rsid w:val="00201227"/>
    <w:rsid w:val="002104A8"/>
    <w:rsid w:val="0022287D"/>
    <w:rsid w:val="00223252"/>
    <w:rsid w:val="00224606"/>
    <w:rsid w:val="0022549C"/>
    <w:rsid w:val="00225FB9"/>
    <w:rsid w:val="0023679D"/>
    <w:rsid w:val="002469F1"/>
    <w:rsid w:val="002471C2"/>
    <w:rsid w:val="00253F19"/>
    <w:rsid w:val="00260A24"/>
    <w:rsid w:val="00263D43"/>
    <w:rsid w:val="002645DB"/>
    <w:rsid w:val="002649FB"/>
    <w:rsid w:val="002776EE"/>
    <w:rsid w:val="0028644D"/>
    <w:rsid w:val="002868E5"/>
    <w:rsid w:val="002901A6"/>
    <w:rsid w:val="00292E56"/>
    <w:rsid w:val="002B7540"/>
    <w:rsid w:val="002C35A5"/>
    <w:rsid w:val="002D0003"/>
    <w:rsid w:val="002D0DEF"/>
    <w:rsid w:val="002D1A95"/>
    <w:rsid w:val="002E55FA"/>
    <w:rsid w:val="002E63A2"/>
    <w:rsid w:val="00300416"/>
    <w:rsid w:val="00301D0A"/>
    <w:rsid w:val="003021C4"/>
    <w:rsid w:val="00305317"/>
    <w:rsid w:val="00307D52"/>
    <w:rsid w:val="00323A65"/>
    <w:rsid w:val="00323E28"/>
    <w:rsid w:val="00327946"/>
    <w:rsid w:val="00334468"/>
    <w:rsid w:val="00343564"/>
    <w:rsid w:val="00345810"/>
    <w:rsid w:val="003470C9"/>
    <w:rsid w:val="003472DD"/>
    <w:rsid w:val="00347973"/>
    <w:rsid w:val="003525C1"/>
    <w:rsid w:val="003663E0"/>
    <w:rsid w:val="00382A1E"/>
    <w:rsid w:val="0038315F"/>
    <w:rsid w:val="00384638"/>
    <w:rsid w:val="003A1965"/>
    <w:rsid w:val="003A75AB"/>
    <w:rsid w:val="003A7AF7"/>
    <w:rsid w:val="003B595E"/>
    <w:rsid w:val="003B78D9"/>
    <w:rsid w:val="003C0DCC"/>
    <w:rsid w:val="003E6F58"/>
    <w:rsid w:val="003F1576"/>
    <w:rsid w:val="00401122"/>
    <w:rsid w:val="00402B57"/>
    <w:rsid w:val="0041062D"/>
    <w:rsid w:val="00411615"/>
    <w:rsid w:val="0041301D"/>
    <w:rsid w:val="004155AB"/>
    <w:rsid w:val="00421273"/>
    <w:rsid w:val="00423786"/>
    <w:rsid w:val="00430693"/>
    <w:rsid w:val="004357DD"/>
    <w:rsid w:val="00454556"/>
    <w:rsid w:val="0046142A"/>
    <w:rsid w:val="00466C91"/>
    <w:rsid w:val="00467FD5"/>
    <w:rsid w:val="0047173F"/>
    <w:rsid w:val="0048058D"/>
    <w:rsid w:val="004815B8"/>
    <w:rsid w:val="00483CA1"/>
    <w:rsid w:val="00485402"/>
    <w:rsid w:val="00491651"/>
    <w:rsid w:val="004959F7"/>
    <w:rsid w:val="004B1432"/>
    <w:rsid w:val="004B4671"/>
    <w:rsid w:val="004C2746"/>
    <w:rsid w:val="004C579A"/>
    <w:rsid w:val="004D268E"/>
    <w:rsid w:val="004E108E"/>
    <w:rsid w:val="004F512D"/>
    <w:rsid w:val="00501B6D"/>
    <w:rsid w:val="00511C6D"/>
    <w:rsid w:val="005173E7"/>
    <w:rsid w:val="00526523"/>
    <w:rsid w:val="00531E66"/>
    <w:rsid w:val="0054315A"/>
    <w:rsid w:val="00544249"/>
    <w:rsid w:val="005463CB"/>
    <w:rsid w:val="0058483C"/>
    <w:rsid w:val="005A2799"/>
    <w:rsid w:val="005A38CB"/>
    <w:rsid w:val="005B3FA0"/>
    <w:rsid w:val="005B4593"/>
    <w:rsid w:val="005C48E3"/>
    <w:rsid w:val="005D06ED"/>
    <w:rsid w:val="005D3737"/>
    <w:rsid w:val="005E48EF"/>
    <w:rsid w:val="005F6032"/>
    <w:rsid w:val="00606578"/>
    <w:rsid w:val="00612AAC"/>
    <w:rsid w:val="00616442"/>
    <w:rsid w:val="00617376"/>
    <w:rsid w:val="0064472D"/>
    <w:rsid w:val="00645252"/>
    <w:rsid w:val="00646704"/>
    <w:rsid w:val="0064733E"/>
    <w:rsid w:val="0065106D"/>
    <w:rsid w:val="00652023"/>
    <w:rsid w:val="00671753"/>
    <w:rsid w:val="0067265B"/>
    <w:rsid w:val="00673999"/>
    <w:rsid w:val="0067546E"/>
    <w:rsid w:val="00676166"/>
    <w:rsid w:val="00677C09"/>
    <w:rsid w:val="006912EE"/>
    <w:rsid w:val="006973FE"/>
    <w:rsid w:val="006A3C53"/>
    <w:rsid w:val="006C114A"/>
    <w:rsid w:val="006C77F7"/>
    <w:rsid w:val="006D3D74"/>
    <w:rsid w:val="006D716F"/>
    <w:rsid w:val="006E17A7"/>
    <w:rsid w:val="006E2A49"/>
    <w:rsid w:val="006F068B"/>
    <w:rsid w:val="006F7F71"/>
    <w:rsid w:val="00702E6F"/>
    <w:rsid w:val="00714998"/>
    <w:rsid w:val="00723B3B"/>
    <w:rsid w:val="007302C3"/>
    <w:rsid w:val="007346F5"/>
    <w:rsid w:val="00751860"/>
    <w:rsid w:val="007533CA"/>
    <w:rsid w:val="0075519A"/>
    <w:rsid w:val="00755349"/>
    <w:rsid w:val="00766A54"/>
    <w:rsid w:val="00776D52"/>
    <w:rsid w:val="00783E26"/>
    <w:rsid w:val="007A1E7E"/>
    <w:rsid w:val="007A521B"/>
    <w:rsid w:val="007C3440"/>
    <w:rsid w:val="007C5508"/>
    <w:rsid w:val="007E398E"/>
    <w:rsid w:val="007F02AF"/>
    <w:rsid w:val="007F0DE3"/>
    <w:rsid w:val="007F6482"/>
    <w:rsid w:val="008031DC"/>
    <w:rsid w:val="008069EB"/>
    <w:rsid w:val="008111D1"/>
    <w:rsid w:val="00814838"/>
    <w:rsid w:val="0082202A"/>
    <w:rsid w:val="00827ECF"/>
    <w:rsid w:val="00833DBB"/>
    <w:rsid w:val="0083569A"/>
    <w:rsid w:val="0085298E"/>
    <w:rsid w:val="00856E36"/>
    <w:rsid w:val="00863F9F"/>
    <w:rsid w:val="00873F92"/>
    <w:rsid w:val="008755C0"/>
    <w:rsid w:val="008836CB"/>
    <w:rsid w:val="008858F2"/>
    <w:rsid w:val="00892180"/>
    <w:rsid w:val="00897E77"/>
    <w:rsid w:val="008A429F"/>
    <w:rsid w:val="008A75D2"/>
    <w:rsid w:val="008B080A"/>
    <w:rsid w:val="008B1819"/>
    <w:rsid w:val="008D06C8"/>
    <w:rsid w:val="008D3CA7"/>
    <w:rsid w:val="008D3CD8"/>
    <w:rsid w:val="008E18B1"/>
    <w:rsid w:val="008E3CA7"/>
    <w:rsid w:val="00901705"/>
    <w:rsid w:val="00914B22"/>
    <w:rsid w:val="00924077"/>
    <w:rsid w:val="00930AF2"/>
    <w:rsid w:val="0093311A"/>
    <w:rsid w:val="00936F11"/>
    <w:rsid w:val="009372E0"/>
    <w:rsid w:val="00943021"/>
    <w:rsid w:val="00944972"/>
    <w:rsid w:val="00950623"/>
    <w:rsid w:val="009551C2"/>
    <w:rsid w:val="00967563"/>
    <w:rsid w:val="00972653"/>
    <w:rsid w:val="00977A83"/>
    <w:rsid w:val="009902A2"/>
    <w:rsid w:val="00994FC7"/>
    <w:rsid w:val="009A2A15"/>
    <w:rsid w:val="009A2F0D"/>
    <w:rsid w:val="009A392D"/>
    <w:rsid w:val="009A480A"/>
    <w:rsid w:val="009A49ED"/>
    <w:rsid w:val="009B0486"/>
    <w:rsid w:val="009D1E2D"/>
    <w:rsid w:val="009D3DE7"/>
    <w:rsid w:val="009D40F2"/>
    <w:rsid w:val="009D7429"/>
    <w:rsid w:val="009E34BE"/>
    <w:rsid w:val="009E460A"/>
    <w:rsid w:val="009E5463"/>
    <w:rsid w:val="009F26B1"/>
    <w:rsid w:val="009F3935"/>
    <w:rsid w:val="00A027BB"/>
    <w:rsid w:val="00A10064"/>
    <w:rsid w:val="00A11D9C"/>
    <w:rsid w:val="00A13013"/>
    <w:rsid w:val="00A14A5B"/>
    <w:rsid w:val="00A27AC9"/>
    <w:rsid w:val="00A30FBC"/>
    <w:rsid w:val="00A3195F"/>
    <w:rsid w:val="00A33845"/>
    <w:rsid w:val="00A40CAB"/>
    <w:rsid w:val="00A43285"/>
    <w:rsid w:val="00A50A16"/>
    <w:rsid w:val="00A52679"/>
    <w:rsid w:val="00A53745"/>
    <w:rsid w:val="00A56DD5"/>
    <w:rsid w:val="00A618BD"/>
    <w:rsid w:val="00A67EA9"/>
    <w:rsid w:val="00A7646A"/>
    <w:rsid w:val="00A77B63"/>
    <w:rsid w:val="00A9022F"/>
    <w:rsid w:val="00A9204E"/>
    <w:rsid w:val="00A951A7"/>
    <w:rsid w:val="00A95E15"/>
    <w:rsid w:val="00AA1A62"/>
    <w:rsid w:val="00AA40DC"/>
    <w:rsid w:val="00AA43FD"/>
    <w:rsid w:val="00AA4B8F"/>
    <w:rsid w:val="00AC0002"/>
    <w:rsid w:val="00AC1312"/>
    <w:rsid w:val="00AE44B7"/>
    <w:rsid w:val="00AE475A"/>
    <w:rsid w:val="00AE69AB"/>
    <w:rsid w:val="00B00A24"/>
    <w:rsid w:val="00B14149"/>
    <w:rsid w:val="00B14810"/>
    <w:rsid w:val="00B31440"/>
    <w:rsid w:val="00B3247B"/>
    <w:rsid w:val="00B34584"/>
    <w:rsid w:val="00B35894"/>
    <w:rsid w:val="00B50370"/>
    <w:rsid w:val="00B5170E"/>
    <w:rsid w:val="00B56BBB"/>
    <w:rsid w:val="00B667DF"/>
    <w:rsid w:val="00B67665"/>
    <w:rsid w:val="00B678D2"/>
    <w:rsid w:val="00B7155D"/>
    <w:rsid w:val="00B71FD4"/>
    <w:rsid w:val="00B72BE5"/>
    <w:rsid w:val="00B73407"/>
    <w:rsid w:val="00B74150"/>
    <w:rsid w:val="00B75AE6"/>
    <w:rsid w:val="00B76316"/>
    <w:rsid w:val="00B8033C"/>
    <w:rsid w:val="00B95CD3"/>
    <w:rsid w:val="00B967AB"/>
    <w:rsid w:val="00BA2DB3"/>
    <w:rsid w:val="00BA6C8F"/>
    <w:rsid w:val="00BB0677"/>
    <w:rsid w:val="00BB3749"/>
    <w:rsid w:val="00BB74C7"/>
    <w:rsid w:val="00BC7630"/>
    <w:rsid w:val="00BD0605"/>
    <w:rsid w:val="00BD63F4"/>
    <w:rsid w:val="00BD7CDA"/>
    <w:rsid w:val="00BE1DDA"/>
    <w:rsid w:val="00BE6470"/>
    <w:rsid w:val="00BF424E"/>
    <w:rsid w:val="00BF6EBB"/>
    <w:rsid w:val="00BF7C42"/>
    <w:rsid w:val="00C00659"/>
    <w:rsid w:val="00C018FB"/>
    <w:rsid w:val="00C0585D"/>
    <w:rsid w:val="00C1398E"/>
    <w:rsid w:val="00C179B1"/>
    <w:rsid w:val="00C31960"/>
    <w:rsid w:val="00C33603"/>
    <w:rsid w:val="00C35DE4"/>
    <w:rsid w:val="00C40090"/>
    <w:rsid w:val="00C512A5"/>
    <w:rsid w:val="00C60ECB"/>
    <w:rsid w:val="00C6237C"/>
    <w:rsid w:val="00C666E0"/>
    <w:rsid w:val="00C76722"/>
    <w:rsid w:val="00C8271A"/>
    <w:rsid w:val="00C829CF"/>
    <w:rsid w:val="00C83341"/>
    <w:rsid w:val="00C83996"/>
    <w:rsid w:val="00C921EB"/>
    <w:rsid w:val="00C940A6"/>
    <w:rsid w:val="00C949B2"/>
    <w:rsid w:val="00C961D2"/>
    <w:rsid w:val="00CA03D3"/>
    <w:rsid w:val="00CA31FE"/>
    <w:rsid w:val="00CA6035"/>
    <w:rsid w:val="00CB070E"/>
    <w:rsid w:val="00CB4861"/>
    <w:rsid w:val="00CB4DBB"/>
    <w:rsid w:val="00CB61A0"/>
    <w:rsid w:val="00CD7A08"/>
    <w:rsid w:val="00CE5F7E"/>
    <w:rsid w:val="00CE5FEF"/>
    <w:rsid w:val="00CF0910"/>
    <w:rsid w:val="00CF71F4"/>
    <w:rsid w:val="00D01B5E"/>
    <w:rsid w:val="00D06853"/>
    <w:rsid w:val="00D172D0"/>
    <w:rsid w:val="00D2380E"/>
    <w:rsid w:val="00D24CCE"/>
    <w:rsid w:val="00D2668A"/>
    <w:rsid w:val="00D4486C"/>
    <w:rsid w:val="00D4518F"/>
    <w:rsid w:val="00D55666"/>
    <w:rsid w:val="00D7482C"/>
    <w:rsid w:val="00D74FAB"/>
    <w:rsid w:val="00D80016"/>
    <w:rsid w:val="00D800AE"/>
    <w:rsid w:val="00D92A73"/>
    <w:rsid w:val="00D94995"/>
    <w:rsid w:val="00DB3B71"/>
    <w:rsid w:val="00DC3D67"/>
    <w:rsid w:val="00DC6574"/>
    <w:rsid w:val="00DC7FE9"/>
    <w:rsid w:val="00DE19C3"/>
    <w:rsid w:val="00DE4AD2"/>
    <w:rsid w:val="00DF2CE7"/>
    <w:rsid w:val="00E00D90"/>
    <w:rsid w:val="00E040B5"/>
    <w:rsid w:val="00E04F42"/>
    <w:rsid w:val="00E10DED"/>
    <w:rsid w:val="00E1333D"/>
    <w:rsid w:val="00E147B2"/>
    <w:rsid w:val="00E14C54"/>
    <w:rsid w:val="00E27AA7"/>
    <w:rsid w:val="00E346E1"/>
    <w:rsid w:val="00E35A02"/>
    <w:rsid w:val="00E4650A"/>
    <w:rsid w:val="00E53115"/>
    <w:rsid w:val="00E568F8"/>
    <w:rsid w:val="00E56AF1"/>
    <w:rsid w:val="00E65080"/>
    <w:rsid w:val="00E76E95"/>
    <w:rsid w:val="00E838F8"/>
    <w:rsid w:val="00E84D0A"/>
    <w:rsid w:val="00E87265"/>
    <w:rsid w:val="00E956B7"/>
    <w:rsid w:val="00EA1C25"/>
    <w:rsid w:val="00EA5D96"/>
    <w:rsid w:val="00EB4470"/>
    <w:rsid w:val="00EC0C35"/>
    <w:rsid w:val="00EC5DCA"/>
    <w:rsid w:val="00EC7191"/>
    <w:rsid w:val="00ED3B7C"/>
    <w:rsid w:val="00EF319F"/>
    <w:rsid w:val="00EF4890"/>
    <w:rsid w:val="00EF65EA"/>
    <w:rsid w:val="00EF6907"/>
    <w:rsid w:val="00F0327D"/>
    <w:rsid w:val="00F03A7F"/>
    <w:rsid w:val="00F2290E"/>
    <w:rsid w:val="00F237FE"/>
    <w:rsid w:val="00F27224"/>
    <w:rsid w:val="00F2775F"/>
    <w:rsid w:val="00F351AA"/>
    <w:rsid w:val="00F37A46"/>
    <w:rsid w:val="00F42906"/>
    <w:rsid w:val="00F5741F"/>
    <w:rsid w:val="00F57828"/>
    <w:rsid w:val="00F62F02"/>
    <w:rsid w:val="00F6574B"/>
    <w:rsid w:val="00F70109"/>
    <w:rsid w:val="00F815B0"/>
    <w:rsid w:val="00F83D03"/>
    <w:rsid w:val="00F86F3C"/>
    <w:rsid w:val="00F87D75"/>
    <w:rsid w:val="00F93350"/>
    <w:rsid w:val="00FA6F40"/>
    <w:rsid w:val="00FB1FC6"/>
    <w:rsid w:val="00FB3F78"/>
    <w:rsid w:val="00FB50BA"/>
    <w:rsid w:val="00FB7E97"/>
    <w:rsid w:val="00FC12A6"/>
    <w:rsid w:val="00FC2A5B"/>
    <w:rsid w:val="00FC74E9"/>
    <w:rsid w:val="00FD6FCA"/>
    <w:rsid w:val="00FE0159"/>
    <w:rsid w:val="00FE317D"/>
    <w:rsid w:val="00FE589F"/>
    <w:rsid w:val="00FF102A"/>
    <w:rsid w:val="00FF1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5B80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615"/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3D67"/>
    <w:pPr>
      <w:keepNext/>
      <w:keepLines/>
      <w:spacing w:before="240"/>
      <w:outlineLvl w:val="0"/>
    </w:pPr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3D67"/>
    <w:pPr>
      <w:keepNext/>
      <w:keepLines/>
      <w:spacing w:before="40"/>
      <w:outlineLvl w:val="1"/>
    </w:pPr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3D67"/>
    <w:pPr>
      <w:keepNext/>
      <w:keepLines/>
      <w:spacing w:before="40"/>
      <w:outlineLvl w:val="2"/>
    </w:pPr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D67"/>
    <w:pPr>
      <w:keepNext/>
      <w:keepLines/>
      <w:spacing w:before="40"/>
      <w:outlineLvl w:val="3"/>
    </w:pPr>
    <w:rPr>
      <w:rFonts w:ascii="Calibri Light" w:eastAsiaTheme="majorEastAsia" w:hAnsi="Calibri Light" w:cs="Calibri Light"/>
      <w:i/>
      <w:iCs/>
      <w:color w:val="1F4E79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D67"/>
    <w:pPr>
      <w:keepNext/>
      <w:keepLines/>
      <w:spacing w:before="40"/>
      <w:outlineLvl w:val="4"/>
    </w:pPr>
    <w:rPr>
      <w:rFonts w:ascii="Calibri Light" w:eastAsiaTheme="majorEastAsia" w:hAnsi="Calibri Light" w:cs="Calibri Light"/>
      <w:color w:val="1F4E79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C3D67"/>
    <w:pPr>
      <w:keepNext/>
      <w:keepLines/>
      <w:spacing w:before="40"/>
      <w:outlineLvl w:val="5"/>
    </w:pPr>
    <w:rPr>
      <w:rFonts w:ascii="Calibri Light" w:eastAsiaTheme="majorEastAsia" w:hAnsi="Calibri Light" w:cs="Calibri Light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C3D67"/>
    <w:pPr>
      <w:keepNext/>
      <w:keepLines/>
      <w:spacing w:before="40"/>
      <w:outlineLvl w:val="6"/>
    </w:pPr>
    <w:rPr>
      <w:rFonts w:ascii="Calibri Light" w:eastAsiaTheme="majorEastAsia" w:hAnsi="Calibri Light" w:cs="Calibri Light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C3D67"/>
    <w:pPr>
      <w:keepNext/>
      <w:keepLines/>
      <w:spacing w:before="40"/>
      <w:outlineLvl w:val="7"/>
    </w:pPr>
    <w:rPr>
      <w:rFonts w:ascii="Calibri Light" w:eastAsiaTheme="majorEastAsia" w:hAnsi="Calibri Light" w:cs="Calibri Light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C3D67"/>
    <w:pPr>
      <w:keepNext/>
      <w:keepLines/>
      <w:spacing w:before="40"/>
      <w:outlineLvl w:val="8"/>
    </w:pPr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3D67"/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C3D67"/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C3D67"/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C3D67"/>
    <w:rPr>
      <w:rFonts w:ascii="Calibri Light" w:eastAsiaTheme="majorEastAsia" w:hAnsi="Calibri Light" w:cs="Calibri Light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DC3D67"/>
    <w:rPr>
      <w:rFonts w:ascii="Calibri Light" w:eastAsiaTheme="majorEastAsia" w:hAnsi="Calibri Light" w:cs="Calibri Light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sid w:val="00DC3D67"/>
    <w:rPr>
      <w:rFonts w:ascii="Calibri Light" w:eastAsiaTheme="majorEastAsia" w:hAnsi="Calibri Light" w:cs="Calibri Light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DC3D67"/>
    <w:rPr>
      <w:rFonts w:ascii="Calibri Light" w:eastAsiaTheme="majorEastAsia" w:hAnsi="Calibri Light" w:cs="Calibri Light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DC3D67"/>
    <w:rPr>
      <w:rFonts w:ascii="Calibri Light" w:eastAsiaTheme="majorEastAsia" w:hAnsi="Calibri Light" w:cs="Calibri Light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DC3D67"/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DC3D67"/>
    <w:pPr>
      <w:contextualSpacing/>
    </w:pPr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3D67"/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3D6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C3D67"/>
    <w:rPr>
      <w:rFonts w:ascii="Calibri" w:eastAsiaTheme="minorEastAsia" w:hAnsi="Calibri" w:cs="Calibri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DC3D67"/>
    <w:rPr>
      <w:rFonts w:ascii="Calibri" w:hAnsi="Calibri" w:cs="Calibri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DC3D67"/>
    <w:rPr>
      <w:rFonts w:ascii="Calibri" w:hAnsi="Calibri" w:cs="Calibri"/>
      <w:i/>
      <w:iCs/>
    </w:rPr>
  </w:style>
  <w:style w:type="character" w:styleId="IntenseEmphasis">
    <w:name w:val="Intense Emphasis"/>
    <w:basedOn w:val="DefaultParagraphFont"/>
    <w:uiPriority w:val="21"/>
    <w:qFormat/>
    <w:rsid w:val="00DC3D67"/>
    <w:rPr>
      <w:rFonts w:ascii="Calibri" w:hAnsi="Calibri" w:cs="Calibri"/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sid w:val="00DC3D67"/>
    <w:rPr>
      <w:rFonts w:ascii="Calibri" w:hAnsi="Calibri" w:cs="Calibri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DC3D67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3D67"/>
    <w:rPr>
      <w:rFonts w:ascii="Calibri" w:hAnsi="Calibri" w:cs="Calibri"/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3D67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3D67"/>
    <w:rPr>
      <w:rFonts w:ascii="Calibri" w:hAnsi="Calibri" w:cs="Calibri"/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sid w:val="00DC3D67"/>
    <w:rPr>
      <w:rFonts w:ascii="Calibri" w:hAnsi="Calibri" w:cs="Calibri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DC3D67"/>
    <w:rPr>
      <w:rFonts w:ascii="Calibri" w:hAnsi="Calibri" w:cs="Calibri"/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sid w:val="00DC3D67"/>
    <w:rPr>
      <w:rFonts w:ascii="Calibri" w:hAnsi="Calibri" w:cs="Calibri"/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DC3D67"/>
    <w:rPr>
      <w:rFonts w:ascii="Calibri" w:hAnsi="Calibri" w:cs="Calibri"/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DC3D67"/>
    <w:rPr>
      <w:rFonts w:ascii="Calibri" w:hAnsi="Calibri" w:cs="Calibri"/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DC3D67"/>
    <w:pPr>
      <w:spacing w:after="200"/>
    </w:pPr>
    <w:rPr>
      <w:i/>
      <w:iCs/>
      <w:color w:val="44546A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3D67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D67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DC3D67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C3D67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C3D67"/>
    <w:rPr>
      <w:rFonts w:ascii="Calibri" w:hAnsi="Calibri" w:cs="Calibri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C3D67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C3D67"/>
    <w:rPr>
      <w:rFonts w:ascii="Calibri" w:hAnsi="Calibri" w:cs="Calibri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C3D67"/>
    <w:rPr>
      <w:rFonts w:ascii="Calibri" w:hAnsi="Calibri" w:cs="Calibri"/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3D6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3D67"/>
    <w:rPr>
      <w:rFonts w:ascii="Calibri" w:hAnsi="Calibri" w:cs="Calibri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3D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3D67"/>
    <w:rPr>
      <w:rFonts w:ascii="Calibri" w:hAnsi="Calibri" w:cs="Calibri"/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C3D67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C3D67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C3D67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C3D67"/>
    <w:rPr>
      <w:rFonts w:ascii="Calibri" w:hAnsi="Calibri" w:cs="Calibri"/>
      <w:szCs w:val="20"/>
    </w:rPr>
  </w:style>
  <w:style w:type="paragraph" w:styleId="EnvelopeReturn">
    <w:name w:val="envelope return"/>
    <w:basedOn w:val="Normal"/>
    <w:uiPriority w:val="99"/>
    <w:semiHidden/>
    <w:unhideWhenUsed/>
    <w:rsid w:val="00DC3D67"/>
    <w:rPr>
      <w:rFonts w:ascii="Calibri Light" w:eastAsiaTheme="majorEastAsia" w:hAnsi="Calibri Light" w:cs="Calibri Light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3D6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3D67"/>
    <w:rPr>
      <w:rFonts w:ascii="Calibri" w:hAnsi="Calibri" w:cs="Calibri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DC3D67"/>
    <w:rPr>
      <w:rFonts w:ascii="Consolas" w:hAnsi="Consolas" w:cs="Calibri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DC3D67"/>
    <w:rPr>
      <w:rFonts w:ascii="Consolas" w:hAnsi="Consolas" w:cs="Calibri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3D67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C3D67"/>
    <w:rPr>
      <w:rFonts w:ascii="Consolas" w:hAnsi="Consolas" w:cs="Calibri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DC3D67"/>
    <w:rPr>
      <w:rFonts w:ascii="Consolas" w:hAnsi="Consolas" w:cs="Calibri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DC3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alibri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C3D67"/>
    <w:rPr>
      <w:rFonts w:ascii="Consolas" w:hAnsi="Consolas" w:cs="Calibri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C3D67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C3D67"/>
    <w:rPr>
      <w:rFonts w:ascii="Consolas" w:hAnsi="Consolas" w:cs="Calibri"/>
      <w:szCs w:val="21"/>
    </w:rPr>
  </w:style>
  <w:style w:type="character" w:styleId="PlaceholderText">
    <w:name w:val="Placeholder Text"/>
    <w:basedOn w:val="DefaultParagraphFont"/>
    <w:uiPriority w:val="99"/>
    <w:semiHidden/>
    <w:rsid w:val="00DC3D67"/>
    <w:rPr>
      <w:rFonts w:ascii="Calibri" w:hAnsi="Calibri" w:cs="Calibri"/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unhideWhenUsed/>
    <w:rsid w:val="00DC3D67"/>
  </w:style>
  <w:style w:type="character" w:customStyle="1" w:styleId="HeaderChar">
    <w:name w:val="Header Char"/>
    <w:basedOn w:val="DefaultParagraphFont"/>
    <w:link w:val="Header"/>
    <w:uiPriority w:val="99"/>
    <w:rsid w:val="00DC3D67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DC3D67"/>
  </w:style>
  <w:style w:type="character" w:customStyle="1" w:styleId="FooterChar">
    <w:name w:val="Footer Char"/>
    <w:basedOn w:val="DefaultParagraphFont"/>
    <w:link w:val="Footer"/>
    <w:uiPriority w:val="99"/>
    <w:rsid w:val="00DC3D67"/>
    <w:rPr>
      <w:rFonts w:ascii="Calibri" w:hAnsi="Calibri" w:cs="Calibr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C3D67"/>
    <w:pPr>
      <w:spacing w:after="120"/>
      <w:ind w:left="1757"/>
    </w:pPr>
  </w:style>
  <w:style w:type="character" w:customStyle="1" w:styleId="Mention1">
    <w:name w:val="Mention1"/>
    <w:basedOn w:val="DefaultParagraphFont"/>
    <w:uiPriority w:val="99"/>
    <w:semiHidden/>
    <w:unhideWhenUsed/>
    <w:rsid w:val="00DC3D67"/>
    <w:rPr>
      <w:rFonts w:ascii="Calibri" w:hAnsi="Calibri" w:cs="Calibri"/>
      <w:color w:val="2B579A"/>
      <w:shd w:val="clear" w:color="auto" w:fill="E1DFDD"/>
    </w:rPr>
  </w:style>
  <w:style w:type="numbering" w:styleId="111111">
    <w:name w:val="Outline List 2"/>
    <w:basedOn w:val="NoList"/>
    <w:uiPriority w:val="99"/>
    <w:semiHidden/>
    <w:unhideWhenUsed/>
    <w:rsid w:val="00DC3D67"/>
    <w:pPr>
      <w:numPr>
        <w:numId w:val="24"/>
      </w:numPr>
    </w:pPr>
  </w:style>
  <w:style w:type="numbering" w:styleId="1ai">
    <w:name w:val="Outline List 1"/>
    <w:basedOn w:val="NoList"/>
    <w:uiPriority w:val="99"/>
    <w:semiHidden/>
    <w:unhideWhenUsed/>
    <w:rsid w:val="00DC3D67"/>
    <w:pPr>
      <w:numPr>
        <w:numId w:val="25"/>
      </w:numPr>
    </w:pPr>
  </w:style>
  <w:style w:type="character" w:styleId="HTMLVariable">
    <w:name w:val="HTML Variable"/>
    <w:basedOn w:val="DefaultParagraphFont"/>
    <w:uiPriority w:val="99"/>
    <w:semiHidden/>
    <w:unhideWhenUsed/>
    <w:rsid w:val="00DC3D67"/>
    <w:rPr>
      <w:rFonts w:ascii="Calibri" w:hAnsi="Calibri" w:cs="Calibri"/>
      <w:i/>
      <w:iCs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DC3D67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C3D67"/>
    <w:rPr>
      <w:rFonts w:ascii="Calibri" w:hAnsi="Calibri" w:cs="Calibri"/>
      <w:i/>
      <w:iCs/>
    </w:rPr>
  </w:style>
  <w:style w:type="character" w:styleId="HTMLDefinition">
    <w:name w:val="HTML Definition"/>
    <w:basedOn w:val="DefaultParagraphFont"/>
    <w:uiPriority w:val="99"/>
    <w:semiHidden/>
    <w:unhideWhenUsed/>
    <w:rsid w:val="00DC3D67"/>
    <w:rPr>
      <w:rFonts w:ascii="Calibri" w:hAnsi="Calibri" w:cs="Calibri"/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DC3D67"/>
    <w:rPr>
      <w:rFonts w:ascii="Calibri" w:hAnsi="Calibri" w:cs="Calibri"/>
      <w:i/>
      <w:iCs/>
    </w:rPr>
  </w:style>
  <w:style w:type="character" w:styleId="HTMLSample">
    <w:name w:val="HTML Sample"/>
    <w:basedOn w:val="DefaultParagraphFont"/>
    <w:uiPriority w:val="99"/>
    <w:semiHidden/>
    <w:unhideWhenUsed/>
    <w:rsid w:val="00DC3D67"/>
    <w:rPr>
      <w:rFonts w:ascii="Consolas" w:hAnsi="Consolas" w:cs="Calibri"/>
      <w:sz w:val="24"/>
      <w:szCs w:val="24"/>
    </w:rPr>
  </w:style>
  <w:style w:type="character" w:styleId="HTMLAcronym">
    <w:name w:val="HTML Acronym"/>
    <w:basedOn w:val="DefaultParagraphFont"/>
    <w:uiPriority w:val="99"/>
    <w:semiHidden/>
    <w:unhideWhenUsed/>
    <w:rsid w:val="00DC3D67"/>
    <w:rPr>
      <w:rFonts w:ascii="Calibri" w:hAnsi="Calibri" w:cs="Calibri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C3D67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C3D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DC3D67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C3D67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DC3D67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DC3D67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DC3D67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C3D67"/>
    <w:pPr>
      <w:spacing w:after="100"/>
      <w:ind w:left="154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C3D67"/>
    <w:pPr>
      <w:outlineLvl w:val="9"/>
    </w:pPr>
    <w:rPr>
      <w:color w:val="2E74B5" w:themeColor="accent1" w:themeShade="BF"/>
    </w:rPr>
  </w:style>
  <w:style w:type="table" w:styleId="TableProfessional">
    <w:name w:val="Table Professional"/>
    <w:basedOn w:val="TableNormal"/>
    <w:uiPriority w:val="99"/>
    <w:semiHidden/>
    <w:unhideWhenUsed/>
    <w:rsid w:val="00DC3D6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MediumList1">
    <w:name w:val="Medium List 1"/>
    <w:basedOn w:val="TableNormal"/>
    <w:uiPriority w:val="65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C3D67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C3D6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C3D67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C3D67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C3D67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C3D67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C3D67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C3D67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C3D6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C3D6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C3D6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C3D6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C3D6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C3D6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C3D6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C3D6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C3D67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C3D67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C3D67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C3D67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C3D67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C3D67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C3D67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DC3D6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C3D6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C3D6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C3D6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C3D6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C3D6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C3D6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DC3D67"/>
  </w:style>
  <w:style w:type="character" w:customStyle="1" w:styleId="Hashtag1">
    <w:name w:val="Hashtag1"/>
    <w:basedOn w:val="DefaultParagraphFont"/>
    <w:uiPriority w:val="99"/>
    <w:semiHidden/>
    <w:unhideWhenUsed/>
    <w:rsid w:val="00DC3D67"/>
    <w:rPr>
      <w:rFonts w:ascii="Calibri" w:hAnsi="Calibri" w:cs="Calibri"/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C3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Theme="majorEastAsia" w:hAnsi="Calibri Light" w:cs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C3D67"/>
    <w:rPr>
      <w:rFonts w:ascii="Calibri Light" w:eastAsiaTheme="majorEastAsia" w:hAnsi="Calibri Light" w:cs="Calibri Light"/>
      <w:sz w:val="24"/>
      <w:szCs w:val="24"/>
      <w:shd w:val="pct20" w:color="auto" w:fill="auto"/>
    </w:rPr>
  </w:style>
  <w:style w:type="table" w:styleId="TableElegant">
    <w:name w:val="Table Elegant"/>
    <w:basedOn w:val="TableNormal"/>
    <w:uiPriority w:val="99"/>
    <w:semiHidden/>
    <w:unhideWhenUsed/>
    <w:rsid w:val="00DC3D6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">
    <w:name w:val="List"/>
    <w:basedOn w:val="Normal"/>
    <w:uiPriority w:val="99"/>
    <w:semiHidden/>
    <w:unhideWhenUsed/>
    <w:rsid w:val="00DC3D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DC3D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DC3D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DC3D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C3D67"/>
    <w:pPr>
      <w:ind w:left="1800" w:hanging="360"/>
      <w:contextualSpacing/>
    </w:pPr>
  </w:style>
  <w:style w:type="table" w:styleId="TableList1">
    <w:name w:val="Table List 1"/>
    <w:basedOn w:val="TableNormal"/>
    <w:uiPriority w:val="99"/>
    <w:semiHidden/>
    <w:unhideWhenUsed/>
    <w:rsid w:val="00DC3D6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C3D6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C3D6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C3D6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C3D6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C3D6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C3D6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C3D6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stContinue">
    <w:name w:val="List Continue"/>
    <w:basedOn w:val="Normal"/>
    <w:uiPriority w:val="99"/>
    <w:semiHidden/>
    <w:unhideWhenUsed/>
    <w:rsid w:val="00DC3D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C3D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C3D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C3D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C3D67"/>
    <w:pPr>
      <w:spacing w:after="120"/>
      <w:ind w:left="1800"/>
      <w:contextualSpacing/>
    </w:pPr>
  </w:style>
  <w:style w:type="paragraph" w:styleId="ListParagraph">
    <w:name w:val="List Paragraph"/>
    <w:basedOn w:val="Normal"/>
    <w:uiPriority w:val="34"/>
    <w:unhideWhenUsed/>
    <w:qFormat/>
    <w:rsid w:val="00DC3D67"/>
    <w:pPr>
      <w:ind w:left="720"/>
      <w:contextualSpacing/>
    </w:pPr>
  </w:style>
  <w:style w:type="paragraph" w:styleId="ListNumber">
    <w:name w:val="List Number"/>
    <w:basedOn w:val="Normal"/>
    <w:uiPriority w:val="99"/>
    <w:semiHidden/>
    <w:unhideWhenUsed/>
    <w:rsid w:val="00DC3D67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DC3D67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DC3D67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DC3D67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DC3D67"/>
    <w:pPr>
      <w:numPr>
        <w:numId w:val="17"/>
      </w:numPr>
      <w:contextualSpacing/>
    </w:pPr>
  </w:style>
  <w:style w:type="paragraph" w:styleId="ListBullet">
    <w:name w:val="List Bullet"/>
    <w:basedOn w:val="Normal"/>
    <w:uiPriority w:val="99"/>
    <w:semiHidden/>
    <w:unhideWhenUsed/>
    <w:rsid w:val="00DC3D67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DC3D67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DC3D67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DC3D67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DC3D67"/>
    <w:pPr>
      <w:numPr>
        <w:numId w:val="12"/>
      </w:numPr>
      <w:contextualSpacing/>
    </w:pPr>
  </w:style>
  <w:style w:type="table" w:styleId="TableClassic1">
    <w:name w:val="Table Classic 1"/>
    <w:basedOn w:val="TableNormal"/>
    <w:uiPriority w:val="99"/>
    <w:semiHidden/>
    <w:unhideWhenUsed/>
    <w:rsid w:val="00DC3D6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C3D6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C3D6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C3D6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ableofFigures">
    <w:name w:val="table of figures"/>
    <w:basedOn w:val="Normal"/>
    <w:next w:val="Normal"/>
    <w:uiPriority w:val="99"/>
    <w:semiHidden/>
    <w:unhideWhenUsed/>
    <w:rsid w:val="00DC3D67"/>
  </w:style>
  <w:style w:type="character" w:styleId="EndnoteReference">
    <w:name w:val="endnote reference"/>
    <w:basedOn w:val="DefaultParagraphFont"/>
    <w:uiPriority w:val="99"/>
    <w:semiHidden/>
    <w:unhideWhenUsed/>
    <w:rsid w:val="00DC3D67"/>
    <w:rPr>
      <w:rFonts w:ascii="Calibri" w:hAnsi="Calibri" w:cs="Calibri"/>
      <w:vertAlign w:val="superscript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C3D67"/>
    <w:pPr>
      <w:ind w:left="220" w:hanging="220"/>
    </w:pPr>
  </w:style>
  <w:style w:type="paragraph" w:styleId="TOAHeading">
    <w:name w:val="toa heading"/>
    <w:basedOn w:val="Normal"/>
    <w:next w:val="Normal"/>
    <w:uiPriority w:val="99"/>
    <w:semiHidden/>
    <w:unhideWhenUsed/>
    <w:rsid w:val="00DC3D67"/>
    <w:pPr>
      <w:spacing w:before="120"/>
    </w:pPr>
    <w:rPr>
      <w:rFonts w:ascii="Calibri Light" w:eastAsiaTheme="majorEastAsia" w:hAnsi="Calibri Light" w:cs="Calibri Light"/>
      <w:b/>
      <w:bCs/>
      <w:sz w:val="24"/>
      <w:szCs w:val="24"/>
    </w:rPr>
  </w:style>
  <w:style w:type="table" w:styleId="ColorfulList">
    <w:name w:val="Colorful List"/>
    <w:basedOn w:val="TableNormal"/>
    <w:uiPriority w:val="72"/>
    <w:semiHidden/>
    <w:unhideWhenUsed/>
    <w:rsid w:val="00DC3D6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C3D67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C3D67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C3D67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C3D67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C3D67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C3D67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Colorful1">
    <w:name w:val="Table Colorful 1"/>
    <w:basedOn w:val="TableNormal"/>
    <w:uiPriority w:val="99"/>
    <w:semiHidden/>
    <w:unhideWhenUsed/>
    <w:rsid w:val="00DC3D6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C3D6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C3D6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C3D67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">
    <w:name w:val="Colorful Grid"/>
    <w:basedOn w:val="TableNormal"/>
    <w:uiPriority w:val="73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C3D6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C3D6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EnvelopeAddress">
    <w:name w:val="envelope address"/>
    <w:basedOn w:val="Normal"/>
    <w:uiPriority w:val="99"/>
    <w:semiHidden/>
    <w:unhideWhenUsed/>
    <w:rsid w:val="00DC3D67"/>
    <w:pPr>
      <w:framePr w:w="7920" w:h="1980" w:hRule="exact" w:hSpace="180" w:wrap="auto" w:hAnchor="page" w:xAlign="center" w:yAlign="bottom"/>
      <w:ind w:left="2880"/>
    </w:pPr>
    <w:rPr>
      <w:rFonts w:ascii="Calibri Light" w:eastAsiaTheme="majorEastAsia" w:hAnsi="Calibri Light" w:cs="Calibri Light"/>
      <w:sz w:val="24"/>
      <w:szCs w:val="24"/>
    </w:rPr>
  </w:style>
  <w:style w:type="numbering" w:styleId="ArticleSection">
    <w:name w:val="Outline List 3"/>
    <w:basedOn w:val="NoList"/>
    <w:uiPriority w:val="99"/>
    <w:semiHidden/>
    <w:unhideWhenUsed/>
    <w:rsid w:val="00DC3D67"/>
    <w:pPr>
      <w:numPr>
        <w:numId w:val="26"/>
      </w:numPr>
    </w:pPr>
  </w:style>
  <w:style w:type="table" w:styleId="PlainTable1">
    <w:name w:val="Plain Table 1"/>
    <w:basedOn w:val="TableNormal"/>
    <w:uiPriority w:val="41"/>
    <w:rsid w:val="00DC3D6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DC3D6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DC3D6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C3D6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DC3D6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Spacing">
    <w:name w:val="No Spacing"/>
    <w:uiPriority w:val="1"/>
    <w:qFormat/>
    <w:rsid w:val="00DC3D67"/>
    <w:rPr>
      <w:rFonts w:ascii="Calibri" w:hAnsi="Calibri" w:cs="Calibri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C3D67"/>
  </w:style>
  <w:style w:type="character" w:customStyle="1" w:styleId="DateChar">
    <w:name w:val="Date Char"/>
    <w:basedOn w:val="DefaultParagraphFont"/>
    <w:link w:val="Date"/>
    <w:uiPriority w:val="99"/>
    <w:semiHidden/>
    <w:rsid w:val="00DC3D67"/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DC3D67"/>
    <w:rPr>
      <w:rFonts w:ascii="Times New Roman" w:hAnsi="Times New Roman" w:cs="Times New Roman"/>
      <w:sz w:val="24"/>
      <w:szCs w:val="24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DC3D67"/>
    <w:rPr>
      <w:rFonts w:ascii="Calibri" w:hAnsi="Calibri" w:cs="Calibri"/>
      <w:u w:val="dotte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C3D67"/>
    <w:rPr>
      <w:rFonts w:ascii="Calibri" w:hAnsi="Calibri" w:cs="Calibri"/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C3D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3D67"/>
    <w:rPr>
      <w:rFonts w:ascii="Calibri" w:hAnsi="Calibri" w:cs="Calibri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C3D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C3D67"/>
    <w:rPr>
      <w:rFonts w:ascii="Calibri" w:hAnsi="Calibri" w:cs="Calibr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C3D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C3D67"/>
    <w:rPr>
      <w:rFonts w:ascii="Calibri" w:hAnsi="Calibri" w:cs="Calibri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C3D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C3D67"/>
    <w:rPr>
      <w:rFonts w:ascii="Calibri" w:hAnsi="Calibri" w:cs="Calibri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C3D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C3D67"/>
    <w:rPr>
      <w:rFonts w:ascii="Calibri" w:hAnsi="Calibri" w:cs="Calibri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C3D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C3D67"/>
    <w:rPr>
      <w:rFonts w:ascii="Calibri" w:hAnsi="Calibri" w:cs="Calibri"/>
    </w:rPr>
  </w:style>
  <w:style w:type="paragraph" w:styleId="NormalIndent">
    <w:name w:val="Normal Indent"/>
    <w:basedOn w:val="Normal"/>
    <w:uiPriority w:val="99"/>
    <w:semiHidden/>
    <w:unhideWhenUsed/>
    <w:rsid w:val="00DC3D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C3D67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C3D67"/>
    <w:rPr>
      <w:rFonts w:ascii="Calibri" w:hAnsi="Calibri" w:cs="Calibri"/>
    </w:rPr>
  </w:style>
  <w:style w:type="table" w:styleId="TableContemporary">
    <w:name w:val="Table Contemporary"/>
    <w:basedOn w:val="TableNormal"/>
    <w:uiPriority w:val="99"/>
    <w:semiHidden/>
    <w:unhideWhenUsed/>
    <w:rsid w:val="00DC3D6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ightList">
    <w:name w:val="Light List"/>
    <w:basedOn w:val="TableNormal"/>
    <w:uiPriority w:val="61"/>
    <w:semiHidden/>
    <w:unhideWhenUsed/>
    <w:rsid w:val="00DC3D6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C3D67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C3D67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C3D67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C3D67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C3D67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C3D67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DC3D6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C3D67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C3D67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C3D67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C3D67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C3D67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C3D67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Grid">
    <w:name w:val="Light Grid"/>
    <w:basedOn w:val="TableNormal"/>
    <w:uiPriority w:val="62"/>
    <w:semiHidden/>
    <w:unhideWhenUsed/>
    <w:rsid w:val="00DC3D6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C3D67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C3D67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C3D67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C3D67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C3D67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C3D67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DarkList">
    <w:name w:val="Dark List"/>
    <w:basedOn w:val="TableNormal"/>
    <w:uiPriority w:val="70"/>
    <w:semiHidden/>
    <w:unhideWhenUsed/>
    <w:rsid w:val="00DC3D6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C3D67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C3D67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C3D67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C3D67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C3D67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C3D67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ListTable1Light">
    <w:name w:val="List Table 1 Light"/>
    <w:basedOn w:val="TableNormal"/>
    <w:uiPriority w:val="46"/>
    <w:rsid w:val="00DC3D6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DC3D6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DC3D6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DC3D6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DC3D6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DC3D6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DC3D6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DC3D6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DC3D67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DC3D67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DC3D67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DC3D67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DC3D67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DC3D67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DC3D6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DC3D67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DC3D67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DC3D67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DC3D67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DC3D67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DC3D67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C3D6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DC3D67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DC3D67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DC3D67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DC3D67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DC3D67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DC3D67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DC3D6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DC3D67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DC3D67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DC3D67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DC3D67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DC3D67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DC3D67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C3D6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DC3D67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DC3D67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DC3D67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DC3D67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DC3D67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DC3D67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DC3D6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DC3D67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DC3D67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DC3D67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DC3D67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DC3D67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DC3D67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C3D67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C3D67"/>
    <w:rPr>
      <w:rFonts w:ascii="Calibri" w:hAnsi="Calibri" w:cs="Calibri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C3D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C3D67"/>
    <w:rPr>
      <w:rFonts w:ascii="Calibri" w:hAnsi="Calibri" w:cs="Calibri"/>
    </w:rPr>
  </w:style>
  <w:style w:type="table" w:styleId="TableColumns1">
    <w:name w:val="Table Columns 1"/>
    <w:basedOn w:val="TableNormal"/>
    <w:uiPriority w:val="99"/>
    <w:semiHidden/>
    <w:unhideWhenUsed/>
    <w:rsid w:val="00DC3D6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C3D6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C3D6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C3D6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C3D6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Signature">
    <w:name w:val="Signature"/>
    <w:basedOn w:val="Normal"/>
    <w:link w:val="SignatureChar"/>
    <w:uiPriority w:val="99"/>
    <w:semiHidden/>
    <w:unhideWhenUsed/>
    <w:rsid w:val="00DC3D67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C3D67"/>
    <w:rPr>
      <w:rFonts w:ascii="Calibri" w:hAnsi="Calibri" w:cs="Calibri"/>
    </w:rPr>
  </w:style>
  <w:style w:type="table" w:styleId="TableSimple1">
    <w:name w:val="Table Simple 1"/>
    <w:basedOn w:val="TableNormal"/>
    <w:uiPriority w:val="99"/>
    <w:semiHidden/>
    <w:unhideWhenUsed/>
    <w:rsid w:val="00DC3D6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C3D6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C3D6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C3D6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rsid w:val="00DC3D6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ex1">
    <w:name w:val="index 1"/>
    <w:basedOn w:val="Normal"/>
    <w:next w:val="Normal"/>
    <w:autoRedefine/>
    <w:uiPriority w:val="99"/>
    <w:semiHidden/>
    <w:unhideWhenUsed/>
    <w:rsid w:val="00DC3D67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C3D67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C3D67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C3D67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C3D67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C3D67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C3D67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C3D67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C3D67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C3D67"/>
    <w:rPr>
      <w:rFonts w:ascii="Calibri Light" w:eastAsiaTheme="majorEastAsia" w:hAnsi="Calibri Light" w:cs="Calibri Light"/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DC3D67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C3D67"/>
    <w:rPr>
      <w:rFonts w:ascii="Calibri" w:hAnsi="Calibri" w:cs="Calibri"/>
    </w:rPr>
  </w:style>
  <w:style w:type="table" w:styleId="TableGrid">
    <w:name w:val="Table Grid"/>
    <w:basedOn w:val="TableNormal"/>
    <w:uiPriority w:val="39"/>
    <w:rsid w:val="00DC3D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rsid w:val="00DC3D6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C3D6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C3D6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C3D6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C3D6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C3D6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C3D6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C3D6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DC3D6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DC3D6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DC3D67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DC3D67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DC3D67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DC3D67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DC3D67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DC3D67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C3D6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DC3D67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DC3D67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DC3D67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DC3D67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DC3D67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DC3D67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DC3D6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DC3D67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DC3D67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DC3D67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DC3D67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DC3D67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DC3D67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DC3D6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DC3D67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DC3D67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DC3D67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DC3D67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DC3D67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DC3D67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DC3D6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DC3D6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DC3D6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DC3D6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DC3D6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DC3D6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DC3D6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DC3D6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DC3D67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DC3D67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DC3D67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DC3D67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DC3D67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DC3D67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DC3D6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DC3D67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DC3D67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DC3D67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DC3D67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DC3D67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DC3D67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leWeb1">
    <w:name w:val="Table Web 1"/>
    <w:basedOn w:val="TableNormal"/>
    <w:uiPriority w:val="99"/>
    <w:semiHidden/>
    <w:unhideWhenUsed/>
    <w:rsid w:val="00DC3D6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C3D6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DC3D6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basedOn w:val="DefaultParagraphFont"/>
    <w:uiPriority w:val="99"/>
    <w:semiHidden/>
    <w:unhideWhenUsed/>
    <w:rsid w:val="00DC3D67"/>
    <w:rPr>
      <w:rFonts w:ascii="Calibri" w:hAnsi="Calibri" w:cs="Calibri"/>
      <w:vertAlign w:val="superscript"/>
    </w:rPr>
  </w:style>
  <w:style w:type="character" w:styleId="LineNumber">
    <w:name w:val="line number"/>
    <w:basedOn w:val="DefaultParagraphFont"/>
    <w:uiPriority w:val="99"/>
    <w:semiHidden/>
    <w:unhideWhenUsed/>
    <w:rsid w:val="00DC3D67"/>
    <w:rPr>
      <w:rFonts w:ascii="Calibri" w:hAnsi="Calibri" w:cs="Calibri"/>
    </w:rPr>
  </w:style>
  <w:style w:type="table" w:styleId="Table3Deffects1">
    <w:name w:val="Table 3D effects 1"/>
    <w:basedOn w:val="TableNormal"/>
    <w:uiPriority w:val="99"/>
    <w:semiHidden/>
    <w:unhideWhenUsed/>
    <w:rsid w:val="00DC3D6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C3D6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C3D6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C3D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DC3D67"/>
    <w:rPr>
      <w:rFonts w:ascii="Calibri" w:hAnsi="Calibri" w:cs="Calibri"/>
    </w:rPr>
  </w:style>
  <w:style w:type="character" w:customStyle="1" w:styleId="markedcontent">
    <w:name w:val="markedcontent"/>
    <w:basedOn w:val="DefaultParagraphFont"/>
    <w:rsid w:val="004B4671"/>
  </w:style>
  <w:style w:type="paragraph" w:customStyle="1" w:styleId="Default">
    <w:name w:val="Default"/>
    <w:rsid w:val="001E40E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7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3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32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2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2026-07-22T10:10:00Z</dcterms:created>
  <dcterms:modified xsi:type="dcterms:W3CDTF">2026-08-04T10:53:00Z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952710b0-e147-421d-a7fc-e79e013fce13</vt:lpwstr>
  </property>
</Properties>
</file>