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638" w:rsidRDefault="00543638">
      <w:pPr>
        <w:jc w:val="center"/>
        <w:rPr>
          <w:b/>
          <w:sz w:val="26"/>
        </w:rPr>
      </w:pPr>
    </w:p>
    <w:p w:rsidR="00543638" w:rsidRDefault="002D3591">
      <w:pPr>
        <w:jc w:val="center"/>
        <w:rPr>
          <w:b/>
          <w:sz w:val="26"/>
        </w:rPr>
      </w:pPr>
      <w:r>
        <w:rPr>
          <w:b/>
          <w:sz w:val="26"/>
        </w:rPr>
        <w:t>Vertrag über Fachplanungsleistungen</w:t>
      </w:r>
    </w:p>
    <w:p w:rsidR="00543638" w:rsidRDefault="002D3591">
      <w:pPr>
        <w:jc w:val="center"/>
        <w:rPr>
          <w:b/>
          <w:sz w:val="26"/>
        </w:rPr>
      </w:pPr>
      <w:r>
        <w:rPr>
          <w:b/>
          <w:sz w:val="26"/>
        </w:rPr>
        <w:t>Technische Ausrüstung</w:t>
      </w:r>
    </w:p>
    <w:p w:rsidR="00543638" w:rsidRDefault="002D3591">
      <w:r>
        <w:t>zwischen</w:t>
      </w:r>
    </w:p>
    <w:p w:rsidR="00543638" w:rsidRDefault="002D3591">
      <w:r>
        <w:tab/>
      </w:r>
    </w:p>
    <w:p w:rsidR="00543638" w:rsidRDefault="002D3591">
      <w:r>
        <w:t>BG Universitätsklinikum Bergmannsheil gGmbH, Bürkle-de-la-Camp-Platz 1, 44789 Bochum</w:t>
      </w:r>
    </w:p>
    <w:p w:rsidR="00543638" w:rsidRDefault="002D3591">
      <w:pPr>
        <w:jc w:val="right"/>
      </w:pPr>
      <w:r>
        <w:t>- nachfolgend</w:t>
      </w:r>
      <w:r>
        <w:rPr>
          <w:b/>
        </w:rPr>
        <w:t xml:space="preserve"> „AG“</w:t>
      </w:r>
      <w:r>
        <w:t xml:space="preserve"> genannt -</w:t>
      </w:r>
    </w:p>
    <w:p w:rsidR="00543638" w:rsidRDefault="002D3591">
      <w:r>
        <w:t>und</w:t>
      </w:r>
    </w:p>
    <w:p w:rsidR="00543638" w:rsidRDefault="002D3591">
      <w:r>
        <w:rPr>
          <w:highlight w:val="yellow"/>
        </w:rPr>
        <w:t>[Firma/Name, Adresse, [ggf.] vertreten durch]</w:t>
      </w:r>
    </w:p>
    <w:p w:rsidR="00543638" w:rsidRDefault="002D3591">
      <w:pPr>
        <w:jc w:val="right"/>
      </w:pPr>
      <w:r>
        <w:t>- nachfolgend</w:t>
      </w:r>
      <w:r>
        <w:rPr>
          <w:b/>
        </w:rPr>
        <w:t xml:space="preserve"> „AN“ </w:t>
      </w:r>
      <w:r>
        <w:t>genannt -</w:t>
      </w:r>
    </w:p>
    <w:p w:rsidR="00543638" w:rsidRDefault="00543638"/>
    <w:p w:rsidR="00543638" w:rsidRDefault="002D3591">
      <w:r>
        <w:t>- nachfolgend gemeinsam auch „Parteien“ genannt -</w:t>
      </w:r>
    </w:p>
    <w:p w:rsidR="00543638" w:rsidRDefault="00543638"/>
    <w:p w:rsidR="00543638" w:rsidRDefault="002D3591">
      <w:pPr>
        <w:rPr>
          <w:rFonts w:cs="Arial"/>
          <w:b/>
          <w:bCs/>
        </w:rPr>
      </w:pPr>
      <w:r>
        <w:rPr>
          <w:rFonts w:cs="Arial"/>
          <w:b/>
          <w:bCs/>
        </w:rPr>
        <w:t>Inhaltsverzeichnis</w:t>
      </w:r>
    </w:p>
    <w:p w:rsidR="00543638" w:rsidRDefault="002D3591">
      <w:pPr>
        <w:pStyle w:val="Verzeichnis1"/>
        <w:tabs>
          <w:tab w:val="left" w:pos="660"/>
          <w:tab w:val="right" w:leader="dot" w:pos="9062"/>
        </w:tabs>
      </w:pPr>
      <w:r>
        <w:rPr>
          <w:rFonts w:cs="Arial"/>
          <w:b/>
          <w:bCs/>
        </w:rPr>
        <w:fldChar w:fldCharType="begin"/>
      </w:r>
      <w:r>
        <w:rPr>
          <w:rFonts w:cs="Arial"/>
          <w:b/>
          <w:bCs/>
        </w:rPr>
        <w:instrText xml:space="preserve"> TOC \o "1-1" \n \u </w:instrText>
      </w:r>
      <w:r>
        <w:rPr>
          <w:rFonts w:cs="Arial"/>
          <w:b/>
          <w:bCs/>
        </w:rPr>
        <w:fldChar w:fldCharType="separate"/>
      </w:r>
      <w:r>
        <w:rPr>
          <w:spacing w:val="-20"/>
        </w:rPr>
        <w:t>§  1</w:t>
      </w:r>
      <w:r>
        <w:tab/>
        <w:t>Gegenstand des Vertrages</w:t>
      </w:r>
    </w:p>
    <w:p w:rsidR="00543638" w:rsidRDefault="002D3591">
      <w:pPr>
        <w:pStyle w:val="Verzeichnis1"/>
        <w:tabs>
          <w:tab w:val="left" w:pos="660"/>
          <w:tab w:val="right" w:leader="dot" w:pos="9062"/>
        </w:tabs>
      </w:pPr>
      <w:r>
        <w:rPr>
          <w:spacing w:val="-20"/>
        </w:rPr>
        <w:t>§   2</w:t>
      </w:r>
      <w:r>
        <w:tab/>
        <w:t>Grundlagen und Bestandteile des Vertrages</w:t>
      </w:r>
    </w:p>
    <w:p w:rsidR="00543638" w:rsidRDefault="002D3591">
      <w:pPr>
        <w:pStyle w:val="Verzeichnis1"/>
        <w:tabs>
          <w:tab w:val="left" w:pos="660"/>
          <w:tab w:val="right" w:leader="dot" w:pos="9062"/>
        </w:tabs>
      </w:pPr>
      <w:r>
        <w:rPr>
          <w:spacing w:val="-20"/>
        </w:rPr>
        <w:t>§   3</w:t>
      </w:r>
      <w:r>
        <w:tab/>
        <w:t>Leistungen des AN</w:t>
      </w:r>
    </w:p>
    <w:p w:rsidR="00543638" w:rsidRDefault="002D3591">
      <w:pPr>
        <w:pStyle w:val="Verzeichnis1"/>
        <w:tabs>
          <w:tab w:val="left" w:pos="660"/>
          <w:tab w:val="right" w:leader="dot" w:pos="9062"/>
        </w:tabs>
      </w:pPr>
      <w:r>
        <w:rPr>
          <w:spacing w:val="-20"/>
        </w:rPr>
        <w:t>§   4</w:t>
      </w:r>
      <w:r>
        <w:tab/>
        <w:t>Unterlagen und Koordination</w:t>
      </w:r>
    </w:p>
    <w:p w:rsidR="00543638" w:rsidRDefault="002D3591">
      <w:pPr>
        <w:pStyle w:val="Verzeichnis1"/>
        <w:tabs>
          <w:tab w:val="left" w:pos="660"/>
          <w:tab w:val="right" w:leader="dot" w:pos="9062"/>
        </w:tabs>
      </w:pPr>
      <w:r>
        <w:rPr>
          <w:spacing w:val="-20"/>
        </w:rPr>
        <w:t>§   5</w:t>
      </w:r>
      <w:r>
        <w:tab/>
        <w:t>Ansprechpartn</w:t>
      </w:r>
      <w:r>
        <w:t>er</w:t>
      </w:r>
    </w:p>
    <w:p w:rsidR="00543638" w:rsidRDefault="002D3591">
      <w:r>
        <w:t>§   6</w:t>
      </w:r>
      <w:r>
        <w:tab/>
        <w:t>Projektbüro / Vor-Ort-Präsenz</w:t>
      </w:r>
    </w:p>
    <w:p w:rsidR="00543638" w:rsidRDefault="002D3591">
      <w:pPr>
        <w:pStyle w:val="Verzeichnis1"/>
        <w:tabs>
          <w:tab w:val="left" w:pos="660"/>
          <w:tab w:val="right" w:leader="dot" w:pos="9062"/>
        </w:tabs>
      </w:pPr>
      <w:r>
        <w:rPr>
          <w:spacing w:val="-20"/>
        </w:rPr>
        <w:t>§   7</w:t>
      </w:r>
      <w:r>
        <w:tab/>
        <w:t>Termine und Fristen</w:t>
      </w:r>
    </w:p>
    <w:p w:rsidR="00543638" w:rsidRDefault="002D3591">
      <w:pPr>
        <w:pStyle w:val="Verzeichnis1"/>
        <w:tabs>
          <w:tab w:val="left" w:pos="660"/>
          <w:tab w:val="right" w:leader="dot" w:pos="9062"/>
        </w:tabs>
      </w:pPr>
      <w:r>
        <w:rPr>
          <w:spacing w:val="-20"/>
        </w:rPr>
        <w:t>§   8</w:t>
      </w:r>
      <w:r>
        <w:tab/>
        <w:t>Honorar</w:t>
      </w:r>
    </w:p>
    <w:p w:rsidR="00543638" w:rsidRDefault="002D3591">
      <w:pPr>
        <w:pStyle w:val="Verzeichnis1"/>
        <w:tabs>
          <w:tab w:val="left" w:pos="660"/>
          <w:tab w:val="right" w:leader="dot" w:pos="9062"/>
        </w:tabs>
      </w:pPr>
      <w:r>
        <w:rPr>
          <w:rFonts w:cs="Arial"/>
          <w:spacing w:val="-20"/>
        </w:rPr>
        <w:t>§   9</w:t>
      </w:r>
      <w:r>
        <w:tab/>
        <w:t>Einhaltung der Baukosten</w:t>
      </w:r>
    </w:p>
    <w:p w:rsidR="00543638" w:rsidRDefault="002D3591">
      <w:pPr>
        <w:pStyle w:val="Verzeichnis1"/>
        <w:tabs>
          <w:tab w:val="left" w:pos="660"/>
          <w:tab w:val="right" w:leader="dot" w:pos="9062"/>
        </w:tabs>
      </w:pPr>
      <w:r>
        <w:rPr>
          <w:spacing w:val="-20"/>
        </w:rPr>
        <w:t>§   10</w:t>
      </w:r>
      <w:r>
        <w:tab/>
        <w:t>Urheberrecht</w:t>
      </w:r>
    </w:p>
    <w:p w:rsidR="00543638" w:rsidRDefault="002D3591">
      <w:pPr>
        <w:pStyle w:val="Verzeichnis1"/>
        <w:tabs>
          <w:tab w:val="left" w:pos="660"/>
          <w:tab w:val="left" w:pos="3450"/>
        </w:tabs>
      </w:pPr>
      <w:r>
        <w:rPr>
          <w:spacing w:val="-20"/>
        </w:rPr>
        <w:t>§   11</w:t>
      </w:r>
      <w:r>
        <w:tab/>
        <w:t>Vollmachten</w:t>
      </w:r>
    </w:p>
    <w:p w:rsidR="00543638" w:rsidRDefault="002D3591">
      <w:r>
        <w:t>§   12</w:t>
      </w:r>
      <w:r>
        <w:tab/>
        <w:t>Versicherungen</w:t>
      </w:r>
    </w:p>
    <w:p w:rsidR="00543638" w:rsidRDefault="002D3591">
      <w:pPr>
        <w:pStyle w:val="Verzeichnis1"/>
        <w:tabs>
          <w:tab w:val="left" w:pos="660"/>
          <w:tab w:val="right" w:leader="dot" w:pos="9062"/>
        </w:tabs>
      </w:pPr>
      <w:r>
        <w:rPr>
          <w:spacing w:val="-20"/>
        </w:rPr>
        <w:t>§   13</w:t>
      </w:r>
      <w:r>
        <w:tab/>
        <w:t>Haftung, Mängelansprüche</w:t>
      </w:r>
    </w:p>
    <w:p w:rsidR="00543638" w:rsidRDefault="002D3591">
      <w:r>
        <w:lastRenderedPageBreak/>
        <w:t>§   14</w:t>
      </w:r>
      <w:r>
        <w:tab/>
        <w:t>Datenverarbeitung</w:t>
      </w:r>
    </w:p>
    <w:p w:rsidR="00543638" w:rsidRDefault="002D3591">
      <w:pPr>
        <w:pStyle w:val="Verzeichnis1"/>
        <w:tabs>
          <w:tab w:val="left" w:pos="660"/>
          <w:tab w:val="right" w:leader="dot" w:pos="9062"/>
        </w:tabs>
      </w:pPr>
      <w:r>
        <w:rPr>
          <w:spacing w:val="-20"/>
        </w:rPr>
        <w:t>§   15</w:t>
      </w:r>
      <w:r>
        <w:tab/>
        <w:t>Verschiedenes</w:t>
      </w:r>
    </w:p>
    <w:p w:rsidR="00543638" w:rsidRDefault="002D3591">
      <w:pPr>
        <w:jc w:val="center"/>
        <w:rPr>
          <w:rFonts w:cs="Arial"/>
          <w:b/>
        </w:rPr>
      </w:pPr>
      <w:r>
        <w:rPr>
          <w:rFonts w:cs="Arial"/>
          <w:b/>
          <w:bCs/>
        </w:rPr>
        <w:fldChar w:fldCharType="end"/>
      </w:r>
      <w:r>
        <w:rPr>
          <w:rFonts w:cs="Arial"/>
          <w:b/>
        </w:rPr>
        <w:t xml:space="preserve">Präambel </w:t>
      </w:r>
    </w:p>
    <w:p w:rsidR="00543638" w:rsidRDefault="002D3591">
      <w:pPr>
        <w:pStyle w:val="TextVertragohneNummerierung"/>
        <w:rPr>
          <w:rFonts w:cs="Arial"/>
          <w:color w:val="auto"/>
          <w:shd w:val="clear" w:color="auto" w:fill="FFFFFF"/>
        </w:rPr>
      </w:pPr>
      <w:r>
        <w:rPr>
          <w:rFonts w:cs="Arial"/>
          <w:color w:val="auto"/>
          <w:shd w:val="clear" w:color="auto" w:fill="FFFFFF"/>
        </w:rPr>
        <w:t xml:space="preserve">Die Berufsgenossenschaftliche Universitätsklinikum Bergmannsheil gGmbH (im Folgenden AG genannt) ist eine der neun Akutkliniken der gesetzlichen Unfallversicherung und eine Tochtergesellschaft der BG Kliniken gGmbH. </w:t>
      </w:r>
    </w:p>
    <w:p w:rsidR="00543638" w:rsidRDefault="002D3591">
      <w:pPr>
        <w:pStyle w:val="TextVertragohneNummerierung"/>
        <w:rPr>
          <w:rFonts w:cs="Arial"/>
          <w:color w:val="auto"/>
          <w:shd w:val="clear" w:color="auto" w:fill="FFFFFF"/>
        </w:rPr>
      </w:pPr>
      <w:r>
        <w:rPr>
          <w:rFonts w:cs="Arial"/>
          <w:color w:val="auto"/>
          <w:shd w:val="clear" w:color="auto" w:fill="FFFFFF"/>
        </w:rPr>
        <w:t>Die BG Kliniken</w:t>
      </w:r>
      <w:r>
        <w:rPr>
          <w:rFonts w:cs="Arial"/>
          <w:color w:val="auto"/>
          <w:shd w:val="clear" w:color="auto" w:fill="FFFFFF"/>
        </w:rPr>
        <w:t xml:space="preserve"> sind medizinische Leistungserbringer der gesetzlichen Unfallversicherung. Ihre Hauptaufgabe ist es, schwer verletzte Unfallopfer und Menschen mit Berufskrankheiten zu behandeln und wiederherzustellen. In neun Akutkliniken, einer Klinik für Berufskrankheit</w:t>
      </w:r>
      <w:r>
        <w:rPr>
          <w:rFonts w:cs="Arial"/>
          <w:color w:val="auto"/>
          <w:shd w:val="clear" w:color="auto" w:fill="FFFFFF"/>
        </w:rPr>
        <w:t>en, einer Reha-Klinik und zwei ambulanten Einrichtungen versorgen die BG Kliniken bundesweit über eine halbe Million Patientinnen und Patien</w:t>
      </w:r>
      <w:bookmarkStart w:id="0" w:name="_GoBack"/>
      <w:bookmarkEnd w:id="0"/>
      <w:r>
        <w:rPr>
          <w:rFonts w:cs="Arial"/>
          <w:color w:val="auto"/>
          <w:shd w:val="clear" w:color="auto" w:fill="FFFFFF"/>
        </w:rPr>
        <w:t>ten im Jahr. Die BG Kliniken sind mit über 15.000 Beschäftigten eine der größten Klinikgruppen Deutschlands.</w:t>
      </w:r>
    </w:p>
    <w:p w:rsidR="00543638" w:rsidRDefault="002D3591">
      <w:pPr>
        <w:pStyle w:val="TextVertragohneNummerierung"/>
        <w:rPr>
          <w:rFonts w:cs="Arial"/>
          <w:color w:val="auto"/>
          <w:shd w:val="clear" w:color="auto" w:fill="FFFFFF"/>
        </w:rPr>
      </w:pPr>
      <w:r>
        <w:rPr>
          <w:rFonts w:cs="Arial"/>
          <w:color w:val="auto"/>
          <w:shd w:val="clear" w:color="auto" w:fill="FFFFFF"/>
        </w:rPr>
        <w:t>Darüber</w:t>
      </w:r>
      <w:r>
        <w:rPr>
          <w:rFonts w:cs="Arial"/>
          <w:color w:val="auto"/>
          <w:shd w:val="clear" w:color="auto" w:fill="FFFFFF"/>
        </w:rPr>
        <w:t xml:space="preserve"> hinaus zählt das Bergmannsheil zu den größten Akutkliniken der Maximalversorgung im Ruhrgebiet. 1890 als weltweit erste Unfallklinik der zur Versorgung verunglückter </w:t>
      </w:r>
      <w:proofErr w:type="spellStart"/>
      <w:r>
        <w:rPr>
          <w:rFonts w:cs="Arial"/>
          <w:color w:val="auto"/>
          <w:shd w:val="clear" w:color="auto" w:fill="FFFFFF"/>
        </w:rPr>
        <w:t>Bergleu-te</w:t>
      </w:r>
      <w:proofErr w:type="spellEnd"/>
      <w:r>
        <w:rPr>
          <w:rFonts w:cs="Arial"/>
          <w:color w:val="auto"/>
          <w:shd w:val="clear" w:color="auto" w:fill="FFFFFF"/>
        </w:rPr>
        <w:t xml:space="preserve"> gegründet, vereint das Bergmannsheil heute 23 hochspezialisierte Kliniken und </w:t>
      </w:r>
      <w:r>
        <w:rPr>
          <w:rFonts w:cs="Arial"/>
          <w:color w:val="auto"/>
          <w:shd w:val="clear" w:color="auto" w:fill="FFFFFF"/>
        </w:rPr>
        <w:t>Fachabtei-lungen unter einem Dach. Rund 2.200 Mitarbeitende stellen die Versorgung von rund 84.000 Patientinnen und Patienten pro Jahr sicher.</w:t>
      </w:r>
    </w:p>
    <w:p w:rsidR="00543638" w:rsidRDefault="002D3591">
      <w:pPr>
        <w:pStyle w:val="TextVertragohneNummerierung"/>
        <w:rPr>
          <w:rFonts w:cs="Arial"/>
          <w:color w:val="auto"/>
          <w:shd w:val="clear" w:color="auto" w:fill="FFFFFF"/>
        </w:rPr>
      </w:pPr>
      <w:r>
        <w:rPr>
          <w:rFonts w:cs="Arial"/>
          <w:color w:val="auto"/>
          <w:shd w:val="clear" w:color="auto" w:fill="FFFFFF"/>
        </w:rPr>
        <w:t>Im Jahr 1977 wurde das Bergmannsheil zur Universitätsklinik der Ruhr-Universität Bochum, gemeinsam mit weiteren K</w:t>
      </w:r>
      <w:r>
        <w:rPr>
          <w:rFonts w:cs="Arial"/>
          <w:color w:val="auto"/>
          <w:shd w:val="clear" w:color="auto" w:fill="FFFFFF"/>
        </w:rPr>
        <w:t>liniken aus dem Bochumer Raum. Das anfänglich als Provisorium gestartete „Bochumer Modell“ wurde später zu einer dauerhaften Lösung weiterentwickelt. Als Universitätsklinik wird im Bergmannsheil auch Forschung und Lehre durchgeführt.</w:t>
      </w:r>
    </w:p>
    <w:p w:rsidR="00543638" w:rsidRDefault="002D3591">
      <w:pPr>
        <w:spacing w:after="200"/>
        <w:rPr>
          <w:rFonts w:cs="Arial"/>
          <w:color w:val="auto"/>
          <w:shd w:val="clear" w:color="auto" w:fill="FFFFFF"/>
        </w:rPr>
      </w:pPr>
      <w:r>
        <w:rPr>
          <w:rFonts w:cs="Arial"/>
          <w:color w:val="auto"/>
          <w:shd w:val="clear" w:color="auto" w:fill="FFFFFF"/>
        </w:rPr>
        <w:t>Im Jahr 2016 ereignete</w:t>
      </w:r>
      <w:r>
        <w:rPr>
          <w:rFonts w:cs="Arial"/>
          <w:color w:val="auto"/>
          <w:shd w:val="clear" w:color="auto" w:fill="FFFFFF"/>
        </w:rPr>
        <w:t xml:space="preserve"> sich ein Brand im Haus 1 des Klinikkomplexes. Aufgrund des eintretenden Löschwassers und der damit verbundenen Schäden an der Gebäudetechnik ist das Haus seitdem größtenteils nicht nutzbar. Die ursprünglich im Haus 1 untergebrachten Nutzungen wurden daher</w:t>
      </w:r>
      <w:r>
        <w:rPr>
          <w:rFonts w:cs="Arial"/>
          <w:color w:val="auto"/>
          <w:shd w:val="clear" w:color="auto" w:fill="FFFFFF"/>
        </w:rPr>
        <w:t xml:space="preserve"> auf Interimsflächen im Bestand bzw. in einem Ersatzbettenhaus untergebracht. Ziel der Maßnahme ist die Sicherstellung des Betriebs der Sterilisation und die damit verbundene Versorgung der Patient*innen im OP und in den Eingriffsräumen mit </w:t>
      </w:r>
      <w:proofErr w:type="spellStart"/>
      <w:r>
        <w:rPr>
          <w:rFonts w:cs="Arial"/>
          <w:color w:val="auto"/>
          <w:shd w:val="clear" w:color="auto" w:fill="FFFFFF"/>
        </w:rPr>
        <w:t>Sterilgütern</w:t>
      </w:r>
      <w:proofErr w:type="spellEnd"/>
      <w:r>
        <w:rPr>
          <w:rFonts w:cs="Arial"/>
          <w:color w:val="auto"/>
          <w:shd w:val="clear" w:color="auto" w:fill="FFFFFF"/>
        </w:rPr>
        <w:t xml:space="preserve"> bz</w:t>
      </w:r>
      <w:r>
        <w:rPr>
          <w:rFonts w:cs="Arial"/>
          <w:color w:val="auto"/>
          <w:shd w:val="clear" w:color="auto" w:fill="FFFFFF"/>
        </w:rPr>
        <w:t xml:space="preserve">w. die Sicherstellung des OP-Betriebs. </w:t>
      </w:r>
    </w:p>
    <w:p w:rsidR="00543638" w:rsidRDefault="002D3591">
      <w:pPr>
        <w:pStyle w:val="TextVertragohneNummerierung"/>
      </w:pPr>
      <w:r>
        <w:t>Dies vorausgeschickt, vereinbaren die Parteien Folgendes:</w:t>
      </w:r>
    </w:p>
    <w:p w:rsidR="00543638" w:rsidRDefault="002D3591">
      <w:pPr>
        <w:pStyle w:val="berschrift1"/>
      </w:pPr>
      <w:bookmarkStart w:id="1" w:name="_Ref497904097"/>
      <w:bookmarkStart w:id="2" w:name="_Toc497906112"/>
      <w:r>
        <w:t>Gegenstand des Vertrages</w:t>
      </w:r>
      <w:bookmarkEnd w:id="1"/>
      <w:bookmarkEnd w:id="2"/>
      <w:r>
        <w:t xml:space="preserve"> und Zielvorstellungen</w:t>
      </w:r>
    </w:p>
    <w:p w:rsidR="00543638" w:rsidRDefault="002D3591">
      <w:pPr>
        <w:pStyle w:val="1TextVertrag"/>
        <w:rPr>
          <w:color w:val="auto"/>
        </w:rPr>
      </w:pPr>
      <w:r>
        <w:rPr>
          <w:color w:val="auto"/>
        </w:rPr>
        <w:t>Der AG beabsichtigt in der AEMP (Haus 6 UG) 7 neue RDGs, 3 neue Dampfsterilisatoren, 1 Großraum-RDG und 1 TEE-R</w:t>
      </w:r>
      <w:r>
        <w:rPr>
          <w:color w:val="auto"/>
        </w:rPr>
        <w:t xml:space="preserve">DG zu beschaffen. Alle Geräte sollen zukünftig nicht mehr mit einer zentralen Dampferzeugung, sondern mit Eigendampf betrieben werden. </w:t>
      </w:r>
      <w:r>
        <w:rPr>
          <w:color w:val="auto"/>
        </w:rPr>
        <w:lastRenderedPageBreak/>
        <w:t xml:space="preserve">Für die </w:t>
      </w:r>
      <w:proofErr w:type="spellStart"/>
      <w:r>
        <w:rPr>
          <w:color w:val="auto"/>
        </w:rPr>
        <w:t>Endoskopieaufbereitung</w:t>
      </w:r>
      <w:proofErr w:type="spellEnd"/>
      <w:r>
        <w:rPr>
          <w:color w:val="auto"/>
        </w:rPr>
        <w:t xml:space="preserve"> werden 3 </w:t>
      </w:r>
      <w:proofErr w:type="spellStart"/>
      <w:r>
        <w:rPr>
          <w:color w:val="auto"/>
        </w:rPr>
        <w:t>RDg-E’s</w:t>
      </w:r>
      <w:proofErr w:type="spellEnd"/>
      <w:r>
        <w:rPr>
          <w:color w:val="auto"/>
        </w:rPr>
        <w:t>, 5 Trocknungsschränke sowie ein neues Tauchbecken beschafft. Gegenstand d</w:t>
      </w:r>
      <w:r>
        <w:rPr>
          <w:color w:val="auto"/>
        </w:rPr>
        <w:t>ieses Vertrages sind Ingenieurleistungen für Anlagengruppe 4 (Starkstromanlagen) sowie Anlagengruppe 5 (Fernmelde- und Informationstechnische Anlagen) der Baumaßnahme:</w:t>
      </w:r>
    </w:p>
    <w:p w:rsidR="00543638" w:rsidRDefault="002D3591">
      <w:pPr>
        <w:pStyle w:val="1TextVertrag"/>
        <w:numPr>
          <w:ilvl w:val="0"/>
          <w:numId w:val="0"/>
        </w:numPr>
        <w:ind w:left="709" w:firstLine="142"/>
        <w:rPr>
          <w:b/>
          <w:color w:val="auto"/>
        </w:rPr>
      </w:pPr>
      <w:r>
        <w:rPr>
          <w:b/>
          <w:color w:val="auto"/>
        </w:rPr>
        <w:t xml:space="preserve">Ersatzbeschaffung Aufbereitungseinheit Medizinprodukte (AEMP) </w:t>
      </w:r>
    </w:p>
    <w:p w:rsidR="00543638" w:rsidRDefault="002D3591">
      <w:pPr>
        <w:pStyle w:val="1TextVertrag"/>
        <w:numPr>
          <w:ilvl w:val="0"/>
          <w:numId w:val="0"/>
        </w:numPr>
        <w:ind w:left="709" w:firstLine="142"/>
        <w:rPr>
          <w:b/>
          <w:color w:val="auto"/>
        </w:rPr>
      </w:pPr>
      <w:r>
        <w:rPr>
          <w:b/>
          <w:color w:val="auto"/>
        </w:rPr>
        <w:t xml:space="preserve">und </w:t>
      </w:r>
      <w:proofErr w:type="spellStart"/>
      <w:r>
        <w:rPr>
          <w:b/>
          <w:color w:val="auto"/>
        </w:rPr>
        <w:t>Endoskopieaufbereitun</w:t>
      </w:r>
      <w:r>
        <w:rPr>
          <w:b/>
          <w:color w:val="auto"/>
        </w:rPr>
        <w:t>g</w:t>
      </w:r>
      <w:proofErr w:type="spellEnd"/>
    </w:p>
    <w:p w:rsidR="00543638" w:rsidRDefault="00543638">
      <w:pPr>
        <w:pStyle w:val="1TextVertrag"/>
        <w:numPr>
          <w:ilvl w:val="0"/>
          <w:numId w:val="0"/>
        </w:numPr>
        <w:ind w:left="4254"/>
        <w:rPr>
          <w:b/>
        </w:rPr>
      </w:pPr>
    </w:p>
    <w:p w:rsidR="00543638" w:rsidRDefault="002D3591">
      <w:pPr>
        <w:pStyle w:val="1TextVertrag"/>
      </w:pPr>
      <w:r>
        <w:t xml:space="preserve">Die Anforderungen an die Funktionen, Nutzflächen und Räume und Angaben zu besonderen baulichen Anforderungen und Gegebenheiten ergeben sich aus den </w:t>
      </w:r>
      <w:r>
        <w:rPr>
          <w:b/>
        </w:rPr>
        <w:t>beigefügten</w:t>
      </w:r>
      <w:r>
        <w:t xml:space="preserve"> Unterlagen, vgl. § 2 Absatz (1). </w:t>
      </w:r>
    </w:p>
    <w:p w:rsidR="00543638" w:rsidRDefault="002D3591">
      <w:pPr>
        <w:pStyle w:val="1TextVertrag"/>
      </w:pPr>
      <w:r>
        <w:t>Die Wirtschaftlichkeit des Projekts ist für den AG wesentli</w:t>
      </w:r>
      <w:r>
        <w:t>ch. Die Planung hat daher dem Grundsatz der Wirtschaftlichkeit im Hinblick auf die Ausführungsqualität, die Nachhaltigkeit (wartungsfreundlich, nachrüstbar, umnutzungsfähig) und Hygienequalität zu folgen.</w:t>
      </w:r>
    </w:p>
    <w:p w:rsidR="00543638" w:rsidRDefault="002D3591">
      <w:pPr>
        <w:pStyle w:val="1TextVertrag"/>
        <w:rPr>
          <w:color w:val="auto"/>
          <w:szCs w:val="22"/>
        </w:rPr>
      </w:pPr>
      <w:r>
        <w:t>F</w:t>
      </w:r>
      <w:r>
        <w:rPr>
          <w:szCs w:val="22"/>
        </w:rPr>
        <w:t>ür die Realisierung des Vorhabens gehen die Partei</w:t>
      </w:r>
      <w:r>
        <w:rPr>
          <w:szCs w:val="22"/>
        </w:rPr>
        <w:t xml:space="preserve">en von Bau- und Ausstattungskosten der KGR 400 in Höhe von EUR </w:t>
      </w:r>
      <w:r>
        <w:rPr>
          <w:rStyle w:val="TextVertraggrauohneNummerZchn"/>
          <w:color w:val="auto"/>
        </w:rPr>
        <w:t>139.600 €</w:t>
      </w:r>
      <w:r>
        <w:rPr>
          <w:color w:val="auto"/>
          <w:szCs w:val="22"/>
        </w:rPr>
        <w:t xml:space="preserve"> </w:t>
      </w:r>
      <w:r>
        <w:rPr>
          <w:szCs w:val="22"/>
        </w:rPr>
        <w:t xml:space="preserve">netto aus. </w:t>
      </w:r>
      <w:r>
        <w:rPr>
          <w:color w:val="auto"/>
          <w:szCs w:val="22"/>
        </w:rPr>
        <w:t xml:space="preserve">Die Vertragsparteien vereinbaren, nach Prüfung der Leistungsphase 3 eine Baukostenobergrenze die schriftlich festgelegt wird. </w:t>
      </w:r>
    </w:p>
    <w:p w:rsidR="00543638" w:rsidRDefault="002D3591">
      <w:pPr>
        <w:pStyle w:val="1TextVertrag"/>
      </w:pPr>
      <w:r>
        <w:rPr>
          <w:szCs w:val="22"/>
        </w:rPr>
        <w:t>Die Zielvorstellungen des Auftraggebers zum Z</w:t>
      </w:r>
      <w:r>
        <w:rPr>
          <w:szCs w:val="22"/>
        </w:rPr>
        <w:t xml:space="preserve">eitpunkt des Vertragsschlusses (Planungs- und Überwachungsziele im Sinne des § 650p Abs. 2 BGB) ergeben sich aus der dem AN </w:t>
      </w:r>
      <w:r>
        <w:rPr>
          <w:color w:val="auto"/>
          <w:szCs w:val="22"/>
        </w:rPr>
        <w:t xml:space="preserve">vorliegenden Unterlage Bedarfsplanung </w:t>
      </w:r>
      <w:r>
        <w:rPr>
          <w:b/>
          <w:color w:val="auto"/>
          <w:szCs w:val="22"/>
        </w:rPr>
        <w:t>(Anlage 01) und der Entwurfsplanung (Anlage 04),</w:t>
      </w:r>
      <w:r>
        <w:rPr>
          <w:szCs w:val="22"/>
        </w:rPr>
        <w:t xml:space="preserve"> die Vertragsbestandteil sind. </w:t>
      </w:r>
    </w:p>
    <w:p w:rsidR="00543638" w:rsidRDefault="002D3591">
      <w:pPr>
        <w:pStyle w:val="berschrift1"/>
      </w:pPr>
      <w:bookmarkStart w:id="3" w:name="_Toc497906113"/>
      <w:r>
        <w:t>Grundlagen und</w:t>
      </w:r>
      <w:r>
        <w:t xml:space="preserve"> Bestandteile des Vertrages</w:t>
      </w:r>
      <w:bookmarkEnd w:id="3"/>
    </w:p>
    <w:p w:rsidR="00543638" w:rsidRDefault="002D3591">
      <w:pPr>
        <w:pStyle w:val="1TextVertrag"/>
      </w:pPr>
      <w:bookmarkStart w:id="4" w:name="_Ref497903839"/>
      <w:r>
        <w:t>Maßgeblich für die vom AN zu erbringenden Leistungen sind die folgenden Vertragsbestandteile, und zwar in der beschriebenen Reihenfolge, die gleichzeitig eine Geltungsrangfolge bildet:</w:t>
      </w:r>
      <w:bookmarkEnd w:id="4"/>
    </w:p>
    <w:p w:rsidR="00543638" w:rsidRDefault="002D3591">
      <w:pPr>
        <w:pStyle w:val="aTextVertrag"/>
        <w:numPr>
          <w:ilvl w:val="0"/>
          <w:numId w:val="30"/>
        </w:numPr>
        <w:ind w:hanging="720"/>
      </w:pPr>
      <w:r>
        <w:t>die Regelungen dieses Vertrages;</w:t>
      </w:r>
    </w:p>
    <w:p w:rsidR="00543638" w:rsidRDefault="002D3591">
      <w:pPr>
        <w:pStyle w:val="aTextVertrag"/>
        <w:numPr>
          <w:ilvl w:val="0"/>
          <w:numId w:val="30"/>
        </w:numPr>
        <w:ind w:hanging="720"/>
      </w:pPr>
      <w:r>
        <w:t>das detail</w:t>
      </w:r>
      <w:r>
        <w:t>lierte Leistungsbild Technische Ausrüstung gemäß § 55 HOAI mit Honorarangebot des AN (</w:t>
      </w:r>
      <w:r>
        <w:rPr>
          <w:b/>
        </w:rPr>
        <w:t>Anlage 02 Teil 1 und 2 d/e</w:t>
      </w:r>
      <w:r>
        <w:t>);</w:t>
      </w:r>
    </w:p>
    <w:p w:rsidR="00543638" w:rsidRDefault="002D3591">
      <w:pPr>
        <w:pStyle w:val="aTextVertrag"/>
        <w:numPr>
          <w:ilvl w:val="2"/>
          <w:numId w:val="31"/>
        </w:numPr>
        <w:ind w:left="1276" w:hanging="708"/>
      </w:pPr>
      <w:r>
        <w:t>Neu- und Umbauplanung im Krankenhaus unter Gesichtspunkten des Arbeitsschutzes – Basismodul (DGUV Information 217-016) (</w:t>
      </w:r>
      <w:r>
        <w:rPr>
          <w:b/>
        </w:rPr>
        <w:t>Anlage 05</w:t>
      </w:r>
      <w:r>
        <w:t>)</w:t>
      </w:r>
    </w:p>
    <w:p w:rsidR="00543638" w:rsidRDefault="002D3591">
      <w:pPr>
        <w:pStyle w:val="aTextVertrag"/>
        <w:numPr>
          <w:ilvl w:val="2"/>
          <w:numId w:val="31"/>
        </w:numPr>
        <w:ind w:left="1276" w:hanging="708"/>
        <w:rPr>
          <w:color w:val="auto"/>
        </w:rPr>
      </w:pPr>
      <w:r>
        <w:rPr>
          <w:color w:val="auto"/>
        </w:rPr>
        <w:t xml:space="preserve">Bauliche Umsetzung der des Universal Design gemäß DIN 18040-2 </w:t>
      </w:r>
    </w:p>
    <w:p w:rsidR="00543638" w:rsidRDefault="002D3591">
      <w:pPr>
        <w:pStyle w:val="aTextVertrag"/>
        <w:numPr>
          <w:ilvl w:val="2"/>
          <w:numId w:val="31"/>
        </w:numPr>
        <w:ind w:left="1276" w:hanging="708"/>
        <w:rPr>
          <w:color w:val="auto"/>
        </w:rPr>
      </w:pPr>
      <w:r>
        <w:rPr>
          <w:color w:val="auto"/>
        </w:rPr>
        <w:t>Bedarfsplanung (</w:t>
      </w:r>
      <w:r>
        <w:rPr>
          <w:b/>
          <w:color w:val="auto"/>
        </w:rPr>
        <w:t>Anlage 01</w:t>
      </w:r>
      <w:r>
        <w:rPr>
          <w:color w:val="auto"/>
        </w:rPr>
        <w:t xml:space="preserve">) </w:t>
      </w:r>
    </w:p>
    <w:p w:rsidR="00543638" w:rsidRDefault="002D3591">
      <w:pPr>
        <w:pStyle w:val="aTextVertrag"/>
        <w:numPr>
          <w:ilvl w:val="2"/>
          <w:numId w:val="31"/>
        </w:numPr>
        <w:ind w:left="1276" w:hanging="708"/>
        <w:rPr>
          <w:color w:val="auto"/>
        </w:rPr>
      </w:pPr>
      <w:r>
        <w:rPr>
          <w:color w:val="auto"/>
        </w:rPr>
        <w:lastRenderedPageBreak/>
        <w:t xml:space="preserve">Entwurfsplanung (Erläuterungsbericht und Kosten, </w:t>
      </w:r>
      <w:r>
        <w:rPr>
          <w:b/>
          <w:color w:val="auto"/>
        </w:rPr>
        <w:t>Anlage 04</w:t>
      </w:r>
      <w:r>
        <w:rPr>
          <w:color w:val="auto"/>
        </w:rPr>
        <w:t>)</w:t>
      </w:r>
    </w:p>
    <w:p w:rsidR="00543638" w:rsidRDefault="002D3591">
      <w:pPr>
        <w:pStyle w:val="aTextVertrag"/>
        <w:numPr>
          <w:ilvl w:val="2"/>
          <w:numId w:val="31"/>
        </w:numPr>
        <w:ind w:left="1276" w:hanging="708"/>
      </w:pPr>
      <w:r>
        <w:t>Abgestimmter Rahmenterminplan in seinen Fortschreibungen (</w:t>
      </w:r>
      <w:r>
        <w:rPr>
          <w:b/>
        </w:rPr>
        <w:t xml:space="preserve">Anlage </w:t>
      </w:r>
      <w:r>
        <w:rPr>
          <w:b/>
          <w:color w:val="auto"/>
        </w:rPr>
        <w:t>03</w:t>
      </w:r>
      <w:r>
        <w:t>)</w:t>
      </w:r>
    </w:p>
    <w:p w:rsidR="00543638" w:rsidRDefault="002D3591">
      <w:pPr>
        <w:pStyle w:val="1TextVertrag"/>
      </w:pPr>
      <w:r>
        <w:t>Grundlagen des Vertragsverhältnisses sind neben den gesetzlichen Regelungen und öffentlich-rechtlichen Bestimmungen im Übrigen:</w:t>
      </w:r>
    </w:p>
    <w:p w:rsidR="00543638" w:rsidRDefault="002D3591">
      <w:pPr>
        <w:pStyle w:val="1TextVertrag"/>
        <w:numPr>
          <w:ilvl w:val="0"/>
          <w:numId w:val="22"/>
        </w:numPr>
      </w:pPr>
      <w:r>
        <w:t>Das Vergabehandbuch der BG Kliniken (</w:t>
      </w:r>
      <w:r>
        <w:rPr>
          <w:b/>
        </w:rPr>
        <w:t>Anlage 06</w:t>
      </w:r>
      <w:r>
        <w:t>)</w:t>
      </w:r>
    </w:p>
    <w:p w:rsidR="00543638" w:rsidRDefault="002D3591">
      <w:pPr>
        <w:pStyle w:val="1TextVertrag"/>
        <w:numPr>
          <w:ilvl w:val="0"/>
          <w:numId w:val="22"/>
        </w:numPr>
      </w:pPr>
      <w:r>
        <w:t>Die Beschaffungsrichtlinie der BG Kliniken (</w:t>
      </w:r>
      <w:r>
        <w:rPr>
          <w:b/>
        </w:rPr>
        <w:t>Anlage 07</w:t>
      </w:r>
      <w:r>
        <w:t>)</w:t>
      </w:r>
    </w:p>
    <w:p w:rsidR="00543638" w:rsidRDefault="002D3591">
      <w:pPr>
        <w:pStyle w:val="1TextVertrag"/>
      </w:pPr>
      <w:r>
        <w:t>Sonstige nicht unter Absa</w:t>
      </w:r>
      <w:r>
        <w:t xml:space="preserve">tz </w:t>
      </w:r>
      <w:r>
        <w:fldChar w:fldCharType="begin"/>
      </w:r>
      <w:r>
        <w:instrText xml:space="preserve"> REF _Ref497903839 \r \h </w:instrText>
      </w:r>
      <w:r>
        <w:fldChar w:fldCharType="separate"/>
      </w:r>
      <w:r>
        <w:t>(1)</w:t>
      </w:r>
      <w:r>
        <w:fldChar w:fldCharType="end"/>
      </w:r>
      <w:r>
        <w:t xml:space="preserve"> aufgeführten Protokolle oder sonstigen Schriftstücke bilden keine Vertragsbestandteile und haben in diesem Sinn auch dann keine Gültigkeit, wenn in den sonst</w:t>
      </w:r>
      <w:r>
        <w:t>igen Schriftstücken darauf Bezug genommen wird.</w:t>
      </w:r>
    </w:p>
    <w:p w:rsidR="00543638" w:rsidRDefault="002D3591">
      <w:pPr>
        <w:pStyle w:val="berschrift1"/>
      </w:pPr>
      <w:bookmarkStart w:id="5" w:name="_Ref497904724"/>
      <w:bookmarkStart w:id="6" w:name="_Toc497906114"/>
      <w:r>
        <w:t>Leistungen des AN</w:t>
      </w:r>
      <w:bookmarkEnd w:id="5"/>
      <w:bookmarkEnd w:id="6"/>
      <w:r>
        <w:t xml:space="preserve"> </w:t>
      </w:r>
    </w:p>
    <w:p w:rsidR="00543638" w:rsidRDefault="002D3591">
      <w:pPr>
        <w:pStyle w:val="1TextVertrag"/>
      </w:pPr>
      <w:bookmarkStart w:id="7" w:name="_Ref497904051"/>
      <w:r>
        <w:t xml:space="preserve">Der AG beauftragt den AN für die vorgenannte Baumaßnahme mit der Erbringung von Planungsleistungen, die dem Leistungsbild Technische Ausrüstung (§ 55 HOAI </w:t>
      </w:r>
      <w:proofErr w:type="spellStart"/>
      <w:r>
        <w:t>i.V.m</w:t>
      </w:r>
      <w:proofErr w:type="spellEnd"/>
      <w:r>
        <w:t xml:space="preserve">. Anlage 15 HOAI) zuzuordnen </w:t>
      </w:r>
      <w:r>
        <w:t xml:space="preserve">sind für </w:t>
      </w:r>
      <w:r>
        <w:rPr>
          <w:b/>
          <w:bCs/>
        </w:rPr>
        <w:t>folgende Anlagengruppen</w:t>
      </w:r>
      <w:r>
        <w:t xml:space="preserve"> nach § 53 Abs. 2 HOAI:</w:t>
      </w:r>
      <w:bookmarkEnd w:id="7"/>
    </w:p>
    <w:p w:rsidR="00543638" w:rsidRDefault="002D3591">
      <w:pPr>
        <w:pStyle w:val="1TextVertrag"/>
        <w:numPr>
          <w:ilvl w:val="0"/>
          <w:numId w:val="0"/>
        </w:numPr>
        <w:ind w:left="567"/>
        <w:rPr>
          <w:b/>
          <w:szCs w:val="22"/>
        </w:rPr>
      </w:pPr>
      <w:r>
        <w:rPr>
          <w:b/>
          <w:szCs w:val="22"/>
        </w:rPr>
        <w:t>Anlagengruppe 4</w:t>
      </w:r>
      <w:r>
        <w:rPr>
          <w:b/>
          <w:color w:val="FF0000"/>
          <w:szCs w:val="22"/>
        </w:rPr>
        <w:t xml:space="preserve"> </w:t>
      </w:r>
      <w:r>
        <w:rPr>
          <w:b/>
          <w:szCs w:val="22"/>
        </w:rPr>
        <w:t>(</w:t>
      </w:r>
      <w:r>
        <w:rPr>
          <w:color w:val="auto"/>
        </w:rPr>
        <w:t>Starkstromanlagen</w:t>
      </w:r>
      <w:r>
        <w:rPr>
          <w:b/>
          <w:szCs w:val="22"/>
        </w:rPr>
        <w:t>)</w:t>
      </w:r>
    </w:p>
    <w:p w:rsidR="00543638" w:rsidRDefault="002D3591">
      <w:pPr>
        <w:pStyle w:val="1TextVertrag"/>
        <w:numPr>
          <w:ilvl w:val="0"/>
          <w:numId w:val="0"/>
        </w:numPr>
        <w:ind w:left="567"/>
        <w:rPr>
          <w:b/>
          <w:szCs w:val="22"/>
        </w:rPr>
      </w:pPr>
      <w:r>
        <w:rPr>
          <w:b/>
          <w:szCs w:val="22"/>
        </w:rPr>
        <w:t>Anlagengruppe 5 (</w:t>
      </w:r>
      <w:r>
        <w:rPr>
          <w:color w:val="auto"/>
        </w:rPr>
        <w:t>Fernmelde- und Informationstechnische Anlagen</w:t>
      </w:r>
      <w:r>
        <w:rPr>
          <w:b/>
          <w:szCs w:val="22"/>
        </w:rPr>
        <w:t>)</w:t>
      </w:r>
    </w:p>
    <w:p w:rsidR="00543638" w:rsidRDefault="002D3591">
      <w:pPr>
        <w:pStyle w:val="1TextVertrag"/>
      </w:pPr>
      <w:r>
        <w:t>Der AN wird nach Maßgabe dieses Vertrages alle Planungsleistungen des Leistungsbildes Technische Aus</w:t>
      </w:r>
      <w:r>
        <w:t xml:space="preserve">rüstung gemäß § 53 HOAI erbringen, die erforderlich sind, um den in § 1 bezeichneten Planungserfolg für die unter Absatz </w:t>
      </w:r>
      <w:r>
        <w:fldChar w:fldCharType="begin"/>
      </w:r>
      <w:r>
        <w:instrText xml:space="preserve"> REF _Ref497904051 \r \h </w:instrText>
      </w:r>
      <w:r>
        <w:fldChar w:fldCharType="separate"/>
      </w:r>
      <w:r>
        <w:t>(1)</w:t>
      </w:r>
      <w:r>
        <w:fldChar w:fldCharType="end"/>
      </w:r>
      <w:r>
        <w:t xml:space="preserve"> genannten Planungen und Zielvorstellung</w:t>
      </w:r>
      <w:r>
        <w:t>en des AG zu erreichen (vertraglich vereinbarte Beschaffenheit). Vor Beginn der Planung wird der AN die übergebene Bestandsplanung (bei Umbau und Sanierung) bzw. die Machbarkeitsstudie (bei Neubauten) auf Plausibilität prüfen und Widersprüche aufzeigen. Na</w:t>
      </w:r>
      <w:r>
        <w:t>ch Prüfung der vorliegenden Entwurfsplanung gilt der AN als Entwurfsverfasser.</w:t>
      </w:r>
    </w:p>
    <w:p w:rsidR="00543638" w:rsidRDefault="002D3591">
      <w:pPr>
        <w:pStyle w:val="1TextVertrag"/>
      </w:pPr>
      <w:r>
        <w:t>Neben diesen nicht abschließend beschriebenen Mindestleistungen schuldet der AN alle Leistungen, die zur Herbeiführung des vereinbarten Erfolges notwendig werden, unabhängig dav</w:t>
      </w:r>
      <w:r>
        <w:t>on, ob sie in diesem Vertrag aufgeführt werden.</w:t>
      </w:r>
    </w:p>
    <w:p w:rsidR="00543638" w:rsidRDefault="002D3591">
      <w:pPr>
        <w:pStyle w:val="1TextVertrag"/>
      </w:pPr>
      <w:r>
        <w:t xml:space="preserve">Mindestanforderungen an die vom AN zu erbringenden Leistungen sind in dem als </w:t>
      </w:r>
      <w:r>
        <w:rPr>
          <w:b/>
          <w:color w:val="auto"/>
        </w:rPr>
        <w:t xml:space="preserve">Anlage 02, Teil 1 </w:t>
      </w:r>
      <w:r>
        <w:t>beigefügten detaillierten Leistungsbild Technische Ausrüstung enthalten. Bei den darin genannten Leistungen hand</w:t>
      </w:r>
      <w:r>
        <w:t>elt es sich nicht um eine abschließende, sondern lediglich um eine beispielhafte Beschreibung der vom AN in jedem Fall vertraglich geschuldeten Leistungen.</w:t>
      </w:r>
    </w:p>
    <w:p w:rsidR="00543638" w:rsidRDefault="002D3591">
      <w:pPr>
        <w:pStyle w:val="1TextVertrag"/>
      </w:pPr>
      <w:r>
        <w:lastRenderedPageBreak/>
        <w:t>Der Auftrag umfasst die Leistungen der Leistungsphase 5 gemäß dem detaillierten Leistungsbild (</w:t>
      </w:r>
      <w:r>
        <w:rPr>
          <w:b/>
        </w:rPr>
        <w:t>Anlag</w:t>
      </w:r>
      <w:r>
        <w:rPr>
          <w:b/>
        </w:rPr>
        <w:t>e 02c/d</w:t>
      </w:r>
      <w:r>
        <w:t xml:space="preserve">). Der AG beabsichtigt, den AN auch mit der Leistungsphase 6 bis 8 zu beauftragen. </w:t>
      </w:r>
      <w:r>
        <w:rPr>
          <w:color w:val="auto"/>
          <w:szCs w:val="22"/>
        </w:rPr>
        <w:t>Alle weiteren Leistungsphasen sind einzeln, und nicht zusammengefasst in Stufen, durch die AG beim AN abzurufen</w:t>
      </w:r>
      <w:r>
        <w:t xml:space="preserve"> Der AG ist berechtigt einzelne Teilleistungen der Leis</w:t>
      </w:r>
      <w:r>
        <w:t xml:space="preserve">tungsphasen nicht oder nicht vollständig abrufen. </w:t>
      </w:r>
    </w:p>
    <w:p w:rsidR="00543638" w:rsidRDefault="002D3591">
      <w:pPr>
        <w:pStyle w:val="1TextVertrag"/>
      </w:pPr>
      <w:r>
        <w:rPr>
          <w:szCs w:val="22"/>
        </w:rPr>
        <w:t>Ein Anspruch des Auftragnehmers auf ganze oder teilweise Beauftragung besteht nicht. Die Beauftragung erfolgt auf Abruf des AG und nach Erfordernis ggfs. für verschiedene Abschnitte. Aus der stufen- oder a</w:t>
      </w:r>
      <w:r>
        <w:rPr>
          <w:szCs w:val="22"/>
        </w:rPr>
        <w:t>bschnittsweisen Beauftragung bzw. nicht erfolgten Beauftragung kann der AN keinen Anspruch auf Erhöhung seines Honorars herleiten.</w:t>
      </w:r>
    </w:p>
    <w:p w:rsidR="00543638" w:rsidRDefault="002D3591">
      <w:pPr>
        <w:pStyle w:val="1TextVertrag"/>
      </w:pPr>
      <w:r>
        <w:t>Der AN ist zudem verpflichtet, die beauftragten Leistungen in allen Leistungsstufen/Leistungsphasen so zu erbringen und mit d</w:t>
      </w:r>
      <w:r>
        <w:t>em anderen fachlich Beteiligten zu koordinieren, dass die Baumaßnahme mangelfrei geplant und errichtet werden kann. Hierzu wird der AN projektabhängig auch eine personell ausreichende Bauüberwachung für seine Leistungen vornehmen.</w:t>
      </w:r>
    </w:p>
    <w:p w:rsidR="00543638" w:rsidRDefault="002D3591">
      <w:pPr>
        <w:pStyle w:val="1TextVertrag"/>
      </w:pPr>
      <w:r>
        <w:t>Der AN hat seine Leistung</w:t>
      </w:r>
      <w:r>
        <w:t xml:space="preserve">en entsprechend den anerkannten Regeln der Technik sowie in Übereinstimmung mit den einschlägigen Bestimmungen des öffentlichen Rechts und der ihm bekannten (fortgeschriebenen) Zielvorstellungen des Auftraggebers zu erbringen. </w:t>
      </w:r>
    </w:p>
    <w:p w:rsidR="00543638" w:rsidRDefault="002D3591">
      <w:pPr>
        <w:pStyle w:val="1TextVertrag"/>
      </w:pPr>
      <w:r>
        <w:t>Der AN ist verpflichtet, den</w:t>
      </w:r>
      <w:r>
        <w:t xml:space="preserve"> AG bei der Beantragung von Fördermitteln gemäß der Verfahrensordnung zur Investitionsfinanzierung zu unterstützen und hierbei die vom AG zur Verfügung gestellten Formulare zu verwenden. Ebenso ist der AN verpflichtet, den AG bei der Führung des Berichtswe</w:t>
      </w:r>
      <w:r>
        <w:t>sens für das Bundesamt für soziale Sicherung zu unterstützen, u.a. durch die auszugsweise Übermittlung der Vergabeakten.</w:t>
      </w:r>
    </w:p>
    <w:p w:rsidR="00543638" w:rsidRDefault="002D3591">
      <w:pPr>
        <w:pStyle w:val="1TextVertrag"/>
      </w:pPr>
      <w:r>
        <w:t>Der AN ist verpflichtet, die ihm übertragenen Leistungen in eigener Person oder durch fest angestellte Mitarbeiter seines Büros zu erbr</w:t>
      </w:r>
      <w:r>
        <w:t>ingen. Die Beauftragung von freien Mitarbeitern hat er dem AG unverzüglich anzuzeigen. Der AG ist berechtigt, Qualifikationsnachweise für die vom AN beauftragten Unterbeauftragten zu fordern und deren Beauftragung zu widersprechen, sofern dies aus wichtige</w:t>
      </w:r>
      <w:r>
        <w:t>m Grund gerechtfertigt ist. Die Beauftragung von Unterbeauftragten durch den AN bedarf in jedem Fall der vorherigen, schriftlichen Zustimmung des AG.</w:t>
      </w:r>
    </w:p>
    <w:p w:rsidR="00543638" w:rsidRDefault="002D3591">
      <w:pPr>
        <w:pStyle w:val="berschrift1"/>
      </w:pPr>
      <w:bookmarkStart w:id="8" w:name="_Toc497906115"/>
      <w:r>
        <w:t>Unterlagen und Koordination</w:t>
      </w:r>
      <w:bookmarkEnd w:id="8"/>
    </w:p>
    <w:p w:rsidR="00543638" w:rsidRDefault="002D3591">
      <w:pPr>
        <w:pStyle w:val="1TextVertrag"/>
        <w:rPr>
          <w:szCs w:val="22"/>
        </w:rPr>
      </w:pPr>
      <w:r>
        <w:t>Der AN hat als Entwurfsverfasser die von ihm gefertigten zeichnerischen und sonstigen Unterlagen zu unterzeichnen. Er hat sämtliche Leistungen persönlich oder mit seinem Büro zu erbringen.</w:t>
      </w:r>
    </w:p>
    <w:p w:rsidR="00543638" w:rsidRDefault="002D3591">
      <w:pPr>
        <w:pStyle w:val="1TextVertrag"/>
        <w:rPr>
          <w:szCs w:val="22"/>
        </w:rPr>
      </w:pPr>
      <w:r>
        <w:rPr>
          <w:szCs w:val="22"/>
        </w:rPr>
        <w:lastRenderedPageBreak/>
        <w:t>Die vom AN vorzulegenden Beschreibungen, Pläne und Berechnungen sin</w:t>
      </w:r>
      <w:r>
        <w:rPr>
          <w:szCs w:val="22"/>
        </w:rPr>
        <w:t xml:space="preserve">d dem AG in </w:t>
      </w:r>
      <w:r>
        <w:rPr>
          <w:color w:val="auto"/>
          <w:szCs w:val="22"/>
        </w:rPr>
        <w:t xml:space="preserve">1-facher </w:t>
      </w:r>
      <w:r>
        <w:rPr>
          <w:szCs w:val="22"/>
        </w:rPr>
        <w:t xml:space="preserve">Ausfertigung in Papierform in Ordnern zu übergeben. Der AN ist verpflichtet, dem AG die von ihm gefertigten Unterlagen zusätzlich in </w:t>
      </w:r>
      <w:r>
        <w:rPr>
          <w:color w:val="auto"/>
          <w:szCs w:val="22"/>
        </w:rPr>
        <w:t xml:space="preserve">1-facher </w:t>
      </w:r>
      <w:r>
        <w:rPr>
          <w:szCs w:val="22"/>
        </w:rPr>
        <w:t>Ausfertigung in digitaler Form mittels Datenaustauschplattform vorzulegen.</w:t>
      </w:r>
    </w:p>
    <w:p w:rsidR="00543638" w:rsidRDefault="002D3591">
      <w:pPr>
        <w:pStyle w:val="aTextVertrag"/>
      </w:pPr>
      <w:r>
        <w:t>A</w:t>
      </w:r>
      <w:r>
        <w:t xml:space="preserve">ls digitale Übergabeformate sind folgende Datenformate in mit aktueller Software lesbaren Versionen zu verwenden: </w:t>
      </w:r>
    </w:p>
    <w:p w:rsidR="00543638" w:rsidRDefault="002D3591">
      <w:pPr>
        <w:pStyle w:val="Listenpunkt"/>
        <w:ind w:hanging="294"/>
      </w:pPr>
      <w:r>
        <w:t xml:space="preserve">Beschreibungen </w:t>
      </w:r>
      <w:r>
        <w:tab/>
        <w:t>.DOCX (MS Office 2016 aufwärts) und .PDF</w:t>
      </w:r>
    </w:p>
    <w:p w:rsidR="00543638" w:rsidRDefault="002D3591">
      <w:pPr>
        <w:pStyle w:val="Listenpunkt"/>
        <w:ind w:hanging="294"/>
      </w:pPr>
      <w:r>
        <w:t>Berechnungen</w:t>
      </w:r>
      <w:r>
        <w:tab/>
      </w:r>
      <w:r>
        <w:tab/>
        <w:t>.XLSX (MS Office 2016 aufwärts) und .PDF</w:t>
      </w:r>
    </w:p>
    <w:p w:rsidR="00543638" w:rsidRDefault="002D3591">
      <w:pPr>
        <w:pStyle w:val="Listenpunkt"/>
        <w:ind w:hanging="294"/>
      </w:pPr>
      <w:r>
        <w:t xml:space="preserve">Kostenermittlung </w:t>
      </w:r>
      <w:r>
        <w:tab/>
        <w:t>GAEB 90, .P</w:t>
      </w:r>
      <w:r>
        <w:t>DF und .XLSX (MS Office 2016 aufwärts)</w:t>
      </w:r>
    </w:p>
    <w:p w:rsidR="00543638" w:rsidRDefault="002D3591">
      <w:pPr>
        <w:pStyle w:val="Listenpunkt"/>
        <w:ind w:hanging="294"/>
      </w:pPr>
      <w:r>
        <w:t xml:space="preserve">Mengenermittlung </w:t>
      </w:r>
      <w:r>
        <w:tab/>
        <w:t>REB DA 11, .PDF und .XLSX (MS Office 2016 aufwärts)</w:t>
      </w:r>
    </w:p>
    <w:p w:rsidR="00543638" w:rsidRDefault="002D3591">
      <w:pPr>
        <w:pStyle w:val="Listenpunkt"/>
        <w:ind w:hanging="294"/>
      </w:pPr>
      <w:r>
        <w:t xml:space="preserve">Terminplanung </w:t>
      </w:r>
      <w:r>
        <w:tab/>
      </w:r>
      <w:r>
        <w:tab/>
        <w:t>.</w:t>
      </w:r>
      <w:proofErr w:type="spellStart"/>
      <w:r>
        <w:t>mpp</w:t>
      </w:r>
      <w:proofErr w:type="spellEnd"/>
      <w:r>
        <w:t xml:space="preserve"> (MS Project) und .PDF</w:t>
      </w:r>
    </w:p>
    <w:p w:rsidR="00543638" w:rsidRDefault="002D3591">
      <w:pPr>
        <w:pStyle w:val="aTextVertrag"/>
      </w:pPr>
      <w:r>
        <w:t>Für Zeichnungen/ Pläne sind folgende digitale Übergabeformate in mit aktueller Software lesbaren Version</w:t>
      </w:r>
      <w:r>
        <w:t xml:space="preserve">en zu verwenden: </w:t>
      </w:r>
    </w:p>
    <w:p w:rsidR="00543638" w:rsidRDefault="002D3591">
      <w:pPr>
        <w:pStyle w:val="Listenpunkt"/>
        <w:ind w:hanging="294"/>
      </w:pPr>
      <w:r>
        <w:t>Zeichnungen</w:t>
      </w:r>
      <w:r>
        <w:tab/>
      </w:r>
      <w:r>
        <w:tab/>
        <w:t>DWG 2010 (AC 1024) und .PDF</w:t>
      </w:r>
    </w:p>
    <w:p w:rsidR="00543638" w:rsidRDefault="002D3591">
      <w:pPr>
        <w:pStyle w:val="aTextVertrag"/>
        <w:rPr>
          <w:color w:val="auto"/>
        </w:rPr>
      </w:pPr>
      <w:r>
        <w:rPr>
          <w:color w:val="auto"/>
        </w:rPr>
        <w:t>Die für die Einholung erforderlicher Genehmigungen notwendigen Unterlagen und sonstige notwendige Zeichnungen, Beschreibungen und Formulare für Anträge und Abstimmungen mit Ämtern und Behörden sind</w:t>
      </w:r>
      <w:r>
        <w:rPr>
          <w:color w:val="auto"/>
        </w:rPr>
        <w:t xml:space="preserve"> in der Anzahl (mind. 3-fach), die das entsprechende Amt bzw. die entsprechende Behörde fordert oder zur schnelleren Bearbeitung wünscht, vom AN anzufertigen und zu übergeben.</w:t>
      </w:r>
    </w:p>
    <w:p w:rsidR="00543638" w:rsidRDefault="002D3591">
      <w:pPr>
        <w:pStyle w:val="1TextVertrag"/>
      </w:pPr>
      <w:r>
        <w:t>Der AN hat die Leistungen der anderen fachlich Beteiligten zeitlich und fachlich</w:t>
      </w:r>
      <w:r>
        <w:t xml:space="preserve"> zu koordinieren, mit seinen Leistungen abzustimmen und konfliktfrei in die Gesamtplanung zu integrieren. Die hohen Anforderungen an die Integration und Koordination sind Bestandteil der in § 3 aufgeführten Leistungen und werden nicht gesondert honoriert. </w:t>
      </w:r>
    </w:p>
    <w:p w:rsidR="00543638" w:rsidRDefault="002D3591">
      <w:pPr>
        <w:pStyle w:val="1TextVertrag"/>
      </w:pPr>
      <w:r>
        <w:t xml:space="preserve">Der AN erstellt und koordiniert die Grob- und Detailablaufplanung für seine Planungsleistungen. </w:t>
      </w:r>
    </w:p>
    <w:p w:rsidR="00543638" w:rsidRDefault="002D3591">
      <w:pPr>
        <w:pStyle w:val="1TextVertrag"/>
      </w:pPr>
      <w:r>
        <w:t>Der AN berücksichtigt die erforderlichen Wartungsarbeiten in den Leistungsverzeichnissen.</w:t>
      </w:r>
    </w:p>
    <w:p w:rsidR="00543638" w:rsidRDefault="002D3591">
      <w:pPr>
        <w:pStyle w:val="berschrift1"/>
      </w:pPr>
      <w:bookmarkStart w:id="9" w:name="_Toc497906116"/>
      <w:r>
        <w:t>Ansprechpartner</w:t>
      </w:r>
      <w:bookmarkEnd w:id="9"/>
    </w:p>
    <w:p w:rsidR="00543638" w:rsidRDefault="002D3591">
      <w:pPr>
        <w:pStyle w:val="1TextVertrag"/>
      </w:pPr>
      <w:r>
        <w:t>Verantwortliche Ansprechpartner des AN sind</w:t>
      </w:r>
    </w:p>
    <w:p w:rsidR="00543638" w:rsidRDefault="002D3591">
      <w:pPr>
        <w:pStyle w:val="Listenpunkt"/>
      </w:pPr>
      <w:r>
        <w:t>Projektl</w:t>
      </w:r>
      <w:r>
        <w:t xml:space="preserve">eiter/in </w:t>
      </w:r>
      <w:r>
        <w:tab/>
      </w:r>
      <w:r>
        <w:tab/>
      </w:r>
      <w:r>
        <w:rPr>
          <w:bCs/>
        </w:rPr>
        <w:t>[</w:t>
      </w:r>
      <w:r>
        <w:rPr>
          <w:bCs/>
          <w:highlight w:val="yellow"/>
        </w:rPr>
        <w:t>…</w:t>
      </w:r>
      <w:r>
        <w:rPr>
          <w:bCs/>
        </w:rPr>
        <w:t>]</w:t>
      </w:r>
    </w:p>
    <w:p w:rsidR="00543638" w:rsidRDefault="002D3591">
      <w:pPr>
        <w:pStyle w:val="Listenpunkt"/>
      </w:pPr>
      <w:r>
        <w:t xml:space="preserve">Vertreter/in </w:t>
      </w:r>
      <w:r>
        <w:tab/>
      </w:r>
      <w:r>
        <w:tab/>
      </w:r>
      <w:r>
        <w:rPr>
          <w:bCs/>
        </w:rPr>
        <w:t>[</w:t>
      </w:r>
      <w:r>
        <w:rPr>
          <w:bCs/>
          <w:highlight w:val="yellow"/>
        </w:rPr>
        <w:t>…</w:t>
      </w:r>
      <w:r>
        <w:rPr>
          <w:bCs/>
        </w:rPr>
        <w:t>]</w:t>
      </w:r>
    </w:p>
    <w:p w:rsidR="00543638" w:rsidRDefault="002D3591">
      <w:pPr>
        <w:pStyle w:val="1TextVertrag"/>
      </w:pPr>
      <w:r>
        <w:t xml:space="preserve">Die Ansprechpartner des AN sind zur Entgegennahme und Abgabe von Willenserklärungen im Rahmen dieses Vertragsverhältnisses voll umfänglich bevollmächtigt. </w:t>
      </w:r>
    </w:p>
    <w:p w:rsidR="00543638" w:rsidRDefault="002D3591">
      <w:pPr>
        <w:pStyle w:val="1TextVertrag"/>
        <w:spacing w:line="480" w:lineRule="auto"/>
      </w:pPr>
      <w:r>
        <w:t>Verantwortliche Ansprechpartner des AG sind:</w:t>
      </w:r>
    </w:p>
    <w:p w:rsidR="00543638" w:rsidRDefault="002D3591">
      <w:pPr>
        <w:pStyle w:val="berschrift1"/>
        <w:numPr>
          <w:ilvl w:val="0"/>
          <w:numId w:val="24"/>
        </w:numPr>
        <w:spacing w:before="120" w:line="600" w:lineRule="auto"/>
        <w:ind w:left="1066" w:hanging="357"/>
        <w:jc w:val="both"/>
        <w:rPr>
          <w:b w:val="0"/>
          <w:bCs/>
        </w:rPr>
      </w:pPr>
      <w:r>
        <w:rPr>
          <w:b w:val="0"/>
          <w:bCs/>
        </w:rPr>
        <w:t xml:space="preserve">Projektleiter/in </w:t>
      </w:r>
      <w:r>
        <w:rPr>
          <w:b w:val="0"/>
          <w:bCs/>
        </w:rPr>
        <w:tab/>
      </w:r>
      <w:r>
        <w:rPr>
          <w:b w:val="0"/>
          <w:bCs/>
        </w:rPr>
        <w:tab/>
      </w:r>
      <w:r>
        <w:rPr>
          <w:b w:val="0"/>
        </w:rPr>
        <w:t>An</w:t>
      </w:r>
      <w:r>
        <w:rPr>
          <w:b w:val="0"/>
        </w:rPr>
        <w:t>na Lena Quurck</w:t>
      </w:r>
    </w:p>
    <w:p w:rsidR="00543638" w:rsidRDefault="002D3591">
      <w:pPr>
        <w:pStyle w:val="berschrift1"/>
        <w:numPr>
          <w:ilvl w:val="0"/>
          <w:numId w:val="24"/>
        </w:numPr>
        <w:spacing w:before="120" w:line="600" w:lineRule="auto"/>
        <w:ind w:left="1066" w:hanging="357"/>
        <w:jc w:val="both"/>
        <w:rPr>
          <w:b w:val="0"/>
          <w:bCs/>
        </w:rPr>
      </w:pPr>
      <w:r>
        <w:rPr>
          <w:b w:val="0"/>
          <w:bCs/>
        </w:rPr>
        <w:t xml:space="preserve">Vertreter/in </w:t>
      </w:r>
      <w:r>
        <w:rPr>
          <w:b w:val="0"/>
          <w:bCs/>
        </w:rPr>
        <w:tab/>
      </w:r>
      <w:r>
        <w:rPr>
          <w:b w:val="0"/>
          <w:bCs/>
        </w:rPr>
        <w:tab/>
        <w:t>[…]</w:t>
      </w:r>
    </w:p>
    <w:p w:rsidR="00543638" w:rsidRDefault="002D3591">
      <w:pPr>
        <w:pStyle w:val="berschrift1"/>
        <w:numPr>
          <w:ilvl w:val="0"/>
          <w:numId w:val="26"/>
        </w:numPr>
        <w:tabs>
          <w:tab w:val="clear" w:pos="426"/>
          <w:tab w:val="left" w:pos="567"/>
        </w:tabs>
        <w:ind w:left="567" w:hanging="720"/>
        <w:jc w:val="both"/>
        <w:rPr>
          <w:b w:val="0"/>
          <w:bCs/>
        </w:rPr>
      </w:pPr>
      <w:r>
        <w:rPr>
          <w:b w:val="0"/>
          <w:bCs/>
        </w:rPr>
        <w:t>Die Parteien werden sich über einen Wechsel des Ansprechpartners jeweils unverzüglich informieren.</w:t>
      </w:r>
    </w:p>
    <w:p w:rsidR="00543638" w:rsidRDefault="00543638"/>
    <w:p w:rsidR="00543638" w:rsidRDefault="002D3591">
      <w:pPr>
        <w:pStyle w:val="1TextVertrag"/>
        <w:numPr>
          <w:ilvl w:val="0"/>
          <w:numId w:val="0"/>
        </w:numPr>
        <w:ind w:left="567"/>
        <w:jc w:val="center"/>
        <w:rPr>
          <w:b/>
          <w:bCs/>
        </w:rPr>
      </w:pPr>
      <w:r>
        <w:rPr>
          <w:b/>
          <w:bCs/>
        </w:rPr>
        <w:t>§ 6</w:t>
      </w:r>
      <w:r>
        <w:rPr>
          <w:b/>
          <w:bCs/>
        </w:rPr>
        <w:tab/>
        <w:t>Vor-Ort Präsenz</w:t>
      </w:r>
    </w:p>
    <w:p w:rsidR="00543638" w:rsidRDefault="002D3591">
      <w:pPr>
        <w:pStyle w:val="1TextVertrag"/>
        <w:numPr>
          <w:ilvl w:val="0"/>
          <w:numId w:val="0"/>
        </w:numPr>
      </w:pPr>
      <w:r>
        <w:t xml:space="preserve">Der AN hat dafür Sorge zu tragen, dass sein Leitungspersonal bzw. dessen Stellvertreter für </w:t>
      </w:r>
      <w:r>
        <w:t>die Objektüberwachung nach den Erforderlichkeiten des Baufortschritts während üblicher Geschäftszeiten mindestens an einem Arbeitstag pro Woche vor Ort präsent sind.</w:t>
      </w:r>
    </w:p>
    <w:p w:rsidR="00543638" w:rsidRDefault="002D3591">
      <w:pPr>
        <w:pStyle w:val="berschrift1"/>
        <w:numPr>
          <w:ilvl w:val="0"/>
          <w:numId w:val="27"/>
        </w:numPr>
        <w:ind w:left="3402" w:hanging="3479"/>
      </w:pPr>
      <w:bookmarkStart w:id="10" w:name="_Toc497906117"/>
      <w:r>
        <w:t>Termine und Fristen</w:t>
      </w:r>
      <w:bookmarkEnd w:id="10"/>
    </w:p>
    <w:p w:rsidR="00543638" w:rsidRDefault="002D3591">
      <w:pPr>
        <w:pStyle w:val="1TextVertrag"/>
        <w:numPr>
          <w:ilvl w:val="0"/>
          <w:numId w:val="0"/>
        </w:numPr>
        <w:ind w:left="567" w:hanging="567"/>
      </w:pPr>
      <w:r>
        <w:t>Für die Fertigstellung der Leistungen des AN gelten folgende Termine b</w:t>
      </w:r>
      <w:r>
        <w:t>zw.:</w:t>
      </w:r>
    </w:p>
    <w:p w:rsidR="00543638" w:rsidRDefault="002D3591">
      <w:pPr>
        <w:pStyle w:val="1TextVertrag"/>
        <w:rPr>
          <w:color w:val="auto"/>
        </w:rPr>
      </w:pPr>
      <w:r>
        <w:rPr>
          <w:color w:val="auto"/>
        </w:rPr>
        <w:t>Vervollständigung der vorhandenen Ergebnisse bis zur Vorplanung</w:t>
      </w:r>
    </w:p>
    <w:p w:rsidR="00543638" w:rsidRDefault="002D3591">
      <w:pPr>
        <w:pStyle w:val="TextVertragohneNummerierung"/>
        <w:ind w:left="567"/>
        <w:rPr>
          <w:color w:val="FF0000"/>
        </w:rPr>
      </w:pPr>
      <w:sdt>
        <w:sdtPr>
          <w:rPr>
            <w:color w:val="auto"/>
          </w:rPr>
          <w:id w:val="306359239"/>
          <w14:checkbox>
            <w14:checked w14:val="0"/>
            <w14:checkedState w14:val="2612" w14:font="MS Gothic"/>
            <w14:uncheckedState w14:val="2610" w14:font="MS Gothic"/>
          </w14:checkbox>
        </w:sdtPr>
        <w:sdtEndPr/>
        <w:sdtContent>
          <w:r>
            <w:rPr>
              <w:rFonts w:ascii="Segoe UI Symbol" w:eastAsia="MS Gothic" w:hAnsi="Segoe UI Symbol" w:cs="Segoe UI Symbol"/>
              <w:color w:val="auto"/>
            </w:rPr>
            <w:t>☐</w:t>
          </w:r>
        </w:sdtContent>
      </w:sdt>
      <w:r>
        <w:rPr>
          <w:color w:val="auto"/>
        </w:rPr>
        <w:t xml:space="preserve"> bis zum:</w:t>
      </w:r>
      <w:r>
        <w:rPr>
          <w:color w:val="FF0000"/>
        </w:rPr>
        <w:tab/>
      </w:r>
      <w:r>
        <w:rPr>
          <w:color w:val="FF0000"/>
        </w:rPr>
        <w:tab/>
      </w:r>
    </w:p>
    <w:p w:rsidR="00543638" w:rsidRDefault="002D3591">
      <w:pPr>
        <w:pStyle w:val="TextVertragohneNummerierung"/>
        <w:ind w:left="567"/>
        <w:rPr>
          <w:color w:val="auto"/>
        </w:rPr>
      </w:pPr>
      <w:sdt>
        <w:sdtPr>
          <w:rPr>
            <w:color w:val="auto"/>
          </w:rPr>
          <w:id w:val="1710836148"/>
          <w14:checkbox>
            <w14:checked w14:val="0"/>
            <w14:checkedState w14:val="2612" w14:font="MS Gothic"/>
            <w14:uncheckedState w14:val="2610" w14:font="MS Gothic"/>
          </w14:checkbox>
        </w:sdtPr>
        <w:sdtEndPr/>
        <w:sdtContent>
          <w:r>
            <w:rPr>
              <w:rFonts w:ascii="MS Gothic" w:eastAsia="MS Gothic" w:hAnsi="MS Gothic" w:hint="eastAsia"/>
              <w:color w:val="auto"/>
            </w:rPr>
            <w:t>☐</w:t>
          </w:r>
        </w:sdtContent>
      </w:sdt>
      <w:r>
        <w:rPr>
          <w:color w:val="auto"/>
        </w:rPr>
        <w:t xml:space="preserve"> </w:t>
      </w:r>
    </w:p>
    <w:p w:rsidR="00543638" w:rsidRDefault="002D3591">
      <w:pPr>
        <w:pStyle w:val="TextVertragohneNummerierung"/>
        <w:ind w:left="567"/>
      </w:pPr>
      <w:sdt>
        <w:sdtPr>
          <w:id w:val="-562947245"/>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nach Terminplan (</w:t>
      </w:r>
      <w:r>
        <w:rPr>
          <w:b/>
        </w:rPr>
        <w:t xml:space="preserve">Anlage </w:t>
      </w:r>
      <w:r>
        <w:rPr>
          <w:rStyle w:val="TextVertraggrauohneNummerZchn"/>
          <w:b/>
          <w:color w:val="auto"/>
        </w:rPr>
        <w:t>03</w:t>
      </w:r>
      <w:r>
        <w:rPr>
          <w:color w:val="auto"/>
        </w:rPr>
        <w:t>)</w:t>
      </w:r>
    </w:p>
    <w:p w:rsidR="00543638" w:rsidRDefault="002D3591">
      <w:pPr>
        <w:pStyle w:val="1TextVertrag"/>
      </w:pPr>
      <w:r>
        <w:t>Fertigstellung der Ausführungsplanung</w:t>
      </w:r>
    </w:p>
    <w:p w:rsidR="00543638" w:rsidRDefault="002D3591">
      <w:pPr>
        <w:pStyle w:val="TextVertragohneNummerierung"/>
        <w:ind w:left="567"/>
      </w:pPr>
      <w:sdt>
        <w:sdtPr>
          <w:id w:val="-47961479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Pr>
          <w:color w:val="FF0000"/>
        </w:rPr>
        <w:t xml:space="preserve"> </w:t>
      </w:r>
      <w:r>
        <w:rPr>
          <w:color w:val="auto"/>
        </w:rPr>
        <w:t>Wochen nach Freigabe der Vorplanung durch den AG</w:t>
      </w:r>
    </w:p>
    <w:p w:rsidR="00543638" w:rsidRDefault="002D3591">
      <w:pPr>
        <w:pStyle w:val="TextVertragohneNummerierung"/>
        <w:ind w:left="567"/>
      </w:pPr>
      <w:sdt>
        <w:sdtPr>
          <w:id w:val="-2006348508"/>
          <w14:checkbox>
            <w14:checked w14:val="0"/>
            <w14:checkedState w14:val="2612" w14:font="MS Gothic"/>
            <w14:uncheckedState w14:val="2610" w14:font="MS Gothic"/>
          </w14:checkbox>
        </w:sdtPr>
        <w:sdtEndPr/>
        <w:sdtContent>
          <w:r>
            <w:rPr>
              <w:rFonts w:ascii="MS Gothic" w:eastAsia="MS Gothic" w:hAnsi="MS Gothic" w:cs="MS Gothic" w:hint="eastAsia"/>
            </w:rPr>
            <w:t>☐</w:t>
          </w:r>
        </w:sdtContent>
      </w:sdt>
      <w:r>
        <w:t xml:space="preserve"> […] Wochen nach Beauftragung</w:t>
      </w:r>
    </w:p>
    <w:p w:rsidR="00543638" w:rsidRDefault="002D3591">
      <w:pPr>
        <w:pStyle w:val="TextVertragohneNummerierung"/>
        <w:ind w:left="567"/>
      </w:pPr>
      <w:sdt>
        <w:sdtPr>
          <w:id w:val="1163352996"/>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nach Terminplan</w:t>
      </w:r>
    </w:p>
    <w:p w:rsidR="00543638" w:rsidRDefault="002D3591">
      <w:pPr>
        <w:pStyle w:val="1TextVertrag"/>
      </w:pPr>
      <w:r>
        <w:t>Erstellung der Anträge im Rahmen der laufenden Berichterstattung im Förderverfahren nach dem jeweiligen Stand der Planung</w:t>
      </w:r>
    </w:p>
    <w:p w:rsidR="00543638" w:rsidRDefault="002D3591">
      <w:pPr>
        <w:pStyle w:val="TextVertragohneNummerierung"/>
        <w:ind w:left="567"/>
      </w:pPr>
      <w:sdt>
        <w:sdtPr>
          <w:id w:val="-60334384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bis zum: […] eines jeden Jahres bis zur Fertigstellung</w:t>
      </w:r>
    </w:p>
    <w:p w:rsidR="00543638" w:rsidRDefault="002D3591">
      <w:pPr>
        <w:pStyle w:val="1TextVertrag"/>
      </w:pPr>
      <w:r>
        <w:t xml:space="preserve">Baubeginn </w:t>
      </w:r>
    </w:p>
    <w:p w:rsidR="00543638" w:rsidRDefault="002D3591">
      <w:pPr>
        <w:pStyle w:val="TextVertragohneNummerierung"/>
        <w:ind w:left="567"/>
      </w:pPr>
      <w:sdt>
        <w:sdtPr>
          <w:id w:val="-702244397"/>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t xml:space="preserve"> bis zum:</w:t>
      </w:r>
    </w:p>
    <w:p w:rsidR="00543638" w:rsidRDefault="002D3591">
      <w:pPr>
        <w:pStyle w:val="TextVertragohneNummerierung"/>
        <w:ind w:left="567"/>
      </w:pPr>
      <w:sdt>
        <w:sdtPr>
          <w:id w:val="-1123620709"/>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nach Terminplan</w:t>
      </w:r>
    </w:p>
    <w:p w:rsidR="00543638" w:rsidRDefault="002D3591">
      <w:pPr>
        <w:pStyle w:val="1TextVertrag"/>
      </w:pPr>
      <w:r>
        <w:t>Beginn der Inb</w:t>
      </w:r>
      <w:r>
        <w:t>etriebnahme</w:t>
      </w:r>
    </w:p>
    <w:p w:rsidR="00543638" w:rsidRDefault="002D3591">
      <w:pPr>
        <w:pStyle w:val="TextVertragohneNummerierung"/>
        <w:ind w:left="567"/>
      </w:pPr>
      <w:sdt>
        <w:sdtPr>
          <w:id w:val="2099904995"/>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t xml:space="preserve"> bis zum:</w:t>
      </w:r>
    </w:p>
    <w:p w:rsidR="00543638" w:rsidRDefault="002D3591">
      <w:pPr>
        <w:pStyle w:val="TextVertragohneNummerierung"/>
        <w:ind w:left="567"/>
      </w:pPr>
      <w:sdt>
        <w:sdtPr>
          <w:id w:val="1665356999"/>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nach Terminplan</w:t>
      </w:r>
    </w:p>
    <w:p w:rsidR="00543638" w:rsidRDefault="002D3591">
      <w:pPr>
        <w:pStyle w:val="1TextVertrag"/>
      </w:pPr>
      <w:r>
        <w:t>Übergabe</w:t>
      </w:r>
    </w:p>
    <w:p w:rsidR="00543638" w:rsidRDefault="002D3591">
      <w:pPr>
        <w:pStyle w:val="TextVertragohneNummerierung"/>
        <w:ind w:left="567"/>
      </w:pPr>
      <w:sdt>
        <w:sdtPr>
          <w:id w:val="-1645040431"/>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t xml:space="preserve"> bis zum:</w:t>
      </w:r>
    </w:p>
    <w:p w:rsidR="00543638" w:rsidRDefault="002D3591">
      <w:pPr>
        <w:pStyle w:val="TextVertragohneNummerierung"/>
        <w:ind w:left="567"/>
      </w:pPr>
      <w:sdt>
        <w:sdtPr>
          <w:id w:val="-574131050"/>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nach Terminplan</w:t>
      </w:r>
    </w:p>
    <w:p w:rsidR="00543638" w:rsidRDefault="002D3591">
      <w:pPr>
        <w:pStyle w:val="berschrift1"/>
      </w:pPr>
      <w:bookmarkStart w:id="11" w:name="_Toc497906118"/>
      <w:r>
        <w:t>Honorar</w:t>
      </w:r>
      <w:bookmarkEnd w:id="11"/>
      <w:r>
        <w:t xml:space="preserve"> </w:t>
      </w:r>
    </w:p>
    <w:p w:rsidR="00543638" w:rsidRDefault="002D3591">
      <w:pPr>
        <w:pStyle w:val="1TextVertrag"/>
      </w:pPr>
      <w:r>
        <w:t xml:space="preserve">Der AN erhält für seine vertragsgegenständlichen Leistungen eine Vergütung nach den Festlegungen der </w:t>
      </w:r>
      <w:r>
        <w:rPr>
          <w:b/>
        </w:rPr>
        <w:t>Anlage 2 Teil 2 d und e</w:t>
      </w:r>
      <w:r>
        <w:t>.</w:t>
      </w:r>
    </w:p>
    <w:p w:rsidR="00543638" w:rsidRDefault="002D3591">
      <w:pPr>
        <w:pStyle w:val="1TextVertrag"/>
      </w:pPr>
      <w:r>
        <w:t xml:space="preserve">Die prozentuale Bewertung der beauftragten Leistungen ergibt sich aus § 56 HOAI </w:t>
      </w:r>
      <w:proofErr w:type="spellStart"/>
      <w:r>
        <w:t>i.V.m</w:t>
      </w:r>
      <w:proofErr w:type="spellEnd"/>
      <w:r>
        <w:t xml:space="preserve">. § 8 Abs. 2 HOAI. Die Parteien sind sich einig, dass die Bewertung von einzelnen Leistungen einer Leistungsphase (§ 8 HOAI) auf Grundlage der sogenannten </w:t>
      </w:r>
      <w:proofErr w:type="spellStart"/>
      <w:r>
        <w:t>Siemon</w:t>
      </w:r>
      <w:proofErr w:type="spellEnd"/>
      <w:r>
        <w:t>-Bewertung</w:t>
      </w:r>
      <w:r>
        <w:t>stabelle erfolgt.</w:t>
      </w:r>
    </w:p>
    <w:p w:rsidR="00543638" w:rsidRDefault="002D3591">
      <w:pPr>
        <w:pStyle w:val="1TextVertrag"/>
        <w:rPr>
          <w:color w:val="auto"/>
        </w:rPr>
      </w:pPr>
      <w:r>
        <w:t xml:space="preserve">Die Anlagen der folgenden Anlagengruppen werden folgende Honorarzonen </w:t>
      </w:r>
      <w:r>
        <w:rPr>
          <w:color w:val="auto"/>
        </w:rPr>
        <w:t>zugeordnet:</w:t>
      </w:r>
    </w:p>
    <w:p w:rsidR="00543638" w:rsidRDefault="002D3591">
      <w:pPr>
        <w:pStyle w:val="1TextVertrag"/>
        <w:numPr>
          <w:ilvl w:val="0"/>
          <w:numId w:val="0"/>
        </w:numPr>
        <w:ind w:left="567"/>
        <w:rPr>
          <w:b/>
          <w:color w:val="auto"/>
          <w:szCs w:val="22"/>
        </w:rPr>
      </w:pPr>
      <w:r>
        <w:rPr>
          <w:b/>
          <w:color w:val="auto"/>
          <w:szCs w:val="22"/>
        </w:rPr>
        <w:t xml:space="preserve">Anlagengruppe 4 (Starkstromanlagen) und 5 (Fernmelde- und </w:t>
      </w:r>
      <w:proofErr w:type="spellStart"/>
      <w:r>
        <w:rPr>
          <w:b/>
          <w:color w:val="auto"/>
          <w:szCs w:val="22"/>
        </w:rPr>
        <w:t>Informationtechnische</w:t>
      </w:r>
      <w:proofErr w:type="spellEnd"/>
      <w:r>
        <w:rPr>
          <w:b/>
          <w:color w:val="auto"/>
          <w:szCs w:val="22"/>
        </w:rPr>
        <w:t xml:space="preserve"> Anlagen)</w:t>
      </w:r>
    </w:p>
    <w:p w:rsidR="00543638" w:rsidRDefault="002D3591">
      <w:pPr>
        <w:pStyle w:val="1TextVertrag"/>
      </w:pPr>
      <w:r>
        <w:t>Die mitzuverarbeitende Bausubstanz wird bei der Honorarermittlung n</w:t>
      </w:r>
      <w:r>
        <w:t>icht in Ansatz gebracht.</w:t>
      </w:r>
    </w:p>
    <w:p w:rsidR="00543638" w:rsidRDefault="002D3591">
      <w:pPr>
        <w:pStyle w:val="1TextVertrag"/>
      </w:pPr>
      <w:r>
        <w:t xml:space="preserve">Ein Umbauzuschlag gemäß § 6 Abs. 2 Nr. 5 HOAI wird in Höhe von </w:t>
      </w:r>
      <w:r>
        <w:rPr>
          <w:highlight w:val="yellow"/>
        </w:rPr>
        <w:t>0 %</w:t>
      </w:r>
      <w:r>
        <w:t xml:space="preserve"> vereinbart.</w:t>
      </w:r>
    </w:p>
    <w:p w:rsidR="00543638" w:rsidRDefault="002D3591">
      <w:pPr>
        <w:pStyle w:val="1TextVertrag"/>
      </w:pPr>
      <w:r>
        <w:t xml:space="preserve">Von der vereinbarten Vergütung sind sämtliche Vertragsleistungen des AN umfassend und vollständig erfasst, die dieser gemäß dem vertraglichen Aufgaben- </w:t>
      </w:r>
      <w:r>
        <w:t>und Pflichtenumfang zu erbringen hat, dies gilt auch für alle sonstigen Leistungen, die in diesem Vertrag zwar nicht ausdrücklich genannt, jedoch zur ordnungsgemäßen und vollständigen Erbringung der Leistungen notwendig sind, soweit nicht nachstehend etwas</w:t>
      </w:r>
      <w:r>
        <w:t xml:space="preserve"> anderes vereinbart ist.</w:t>
      </w:r>
    </w:p>
    <w:p w:rsidR="00543638" w:rsidRDefault="002D3591">
      <w:pPr>
        <w:pStyle w:val="1TextVertrag"/>
      </w:pPr>
      <w:r>
        <w:t>Die vereinbarte Vergütung enthält ferner die Abgeltung der urheberrechtlichen Nutzungsbefugnisse des AG.</w:t>
      </w:r>
    </w:p>
    <w:p w:rsidR="00543638" w:rsidRDefault="002D3591">
      <w:pPr>
        <w:pStyle w:val="1TextVertrag"/>
      </w:pPr>
      <w:r>
        <w:t>Zeithonorar</w:t>
      </w:r>
    </w:p>
    <w:p w:rsidR="00543638" w:rsidRDefault="002D3591">
      <w:pPr>
        <w:pStyle w:val="aTextVertrag"/>
      </w:pPr>
      <w:r>
        <w:t>Ein Zeithonorar kann nur dann gefordert werden, wenn es nicht vom Honorar für die im Vertrag vorgesehenen Leistung</w:t>
      </w:r>
      <w:r>
        <w:t xml:space="preserve">en umfasst ist und vor der Ausführung mit dem AG gesondert schriftlich vereinbart wurde. Die Zeithonorare bemessen sich nach </w:t>
      </w:r>
      <w:r>
        <w:rPr>
          <w:b/>
        </w:rPr>
        <w:t>Anlage 02 Teil 2 c und d</w:t>
      </w:r>
      <w:r>
        <w:t>.</w:t>
      </w:r>
    </w:p>
    <w:p w:rsidR="00543638" w:rsidRDefault="002D3591">
      <w:pPr>
        <w:pStyle w:val="aTextVertrag"/>
      </w:pPr>
      <w:r>
        <w:t>Zeithonorare werden nach Stundenbelegen mit Leistungsnachweis berechnet. Für die Nachweisführung zum Aufw</w:t>
      </w:r>
      <w:r>
        <w:t xml:space="preserve">and ist dem AG wöchentlich eine Stundenaufstellung vorzulegen. Abrechnungen haben jeweils zeitnah zum Monatsende eines Folgemonats für den vorangegangenen Monat zu erfolgen. </w:t>
      </w:r>
    </w:p>
    <w:p w:rsidR="00543638" w:rsidRDefault="002D3591">
      <w:pPr>
        <w:pStyle w:val="1TextVertrag"/>
        <w:rPr>
          <w:szCs w:val="22"/>
        </w:rPr>
      </w:pPr>
      <w:r>
        <w:rPr>
          <w:szCs w:val="22"/>
        </w:rPr>
        <w:t xml:space="preserve">Eine Bauzeitverlängerung, die nicht durch den </w:t>
      </w:r>
      <w:r>
        <w:t>AG</w:t>
      </w:r>
      <w:r>
        <w:rPr>
          <w:szCs w:val="22"/>
        </w:rPr>
        <w:t xml:space="preserve"> verursacht wird, begründet keine</w:t>
      </w:r>
      <w:r>
        <w:rPr>
          <w:szCs w:val="22"/>
        </w:rPr>
        <w:t xml:space="preserve">n zusätzlichen Honoraranspruch. Eine durch den </w:t>
      </w:r>
      <w:r>
        <w:t>AG</w:t>
      </w:r>
      <w:r>
        <w:rPr>
          <w:szCs w:val="22"/>
        </w:rPr>
        <w:t xml:space="preserve"> verursachte Bauzeitverlängerung von nicht mehr als 2 Monaten je 12 Monate Bauzeit bewirkt ebenfalls keinen zusätzlichen Honoraranspruch und ist durch den AN zu berücksichtigen.</w:t>
      </w:r>
    </w:p>
    <w:p w:rsidR="00543638" w:rsidRDefault="002D3591">
      <w:pPr>
        <w:pStyle w:val="1TextVertrag"/>
        <w:rPr>
          <w:szCs w:val="22"/>
        </w:rPr>
      </w:pPr>
      <w:r>
        <w:t>Zusatzvergütung</w:t>
      </w:r>
    </w:p>
    <w:p w:rsidR="00543638" w:rsidRDefault="002D3591">
      <w:pPr>
        <w:pStyle w:val="aTextVertrag"/>
      </w:pPr>
      <w:r>
        <w:t>Zusatzvergütu</w:t>
      </w:r>
      <w:r>
        <w:t>ng kann der AN beanspruchen, wenn er aufgrund von Anordnungen des AG zusätzliche Leistungen zu erbringen hat, die über das zur ordnungsgemäßen und vollständigen Erbringung der vertraglichen Leistung angemessene Maß hinausgehen. Glaubt der AN, zusätzliche V</w:t>
      </w:r>
      <w:r>
        <w:t>ergütung beanspruchen zu können, so hat er dies unverzüglich und auf jeden Fall vor Beginn seiner Leistung mit Angabe des Umfangs der zusätzlichen Leistungen, der Vorausschätzung des zusätzlichen Zeitbedarfs und der Höhe der beanspruchten Zusatzvergütung d</w:t>
      </w:r>
      <w:r>
        <w:t>em AG schriftlich aufzuzeigen.</w:t>
      </w:r>
    </w:p>
    <w:p w:rsidR="00543638" w:rsidRDefault="002D3591">
      <w:pPr>
        <w:pStyle w:val="aTextVertrag"/>
      </w:pPr>
      <w:r>
        <w:t>Kommt mit dem AG keine Vereinbarung über die Höhe der zusätzlichen Vergütung zustande, so erfolgt diese nach dem nachgewiesenen Zeitaufwand mit den festgelegten Stundensätzen.</w:t>
      </w:r>
    </w:p>
    <w:p w:rsidR="00543638" w:rsidRDefault="002D3591">
      <w:pPr>
        <w:pStyle w:val="aTextVertrag"/>
      </w:pPr>
      <w:r>
        <w:t>Meinungsverschiedenheiten über eine vom AN beansp</w:t>
      </w:r>
      <w:r>
        <w:t>ruchte Zusatzvergütung berechtigen den AN nicht, seine Leistungen zurückzuhalten oder einzustellen.</w:t>
      </w:r>
    </w:p>
    <w:p w:rsidR="00543638" w:rsidRDefault="002D3591">
      <w:pPr>
        <w:pStyle w:val="1TextVertrag"/>
        <w:rPr>
          <w:color w:val="auto"/>
        </w:rPr>
      </w:pPr>
      <w:r>
        <w:rPr>
          <w:color w:val="auto"/>
        </w:rPr>
        <w:t xml:space="preserve">Nebenkosten des AN werden nach Maßgabe der </w:t>
      </w:r>
      <w:r>
        <w:rPr>
          <w:b/>
          <w:color w:val="auto"/>
        </w:rPr>
        <w:t>Anlage 02 Teil 2 d und e</w:t>
      </w:r>
      <w:r>
        <w:rPr>
          <w:i/>
          <w:color w:val="auto"/>
        </w:rPr>
        <w:t xml:space="preserve"> </w:t>
      </w:r>
      <w:r>
        <w:rPr>
          <w:color w:val="auto"/>
        </w:rPr>
        <w:t>vergütet.</w:t>
      </w:r>
    </w:p>
    <w:p w:rsidR="00543638" w:rsidRDefault="002D3591">
      <w:pPr>
        <w:pStyle w:val="1TextVertrag"/>
      </w:pPr>
      <w:r>
        <w:t>Die Umsatzsteuer wird in der gesetzlichen Höhe gesondert vergütet. Die Rechnun</w:t>
      </w:r>
      <w:r>
        <w:t>gstellung des AN hat die Umsatzsteuer gesondert auszuweisen. Die Rechnungen des AN müssen im Übrigen den jeweils geltenden steuerrechtlichen Anforderungen entsprechen.</w:t>
      </w:r>
    </w:p>
    <w:p w:rsidR="00543638" w:rsidRDefault="002D3591">
      <w:pPr>
        <w:pStyle w:val="berschrift1"/>
        <w:rPr>
          <w:rFonts w:cs="Arial"/>
        </w:rPr>
      </w:pPr>
      <w:bookmarkStart w:id="12" w:name="_Toc497906119"/>
      <w:r>
        <w:t xml:space="preserve">Einhaltung der </w:t>
      </w:r>
      <w:bookmarkEnd w:id="12"/>
      <w:r>
        <w:t xml:space="preserve">Baukosten </w:t>
      </w:r>
    </w:p>
    <w:p w:rsidR="00543638" w:rsidRDefault="002D3591">
      <w:pPr>
        <w:pStyle w:val="1TextVertrag"/>
      </w:pPr>
      <w:r>
        <w:t>Für beide Vertragsparteien gilt die gemäß § 1 Abs. 4 vereinbar</w:t>
      </w:r>
      <w:r>
        <w:t>te Baukostenobergrenze als Beschaffenheitsvereinbarung gemäß § 633 Abs. 2 BGB ohne Toleranzen. Der AN ist daher verpflichtet seine Leistungen so zu erbringen, dass die Kostenobergrenze für den von ihm zu erbringenden Leistungsumfang eingehalten werden kann</w:t>
      </w:r>
      <w:r>
        <w:t xml:space="preserve">. Der AN ist zur Kostenkontrolle verpflichtet. </w:t>
      </w:r>
    </w:p>
    <w:p w:rsidR="00543638" w:rsidRDefault="002D3591">
      <w:pPr>
        <w:pStyle w:val="1TextVertrag"/>
      </w:pPr>
      <w:r>
        <w:rPr>
          <w:szCs w:val="22"/>
        </w:rPr>
        <w:t>Wird für ihn erkennbar, dass die Kostenobergrenze vorauss</w:t>
      </w:r>
      <w:r>
        <w:rPr>
          <w:szCs w:val="22"/>
        </w:rPr>
        <w:t>ichtlich überschritten wird (z.B. wegen gestiegener Baukosten oder wegen einer Unvereinbarkeit von Vorgaben des AG mit dem Kostenziel oder wegen einer im Laufe der Bauausführung erkennbar werdenden Fehlerhaftigkeit bzw. Unvollständigkeit der der Auftragser</w:t>
      </w:r>
      <w:r>
        <w:rPr>
          <w:szCs w:val="22"/>
        </w:rPr>
        <w:t>teilung zugrunde gelegten Planungsergebnisse), so ist er verpflichtet, den AG hierüber unverzüglich und umfassend zu informieren und Einsparungsvorschläge zu unterbreiten, die geeignet sind, die Einhaltung der vereinbarten Kostenobergrenze sicherzustellen.</w:t>
      </w:r>
    </w:p>
    <w:p w:rsidR="00543638" w:rsidRDefault="002D3591">
      <w:pPr>
        <w:pStyle w:val="berschrift1"/>
      </w:pPr>
      <w:bookmarkStart w:id="13" w:name="_Toc497906120"/>
      <w:bookmarkStart w:id="14" w:name="_Hlk122622233"/>
      <w:r>
        <w:t>Urheberrecht</w:t>
      </w:r>
      <w:bookmarkEnd w:id="13"/>
    </w:p>
    <w:p w:rsidR="00543638" w:rsidRDefault="002D3591">
      <w:pPr>
        <w:pStyle w:val="1TextVertrag"/>
      </w:pPr>
      <w:bookmarkStart w:id="15" w:name="_Ref497905451"/>
      <w:r>
        <w:t xml:space="preserve">Soweit die vom AN gefertigten Unterlagen und das ausgeführte Werk ganz oder in Teilen urheberrechtlich geschützt sind, bestimmen sich die Rechte der AG auf Nutzung, Änderung und Veröffentlichung dieser Werke nach </w:t>
      </w:r>
      <w:proofErr w:type="spellStart"/>
      <w:r>
        <w:t>lit</w:t>
      </w:r>
      <w:proofErr w:type="spellEnd"/>
      <w:r>
        <w:t xml:space="preserve">. </w:t>
      </w:r>
      <w:r>
        <w:fldChar w:fldCharType="begin"/>
      </w:r>
      <w:r>
        <w:instrText xml:space="preserve"> REF _Ref497905350 \r \h</w:instrText>
      </w:r>
      <w:r>
        <w:instrText xml:space="preserve"> </w:instrText>
      </w:r>
      <w:r>
        <w:fldChar w:fldCharType="separate"/>
      </w:r>
      <w:r>
        <w:t>a)</w:t>
      </w:r>
      <w:r>
        <w:fldChar w:fldCharType="end"/>
      </w:r>
      <w:r>
        <w:t xml:space="preserve"> bis </w:t>
      </w:r>
      <w:r>
        <w:fldChar w:fldCharType="begin"/>
      </w:r>
      <w:r>
        <w:instrText xml:space="preserve"> REF _Ref497905410 \r \h </w:instrText>
      </w:r>
      <w:r>
        <w:fldChar w:fldCharType="separate"/>
      </w:r>
      <w:r>
        <w:t>d)</w:t>
      </w:r>
      <w:r>
        <w:fldChar w:fldCharType="end"/>
      </w:r>
      <w:r>
        <w:t>.</w:t>
      </w:r>
      <w:bookmarkEnd w:id="15"/>
    </w:p>
    <w:p w:rsidR="00543638" w:rsidRDefault="002D3591">
      <w:pPr>
        <w:pStyle w:val="aTextVertrag"/>
      </w:pPr>
      <w:bookmarkStart w:id="16" w:name="_Ref497905350"/>
      <w:r>
        <w:t xml:space="preserve">Gegen fachliche Weisungen des AG kann der AN </w:t>
      </w:r>
      <w:proofErr w:type="spellStart"/>
      <w:r>
        <w:t>nicht</w:t>
      </w:r>
      <w:proofErr w:type="spellEnd"/>
      <w:r>
        <w:t xml:space="preserve"> einwenden, dass die von ihm im Ra</w:t>
      </w:r>
      <w:r>
        <w:t>hmen des Auftrages erstellten Pläne und Unterlagen seinem Urheberrecht unterliegen.</w:t>
      </w:r>
      <w:bookmarkEnd w:id="16"/>
      <w:r>
        <w:t xml:space="preserve"> </w:t>
      </w:r>
    </w:p>
    <w:p w:rsidR="00543638" w:rsidRDefault="002D3591">
      <w:pPr>
        <w:pStyle w:val="aTextVertrag"/>
      </w:pPr>
      <w:r>
        <w:t>Der AG darf die Unterlagen für die im Vertrag genannte Baumaßnahme und das ausgeführte Werk ohne Mitwirkung des AN nutzen. Die Unterlagen dürfen auch für eine etwaige Wied</w:t>
      </w:r>
      <w:r>
        <w:t>erherstellung des ausgeführten Werkes benutzt werden.</w:t>
      </w:r>
    </w:p>
    <w:p w:rsidR="00543638" w:rsidRDefault="002D3591">
      <w:pPr>
        <w:pStyle w:val="aTextVertrag"/>
      </w:pPr>
      <w:r>
        <w:t>Der AG darf die Unterlagen sowie das ausgeführte Werk ohne Mitwirkung des AN ändern, wenn dies für die Nutzung des Gebäudes erforderlich ist. Dies gilt nicht, wenn die Änderungen der Unterlagen oder des</w:t>
      </w:r>
      <w:r>
        <w:t xml:space="preserve"> ausgeführten Werkes zu Entstellungen oder anderen Beeinträchtigungen </w:t>
      </w:r>
      <w:proofErr w:type="spellStart"/>
      <w:r>
        <w:t>i.S.d</w:t>
      </w:r>
      <w:proofErr w:type="spellEnd"/>
      <w:r>
        <w:t>. § 14 Urheberrechtsgesetz führen oder die Interessenabwägung im Einzelfall ergibt, dass das Gebrauchsinteresse des AG hinter dem Schutzinteresse des AN zurücktreten muss. In diesen</w:t>
      </w:r>
      <w:r>
        <w:t xml:space="preserve"> Fällen wird der AG den AN über das Vorhaben unterrichten und ihm Gelegenheit geben, innerhalb einer von dem AG bestimmten angemessenen Zeit mitzuteilen, ob und in welcher Weise er mit einer Änderung einverstanden ist.</w:t>
      </w:r>
    </w:p>
    <w:p w:rsidR="00543638" w:rsidRDefault="002D3591">
      <w:pPr>
        <w:pStyle w:val="aTextVertrag"/>
      </w:pPr>
      <w:bookmarkStart w:id="17" w:name="_Ref497905410"/>
      <w:r>
        <w:t>Der AG hat das Recht zur Veröffentlic</w:t>
      </w:r>
      <w:r>
        <w:t>hung unter Namensangabe des AN. Das Veröffentlichungsrecht des AN unterliegt der vorherigen schriftlichen Zustimmung des AG, wenn Geheimhaltungsinteressen oder sonstige Belange des AG durch die Veröffentlichung berührt werden.</w:t>
      </w:r>
      <w:bookmarkEnd w:id="17"/>
    </w:p>
    <w:p w:rsidR="00543638" w:rsidRDefault="002D3591">
      <w:pPr>
        <w:pStyle w:val="1TextVertrag"/>
      </w:pPr>
      <w:r>
        <w:t xml:space="preserve">Liegen die Voraussetzungen von Absatz </w:t>
      </w:r>
      <w:r>
        <w:fldChar w:fldCharType="begin"/>
      </w:r>
      <w:r>
        <w:instrText xml:space="preserve"> REF _Ref497905451 \r \h </w:instrText>
      </w:r>
      <w:r>
        <w:fldChar w:fldCharType="separate"/>
      </w:r>
      <w:r>
        <w:t>(1)</w:t>
      </w:r>
      <w:r>
        <w:fldChar w:fldCharType="end"/>
      </w:r>
      <w:r>
        <w:t xml:space="preserve"> nicht vor, darf der AG die Unterlagen für die im Vertrag genannte Baumaßnahme ohne Mitwirkung des AN nutzen und ändern; d</w:t>
      </w:r>
      <w:r>
        <w:t>asselbe gilt auch für das ausgeführte Werk. Der AG hat das Recht zur Veröffentlichung unter Namensangabe des AN.</w:t>
      </w:r>
    </w:p>
    <w:p w:rsidR="00543638" w:rsidRDefault="002D3591">
      <w:pPr>
        <w:pStyle w:val="1TextVertrag"/>
      </w:pPr>
      <w:r>
        <w:t>Das Veröffentlichungsrecht des AN unterliegt der vorherigen schriftlichen Zustimmung des AG. Die Planungs- und Kostendaten der Baumaßnahme dürf</w:t>
      </w:r>
      <w:r>
        <w:t>en vom AN nicht an Dritte weitergegeben werden.</w:t>
      </w:r>
    </w:p>
    <w:p w:rsidR="00543638" w:rsidRDefault="002D3591">
      <w:pPr>
        <w:pStyle w:val="1TextVertrag"/>
      </w:pPr>
      <w:r>
        <w:t xml:space="preserve">Der AG kann die vorgenannten Rechte jederzeit auf Dritte übertragen, insbesondere auf verbundene Unternehmen oder andere Verfügungs- oder Nutzungsberechtigte des Baugrundstücks. </w:t>
      </w:r>
      <w:bookmarkEnd w:id="14"/>
    </w:p>
    <w:p w:rsidR="00543638" w:rsidRDefault="002D3591">
      <w:pPr>
        <w:pStyle w:val="berschrift1"/>
      </w:pPr>
      <w:r>
        <w:t>Vollmacht</w:t>
      </w:r>
    </w:p>
    <w:p w:rsidR="00543638" w:rsidRDefault="002D3591">
      <w:pPr>
        <w:pStyle w:val="1TextVertrag"/>
      </w:pPr>
      <w:r>
        <w:t>Der AG bevollmächti</w:t>
      </w:r>
      <w:r>
        <w:t>gt den AN im Zusammenhang mit der Erbringung seiner Leistungen mit der Vornahme folgende Handlungen bzw. der Abgabe folgende Erklärungen:</w:t>
      </w:r>
    </w:p>
    <w:p w:rsidR="00543638" w:rsidRDefault="002D3591">
      <w:pPr>
        <w:pStyle w:val="1TextVertrag"/>
        <w:numPr>
          <w:ilvl w:val="0"/>
          <w:numId w:val="22"/>
        </w:numPr>
      </w:pPr>
      <w:r>
        <w:t>technische Abnahmen</w:t>
      </w:r>
    </w:p>
    <w:p w:rsidR="00543638" w:rsidRDefault="002D3591">
      <w:pPr>
        <w:pStyle w:val="1TextVertrag"/>
        <w:numPr>
          <w:ilvl w:val="0"/>
          <w:numId w:val="22"/>
        </w:numPr>
      </w:pPr>
      <w:r>
        <w:t>Entgegennahme und Aufzeichnung von Stundenlohnnachweisen</w:t>
      </w:r>
    </w:p>
    <w:p w:rsidR="00543638" w:rsidRDefault="002D3591">
      <w:pPr>
        <w:pStyle w:val="1TextVertrag"/>
        <w:numPr>
          <w:ilvl w:val="0"/>
          <w:numId w:val="22"/>
        </w:numPr>
      </w:pPr>
      <w:r>
        <w:t>Erteilung von Weisungen auf der Baustelle</w:t>
      </w:r>
      <w:r>
        <w:t xml:space="preserve"> (gemäß § 4 Abs. 1 Nummer 3 VOB/B)</w:t>
      </w:r>
    </w:p>
    <w:p w:rsidR="00543638" w:rsidRDefault="002D3591">
      <w:pPr>
        <w:pStyle w:val="1TextVertrag"/>
        <w:numPr>
          <w:ilvl w:val="0"/>
          <w:numId w:val="22"/>
        </w:numPr>
      </w:pPr>
      <w:r>
        <w:t>Mängelrügen</w:t>
      </w:r>
    </w:p>
    <w:p w:rsidR="00543638" w:rsidRDefault="002D3591">
      <w:pPr>
        <w:pStyle w:val="1TextVertrag"/>
        <w:numPr>
          <w:ilvl w:val="0"/>
          <w:numId w:val="22"/>
        </w:numPr>
      </w:pPr>
      <w:r>
        <w:t>Entgegennahme von Angeboten und Schlussrechnungen</w:t>
      </w:r>
    </w:p>
    <w:p w:rsidR="00543638" w:rsidRDefault="002D3591">
      <w:pPr>
        <w:pStyle w:val="1TextVertrag"/>
        <w:numPr>
          <w:ilvl w:val="0"/>
          <w:numId w:val="22"/>
        </w:numPr>
      </w:pPr>
      <w:r>
        <w:t>Entgegennahme von Erklärungen ausführender Unternehmen (z. B. Bedenkenanmeldungen, Behinderungsanzeigen und Mehrkostenanmeldungen)</w:t>
      </w:r>
    </w:p>
    <w:p w:rsidR="00543638" w:rsidRDefault="002D3591">
      <w:pPr>
        <w:pStyle w:val="1TextVertrag"/>
        <w:numPr>
          <w:ilvl w:val="0"/>
          <w:numId w:val="22"/>
        </w:numPr>
      </w:pPr>
      <w:r>
        <w:t>Aufnahme eines gemeinsamen A</w:t>
      </w:r>
      <w:r>
        <w:t>ufmaßes mit dem ausführenden Unternehmen.</w:t>
      </w:r>
    </w:p>
    <w:p w:rsidR="00543638" w:rsidRDefault="002D3591">
      <w:pPr>
        <w:pStyle w:val="1TextVertrag"/>
      </w:pPr>
      <w:r>
        <w:t>Finanzielle Verpflichtungen für den AG darf der AN nur eingehen, wenn Gefahr im Verzug besteht und das Einverständnis des Auftraggebers nicht rechtzeitig zu erlangen ist.</w:t>
      </w:r>
    </w:p>
    <w:p w:rsidR="00543638" w:rsidRDefault="002D3591">
      <w:pPr>
        <w:pStyle w:val="1TextVertrag"/>
      </w:pPr>
      <w:r>
        <w:t>Eine weitergehende Vollmacht wird dem AN mi</w:t>
      </w:r>
      <w:r>
        <w:t>t diesem Vertrag nicht erteilt. Später hierüber hinausgehende Vollmachten können nur schriftlich erteilt werden (vgl. § 125 BGB).</w:t>
      </w:r>
    </w:p>
    <w:p w:rsidR="00543638" w:rsidRDefault="002D3591">
      <w:pPr>
        <w:pStyle w:val="berschrift1"/>
      </w:pPr>
      <w:bookmarkStart w:id="18" w:name="_Toc497906121"/>
      <w:r>
        <w:t>Versicherungen</w:t>
      </w:r>
      <w:bookmarkEnd w:id="18"/>
    </w:p>
    <w:p w:rsidR="00543638" w:rsidRDefault="002D3591">
      <w:pPr>
        <w:pStyle w:val="1TextVertrag"/>
        <w:rPr>
          <w:szCs w:val="22"/>
        </w:rPr>
      </w:pPr>
      <w:r>
        <w:t>Der AN hat eine Berufshaftpflichtversicherung abgeschlossen, die er bis fünf Jahre nach Abschluss seiner Leistu</w:t>
      </w:r>
      <w:r>
        <w:t xml:space="preserve">ngen aufrechterhalten muss. </w:t>
      </w:r>
    </w:p>
    <w:p w:rsidR="00543638" w:rsidRDefault="002D3591">
      <w:pPr>
        <w:pStyle w:val="1TextVertrag"/>
        <w:rPr>
          <w:szCs w:val="22"/>
        </w:rPr>
      </w:pPr>
      <w:r>
        <w:rPr>
          <w:szCs w:val="22"/>
        </w:rPr>
        <w:t>Die Deckungssummen dieser Versicherung betragen mindestens</w:t>
      </w:r>
    </w:p>
    <w:p w:rsidR="00543638" w:rsidRDefault="002D3591">
      <w:pPr>
        <w:pStyle w:val="Listenpunkt"/>
        <w:rPr>
          <w:color w:val="auto"/>
        </w:rPr>
      </w:pPr>
      <w:r>
        <w:t xml:space="preserve">für Personenschäden (für die einzelne Person): </w:t>
      </w:r>
      <w:r>
        <w:rPr>
          <w:rStyle w:val="TextVertragohneNummerierungZchn"/>
        </w:rPr>
        <w:t>EUR 2.500</w:t>
      </w:r>
      <w:r>
        <w:rPr>
          <w:color w:val="auto"/>
        </w:rPr>
        <w:t xml:space="preserve">.000,00 </w:t>
      </w:r>
    </w:p>
    <w:p w:rsidR="00543638" w:rsidRDefault="002D3591">
      <w:pPr>
        <w:pStyle w:val="Listenpunkt"/>
        <w:rPr>
          <w:color w:val="auto"/>
        </w:rPr>
      </w:pPr>
      <w:r>
        <w:rPr>
          <w:color w:val="auto"/>
        </w:rPr>
        <w:t xml:space="preserve">für Sach- und Vermögensschäden: EUR </w:t>
      </w:r>
      <w:r>
        <w:rPr>
          <w:rStyle w:val="TextVertragohneNummerierungZchn"/>
        </w:rPr>
        <w:t>2.000</w:t>
      </w:r>
      <w:r>
        <w:rPr>
          <w:color w:val="auto"/>
        </w:rPr>
        <w:t>.000,00</w:t>
      </w:r>
    </w:p>
    <w:p w:rsidR="00543638" w:rsidRDefault="002D3591">
      <w:pPr>
        <w:pStyle w:val="Listenpunkt"/>
      </w:pPr>
      <w:r>
        <w:t>jeweils 2-fach maximiert pro Jahr und Schadensfall.</w:t>
      </w:r>
    </w:p>
    <w:p w:rsidR="00543638" w:rsidRDefault="002D3591">
      <w:pPr>
        <w:pStyle w:val="1TextVertrag"/>
      </w:pPr>
      <w:r>
        <w:t>De</w:t>
      </w:r>
      <w:r>
        <w:t>r AN hat dem AG vor Erteilung des Zuschlags / unverzüglich nach Vertragsschluss den Abschluss und Fortbestand der Versicherung durch eine entsprechende Bescheinigung des Haftpflichtversicherers nachzuweisen.</w:t>
      </w:r>
    </w:p>
    <w:p w:rsidR="00543638" w:rsidRDefault="002D3591">
      <w:pPr>
        <w:pStyle w:val="1TextVertrag"/>
      </w:pPr>
      <w:r>
        <w:t>Der AN ist zur unverzüglichen schriftlichen Anze</w:t>
      </w:r>
      <w:r>
        <w:t>ige verpflichtet, wenn sein Versicherungsschutz nicht mehr besteht oder die noch zur Verfügung stehende Deckungssumme gleich aus welchen Gründen sinkt.</w:t>
      </w:r>
    </w:p>
    <w:p w:rsidR="00543638" w:rsidRDefault="002D3591">
      <w:pPr>
        <w:pStyle w:val="berschrift1"/>
      </w:pPr>
      <w:bookmarkStart w:id="19" w:name="_Toc497906122"/>
      <w:r>
        <w:t>Haftung, Mängelansprüche</w:t>
      </w:r>
      <w:bookmarkEnd w:id="19"/>
      <w:r>
        <w:t xml:space="preserve"> </w:t>
      </w:r>
    </w:p>
    <w:p w:rsidR="00543638" w:rsidRDefault="002D3591">
      <w:pPr>
        <w:pStyle w:val="1TextVertrag"/>
        <w:rPr>
          <w:szCs w:val="22"/>
        </w:rPr>
      </w:pPr>
      <w:r>
        <w:t>Für Mängelansprüche, Haftung und Verjährung gelten, soweit in diesem Vertrag o</w:t>
      </w:r>
      <w:r>
        <w:t>der den anderen Vertragsbestandteilen nicht ausdrücklich etwas anderes bestimmt ist, die gesetzlichen Vorschriften.</w:t>
      </w:r>
    </w:p>
    <w:p w:rsidR="00543638" w:rsidRDefault="002D3591">
      <w:pPr>
        <w:pStyle w:val="1TextVertrag"/>
      </w:pPr>
      <w:r>
        <w:t>Die Verjährung der Ansprüche des AG beginnt mit der Abnahme der vollständig erbrachten Leistungen des AN.</w:t>
      </w:r>
    </w:p>
    <w:p w:rsidR="00543638" w:rsidRDefault="002D3591">
      <w:pPr>
        <w:pStyle w:val="1TextVertrag"/>
        <w:rPr>
          <w:rStyle w:val="TextVertraggrauohneNummerZchn"/>
          <w:rFonts w:cs="Arial"/>
          <w:shd w:val="clear" w:color="auto" w:fill="auto"/>
        </w:rPr>
      </w:pPr>
      <w:r>
        <w:t>Der AG</w:t>
      </w:r>
      <w:r>
        <w:t xml:space="preserve"> behält sich vor, die Leistungen des AN jeweils unmittelbar nach der vollständigen vertragsgemäßen Erbringung der jeweiligen Leistungsphase gemäß HOAI und / oder der jeweiligen Stufe förmlich abzunehmen. </w:t>
      </w:r>
    </w:p>
    <w:p w:rsidR="00543638" w:rsidRDefault="002D3591">
      <w:pPr>
        <w:pStyle w:val="berschrift1"/>
      </w:pPr>
      <w:bookmarkStart w:id="20" w:name="_Toc1558390"/>
      <w:r>
        <w:t>Kündigung</w:t>
      </w:r>
    </w:p>
    <w:p w:rsidR="00543638" w:rsidRDefault="002D3591">
      <w:pPr>
        <w:pStyle w:val="1TextVertrag"/>
      </w:pPr>
      <w:r>
        <w:t xml:space="preserve">Der AN und die AG sind zur Kündigung des </w:t>
      </w:r>
      <w:r>
        <w:t xml:space="preserve">Vertrags aus wichtigem Grunde berechtigt (§ 648a BGB). </w:t>
      </w:r>
    </w:p>
    <w:p w:rsidR="00543638" w:rsidRDefault="002D3591">
      <w:pPr>
        <w:pStyle w:val="1TextVertrag"/>
      </w:pPr>
      <w:r>
        <w:t>Eine Kündigung dieses Vertrages durch die AG aus wichtigem Grund kommt insbesondere in Betracht, wenn der AN:</w:t>
      </w:r>
    </w:p>
    <w:p w:rsidR="00543638" w:rsidRDefault="002D3591">
      <w:pPr>
        <w:pStyle w:val="1TextVertrag"/>
        <w:numPr>
          <w:ilvl w:val="0"/>
          <w:numId w:val="0"/>
        </w:numPr>
        <w:ind w:left="567"/>
      </w:pPr>
      <w:r>
        <w:t>a) einer bindenden Weisung der AG nicht nachkommt oder</w:t>
      </w:r>
    </w:p>
    <w:p w:rsidR="00543638" w:rsidRDefault="002D3591">
      <w:pPr>
        <w:pStyle w:val="1TextVertrag"/>
        <w:numPr>
          <w:ilvl w:val="0"/>
          <w:numId w:val="0"/>
        </w:numPr>
        <w:ind w:left="567"/>
      </w:pPr>
      <w:r>
        <w:t xml:space="preserve">b) nachhaltig und erheblich seine vertraglichen Verpflichtungen verletzt </w:t>
      </w:r>
    </w:p>
    <w:p w:rsidR="00543638" w:rsidRDefault="002D3591">
      <w:pPr>
        <w:pStyle w:val="1TextVertrag"/>
        <w:numPr>
          <w:ilvl w:val="0"/>
          <w:numId w:val="0"/>
        </w:numPr>
        <w:ind w:left="567"/>
      </w:pPr>
      <w:r>
        <w:t>und ihn die AG erfolglos in Textform mit angemessener Fristsetzung und unter Benennung der zu beanstandenden Umstände abgemahnt hat.</w:t>
      </w:r>
    </w:p>
    <w:p w:rsidR="00543638" w:rsidRDefault="002D3591">
      <w:pPr>
        <w:pStyle w:val="1TextVertrag"/>
      </w:pPr>
      <w:r>
        <w:t>Kündigungen bedürfen der Schriftform (§ 650h BGB)</w:t>
      </w:r>
      <w:r>
        <w:t>.</w:t>
      </w:r>
    </w:p>
    <w:p w:rsidR="00543638" w:rsidRDefault="002D3591">
      <w:pPr>
        <w:pStyle w:val="1TextVertrag"/>
      </w:pPr>
      <w:r>
        <w:t>Im Fall der vorzeitigen Beendigung dieses Vertrages – gleich aus welchem Grund – hat der AN seine Arbeiten abzuschließen und deren bisherigen Ergebnisse auf eine Weise zu ordnen, die eine Übernahme und Fortführung der Vertragsleistung durch einen Dritten</w:t>
      </w:r>
      <w:r>
        <w:t xml:space="preserve"> ohne unangemessene Schwierigkeiten möglich macht. Der AN ist verpflichtet, die zur Fortsetzung der Arbeiten erforderlichen Unterlagen unverzüglich an die AG herauszugeben.</w:t>
      </w:r>
    </w:p>
    <w:p w:rsidR="00543638" w:rsidRDefault="002D3591">
      <w:pPr>
        <w:pStyle w:val="1TextVertrag"/>
        <w:numPr>
          <w:ilvl w:val="0"/>
          <w:numId w:val="0"/>
        </w:numPr>
        <w:ind w:left="567" w:hanging="567"/>
      </w:pPr>
      <w:r>
        <w:t>(5)</w:t>
      </w:r>
      <w:r>
        <w:tab/>
        <w:t>Zur Feststellung des Leistungsstandes wird auf § 648a Abs. 4 BGB verwiesen; die</w:t>
      </w:r>
      <w:r>
        <w:t>ser findet im Falle einer ordentlichen Kündigung durch die AG entsprechend Anwendung.</w:t>
      </w:r>
    </w:p>
    <w:p w:rsidR="00543638" w:rsidRDefault="002D3591">
      <w:pPr>
        <w:pStyle w:val="1TextVertrag"/>
      </w:pPr>
      <w:r>
        <w:t>Wird aus einem wichtigen Grund gekündigt, den die AG zu vertreten hat, oder macht die AG von ihrem ordentlichen Kündigungsrecht Gebrauch, erhält der AN die volle Vergütun</w:t>
      </w:r>
      <w:r>
        <w:t xml:space="preserve">g für die bereits vertragsgemäß erbrachten Leistungen. Für beauftragte, aber noch nicht erbrachte Leistungen erhält der AN die volle Vergütung abzüglich dem, was er erspart, weil der Vertrag nicht zur Ausführung kommt und dessen, was er durch anderweitige </w:t>
      </w:r>
      <w:r>
        <w:t>Verwendung seiner Arbeitskraft erwirbt oder zu erwerben böswillig unterlässt.</w:t>
      </w:r>
    </w:p>
    <w:p w:rsidR="00543638" w:rsidRDefault="00543638"/>
    <w:p w:rsidR="00543638" w:rsidRDefault="002D3591">
      <w:pPr>
        <w:pStyle w:val="berschrift1"/>
      </w:pPr>
      <w:r>
        <w:t>Datenverarbeitung im Rahmen des Vertragsverhältnisses</w:t>
      </w:r>
      <w:bookmarkEnd w:id="20"/>
    </w:p>
    <w:p w:rsidR="00543638" w:rsidRDefault="002D3591">
      <w:pPr>
        <w:pStyle w:val="1TextVertrag"/>
      </w:pPr>
      <w:r>
        <w:t>Der AG und die mit ihm verbundenen Unternehmen und ggf. deren Dienstleister haben das Recht, unter Einhaltung der DSGVO per</w:t>
      </w:r>
      <w:r>
        <w:t xml:space="preserve">sonenbezogene Daten im Rahmen dieses Vertragsverhältnisses auf Grundlage von Art. 6 Abs. 1 </w:t>
      </w:r>
      <w:proofErr w:type="spellStart"/>
      <w:r>
        <w:t>lit</w:t>
      </w:r>
      <w:proofErr w:type="spellEnd"/>
      <w:r>
        <w:t>. b) DSGVO innerhalb des BG Kliniken Konzern zu verarbeiten. Die Daten werden für die Verhandlung, Durchführung und Dokumentation dieses Vertragsverhältnisses sow</w:t>
      </w:r>
      <w:r>
        <w:t>ie aus Gründen der Compliance in Umsetzung von Aufsichtspflichten der Geschäftsführung (insbesondere gem. § 130 OWiG) und zur Erfüllung berufsrechtlicher Verpflichtung ihrer Mitarbeiter (z.B. § 33 MBO-Ä) verarbeitet. Die Verarbeitung der Daten kann darüber</w:t>
      </w:r>
      <w:r>
        <w:t xml:space="preserve"> hinaus erforderlich sein, um rechtliche Ansprüche durchzusetzen. </w:t>
      </w:r>
    </w:p>
    <w:p w:rsidR="00543638" w:rsidRDefault="002D3591">
      <w:pPr>
        <w:pStyle w:val="1TextVertrag"/>
      </w:pPr>
      <w:r>
        <w:t>Betroffene haben auf Grundlage von Art. 15 bis 21 DSGVO das Recht, Zugang und Informationen über die Zweckbestimmung der gespeicherten personenbezogenen Daten zu erhalten, fehlerhafte Daten</w:t>
      </w:r>
      <w:r>
        <w:t xml:space="preserve"> korrigieren zu lassen, deren Löschung zu verlangen sowie die Einwilligung in bestimmte Arten der Verarbeitung zu widerrufen, und die Übertragung der Daten an eine andere verantwortliche Stelle zu verlangen. Das Recht des Betroffenen auf Löschung wandelt s</w:t>
      </w:r>
      <w:r>
        <w:t>ich in ein Recht auf Sperrung, wenn die gesetzlichen Voraussetzungen dafür vorliegen.</w:t>
      </w:r>
    </w:p>
    <w:p w:rsidR="00543638" w:rsidRDefault="002D3591">
      <w:pPr>
        <w:pStyle w:val="berschrift1"/>
      </w:pPr>
      <w:bookmarkStart w:id="21" w:name="_Toc497906123"/>
      <w:r>
        <w:t>Verschiedenes</w:t>
      </w:r>
      <w:bookmarkEnd w:id="21"/>
    </w:p>
    <w:p w:rsidR="00543638" w:rsidRDefault="002D3591">
      <w:pPr>
        <w:pStyle w:val="1TextVertrag"/>
      </w:pPr>
      <w:r>
        <w:t>Erfüllungsort für die Leistungen des AN ist der Ort des Bauvorhabens.</w:t>
      </w:r>
    </w:p>
    <w:p w:rsidR="00543638" w:rsidRDefault="002D3591">
      <w:pPr>
        <w:pStyle w:val="1TextVertrag"/>
      </w:pPr>
      <w:r>
        <w:rPr>
          <w:szCs w:val="22"/>
        </w:rPr>
        <w:t>Gerichtsstand für alle Streitigkeiten ist Bochum.</w:t>
      </w:r>
    </w:p>
    <w:p w:rsidR="00543638" w:rsidRDefault="002D3591">
      <w:pPr>
        <w:pStyle w:val="1TextVertrag"/>
      </w:pPr>
      <w:r>
        <w:rPr>
          <w:szCs w:val="22"/>
        </w:rPr>
        <w:t>Änderungen des Vertrages bedürfen de</w:t>
      </w:r>
      <w:r>
        <w:rPr>
          <w:szCs w:val="22"/>
        </w:rPr>
        <w:t xml:space="preserve">r Schriftform, sofern keine notarielle Form vorgeschrieben ist. </w:t>
      </w:r>
      <w:r>
        <w:t>Das Schriftformerfordernis gilt auch für Änderungen, Aufhebungen oder einen Verzicht auf die Einhaltung dieser Klausel.</w:t>
      </w:r>
      <w:r>
        <w:rPr>
          <w:szCs w:val="22"/>
        </w:rPr>
        <w:t xml:space="preserve"> </w:t>
      </w:r>
    </w:p>
    <w:p w:rsidR="00543638" w:rsidRDefault="002D3591">
      <w:pPr>
        <w:pStyle w:val="1TextVertrag"/>
      </w:pPr>
      <w:r>
        <w:t>Der Vertrag unterliegt dem Recht der Bundesrepublik Deutschland unter A</w:t>
      </w:r>
      <w:r>
        <w:t xml:space="preserve">usschluss des UN-Kaufrechts. Streitigkeiten berechtigten den AN nicht, seine Leistungen einzustellen. </w:t>
      </w:r>
    </w:p>
    <w:p w:rsidR="00543638" w:rsidRDefault="002D3591">
      <w:pPr>
        <w:pStyle w:val="1TextVertrag"/>
      </w:pPr>
      <w:r>
        <w:t>Sollten einzelne Bestimmungen dieses Vertrages ganz oder teilweise nicht rechtswirksam oder nicht durchführbar sein oder ihre Rechtswirksamkeit später ve</w:t>
      </w:r>
      <w:r>
        <w:t xml:space="preserve">rlieren, so berührt dies die Gültigkeit der anderen Vertragsbestimmungen nicht. Anstelle der unwirksamen oder undurchführbaren Bestimmungen soll eine wirksame und durchführbare Regelung gelten, die </w:t>
      </w:r>
      <w:r>
        <w:noBreakHyphen/>
        <w:t> soweit rechtlich möglich </w:t>
      </w:r>
      <w:r>
        <w:noBreakHyphen/>
        <w:t xml:space="preserve"> dem am nächsten kommt, was di</w:t>
      </w:r>
      <w:r>
        <w:t>e Vertragsschließenden gewollt haben oder nach dem Sinn und Zweck dieses Vertrages gewollt haben würden, sofern sie bei Abschluss dieses Vertrages diesen Punkt bedacht hätten.</w:t>
      </w:r>
    </w:p>
    <w:p w:rsidR="00543638" w:rsidRDefault="00543638"/>
    <w:p w:rsidR="00543638" w:rsidRDefault="00543638"/>
    <w:p w:rsidR="00543638" w:rsidRDefault="002D3591">
      <w:r>
        <w:rPr>
          <w:noProof/>
        </w:rPr>
        <mc:AlternateContent>
          <mc:Choice Requires="wpg">
            <w:drawing>
              <wp:anchor distT="0" distB="0" distL="114300" distR="114300" simplePos="0" relativeHeight="251666432" behindDoc="1" locked="0" layoutInCell="1" allowOverlap="1">
                <wp:simplePos x="0" y="0"/>
                <wp:positionH relativeFrom="column">
                  <wp:posOffset>2583803</wp:posOffset>
                </wp:positionH>
                <wp:positionV relativeFrom="paragraph">
                  <wp:posOffset>111700</wp:posOffset>
                </wp:positionV>
                <wp:extent cx="1975449" cy="0"/>
                <wp:effectExtent l="0" t="0" r="25400" b="19050"/>
                <wp:wrapTight wrapText="bothSides">
                  <wp:wrapPolygon edited="1">
                    <wp:start x="0" y="-1"/>
                    <wp:lineTo x="0" y="-1"/>
                    <wp:lineTo x="21669" y="-1"/>
                    <wp:lineTo x="21669" y="-1"/>
                    <wp:lineTo x="0" y="-1"/>
                  </wp:wrapPolygon>
                </wp:wrapTight>
                <wp:docPr id="2" name="Gerader Verbinder 5"/>
                <wp:cNvGraphicFramePr/>
                <a:graphic xmlns:a="http://schemas.openxmlformats.org/drawingml/2006/main">
                  <a:graphicData uri="http://schemas.microsoft.com/office/word/2010/wordprocessingShape">
                    <wps:wsp>
                      <wps:cNvCnPr/>
                      <wps:spPr bwMode="auto">
                        <a:xfrm>
                          <a:off x="0" y="0"/>
                          <a:ext cx="19754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http://schemas.openxmlformats.org/drawingml/2006/main">
            <w:pict>
              <v:line id="shape 1" o:spid="_x0000_s1" style="position:absolute;left:0;text-align:left;z-index:-251666432;mso-wrap-distance-left:9.00pt;mso-wrap-distance-top:0.00pt;mso-wrap-distance-right:9.00pt;mso-wrap-distance-bottom:0.00pt;visibility:visible;" from="203.4pt,8.8pt" to="359.0pt,8.8pt" wrapcoords="0 -4 0 -4 100319 -4 100319 -4 0 -4" filled="f" strokecolor="#000000" strokeweight="0.50pt">
                <v:stroke dashstyle="solid"/>
                <w10:wrap type="tight"/>
              </v:line>
            </w:pict>
          </mc:Fallback>
        </mc:AlternateContent>
      </w:r>
      <w:r>
        <w:rPr>
          <w:noProof/>
        </w:rPr>
        <mc:AlternateContent>
          <mc:Choice Requires="wpg">
            <w:drawing>
              <wp:anchor distT="0" distB="0" distL="114300" distR="114300" simplePos="0" relativeHeight="251659264" behindDoc="1" locked="0" layoutInCell="1" allowOverlap="1">
                <wp:simplePos x="0" y="0"/>
                <wp:positionH relativeFrom="column">
                  <wp:posOffset>135375</wp:posOffset>
                </wp:positionH>
                <wp:positionV relativeFrom="paragraph">
                  <wp:posOffset>108309</wp:posOffset>
                </wp:positionV>
                <wp:extent cx="1975449" cy="0"/>
                <wp:effectExtent l="0" t="0" r="25400" b="19050"/>
                <wp:wrapTight wrapText="bothSides">
                  <wp:wrapPolygon edited="1">
                    <wp:start x="0" y="-1"/>
                    <wp:lineTo x="0" y="-1"/>
                    <wp:lineTo x="21669" y="-1"/>
                    <wp:lineTo x="21669" y="-1"/>
                    <wp:lineTo x="0" y="-1"/>
                  </wp:wrapPolygon>
                </wp:wrapTight>
                <wp:docPr id="3" name="Gerader Verbinder 1"/>
                <wp:cNvGraphicFramePr/>
                <a:graphic xmlns:a="http://schemas.openxmlformats.org/drawingml/2006/main">
                  <a:graphicData uri="http://schemas.microsoft.com/office/word/2010/wordprocessingShape">
                    <wps:wsp>
                      <wps:cNvCnPr/>
                      <wps:spPr bwMode="auto">
                        <a:xfrm>
                          <a:off x="0" y="0"/>
                          <a:ext cx="19754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http://schemas.openxmlformats.org/drawingml/2006/main">
            <w:pict>
              <v:line id="shape 2" o:spid="_x0000_s2" style="position:absolute;left:0;text-align:left;z-index:-251659264;mso-wrap-distance-left:9.00pt;mso-wrap-distance-top:0.00pt;mso-wrap-distance-right:9.00pt;mso-wrap-distance-bottom:0.00pt;visibility:visible;" from="10.7pt,8.5pt" to="166.2pt,8.5pt" wrapcoords="0 -4 0 -4 100319 -4 100319 -4 0 -4" filled="f" strokecolor="#000000" strokeweight="0.50pt">
                <v:stroke dashstyle="solid"/>
                <w10:wrap type="tight"/>
              </v:line>
            </w:pict>
          </mc:Fallback>
        </mc:AlternateContent>
      </w:r>
    </w:p>
    <w:p w:rsidR="00543638" w:rsidRDefault="002D3591">
      <w:pPr>
        <w:spacing w:line="240" w:lineRule="auto"/>
      </w:pPr>
      <w:r>
        <w:t xml:space="preserve">    Bochum, …</w:t>
      </w:r>
      <w:r>
        <w:tab/>
      </w:r>
      <w:r>
        <w:tab/>
      </w:r>
      <w:r>
        <w:tab/>
      </w:r>
      <w:r>
        <w:tab/>
      </w:r>
      <w:r>
        <w:tab/>
        <w:t>BG Universitätsklinikum Bergmannsheil gGmbH</w:t>
      </w:r>
    </w:p>
    <w:p w:rsidR="00543638" w:rsidRDefault="002D3591">
      <w:pPr>
        <w:spacing w:line="240" w:lineRule="auto"/>
        <w:ind w:left="3545" w:firstLine="709"/>
      </w:pPr>
      <w:r>
        <w:t>[…]</w:t>
      </w:r>
    </w:p>
    <w:p w:rsidR="00543638" w:rsidRDefault="002D3591">
      <w:pPr>
        <w:rPr>
          <w:sz w:val="18"/>
          <w:szCs w:val="18"/>
        </w:rPr>
      </w:pPr>
      <w:r>
        <w:rPr>
          <w:noProof/>
        </w:rPr>
        <mc:AlternateContent>
          <mc:Choice Requires="wpg">
            <w:drawing>
              <wp:anchor distT="0" distB="0" distL="114300" distR="114300" simplePos="0" relativeHeight="251664384" behindDoc="1" locked="0" layoutInCell="1" allowOverlap="1">
                <wp:simplePos x="0" y="0"/>
                <wp:positionH relativeFrom="column">
                  <wp:posOffset>2609742</wp:posOffset>
                </wp:positionH>
                <wp:positionV relativeFrom="paragraph">
                  <wp:posOffset>231140</wp:posOffset>
                </wp:positionV>
                <wp:extent cx="1975449" cy="0"/>
                <wp:effectExtent l="0" t="0" r="25400" b="19050"/>
                <wp:wrapTight wrapText="bothSides">
                  <wp:wrapPolygon edited="1">
                    <wp:start x="0" y="-1"/>
                    <wp:lineTo x="0" y="-1"/>
                    <wp:lineTo x="21669" y="-1"/>
                    <wp:lineTo x="21669" y="-1"/>
                    <wp:lineTo x="0" y="-1"/>
                  </wp:wrapPolygon>
                </wp:wrapTight>
                <wp:docPr id="4" name="Gerader Verbinder 4"/>
                <wp:cNvGraphicFramePr/>
                <a:graphic xmlns:a="http://schemas.openxmlformats.org/drawingml/2006/main">
                  <a:graphicData uri="http://schemas.microsoft.com/office/word/2010/wordprocessingShape">
                    <wps:wsp>
                      <wps:cNvCnPr/>
                      <wps:spPr bwMode="auto">
                        <a:xfrm>
                          <a:off x="0" y="0"/>
                          <a:ext cx="19754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http://schemas.openxmlformats.org/drawingml/2006/main">
            <w:pict>
              <v:line id="shape 3" o:spid="_x0000_s3" style="position:absolute;left:0;text-align:left;z-index:-251664384;mso-wrap-distance-left:9.00pt;mso-wrap-distance-top:0.00pt;mso-wrap-distance-right:9.00pt;mso-wrap-distance-bottom:0.00pt;visibility:visible;" from="205.5pt,18.2pt" to="361.0pt,18.2pt" wrapcoords="0 -4 0 -4 100319 -4 100319 -4 0 -4" filled="f" strokecolor="#000000" strokeweight="0.50pt">
                <v:stroke dashstyle="solid"/>
                <w10:wrap type="tight"/>
              </v:line>
            </w:pict>
          </mc:Fallback>
        </mc:AlternateContent>
      </w:r>
      <w:r>
        <w:rPr>
          <w:noProof/>
        </w:rPr>
        <mc:AlternateContent>
          <mc:Choice Requires="wpg">
            <w:drawing>
              <wp:anchor distT="0" distB="0" distL="114300" distR="114300" simplePos="0" relativeHeight="251661312" behindDoc="1" locked="0" layoutInCell="1" allowOverlap="1">
                <wp:simplePos x="0" y="0"/>
                <wp:positionH relativeFrom="column">
                  <wp:posOffset>148698</wp:posOffset>
                </wp:positionH>
                <wp:positionV relativeFrom="paragraph">
                  <wp:posOffset>223916</wp:posOffset>
                </wp:positionV>
                <wp:extent cx="1974850" cy="0"/>
                <wp:effectExtent l="0" t="0" r="25400" b="19050"/>
                <wp:wrapTight wrapText="bothSides">
                  <wp:wrapPolygon edited="1">
                    <wp:start x="0" y="-1"/>
                    <wp:lineTo x="0" y="-1"/>
                    <wp:lineTo x="21669" y="-1"/>
                    <wp:lineTo x="21669" y="-1"/>
                    <wp:lineTo x="0" y="-1"/>
                  </wp:wrapPolygon>
                </wp:wrapTight>
                <wp:docPr id="5" name="Gerader Verbinder 2"/>
                <wp:cNvGraphicFramePr/>
                <a:graphic xmlns:a="http://schemas.openxmlformats.org/drawingml/2006/main">
                  <a:graphicData uri="http://schemas.microsoft.com/office/word/2010/wordprocessingShape">
                    <wps:wsp>
                      <wps:cNvCnPr/>
                      <wps:spPr bwMode="auto">
                        <a:xfrm>
                          <a:off x="0" y="0"/>
                          <a:ext cx="1974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http://schemas.openxmlformats.org/drawingml/2006/main">
            <w:pict>
              <v:line id="shape 4" o:spid="_x0000_s4" style="position:absolute;left:0;text-align:left;z-index:-251661312;mso-wrap-distance-left:9.00pt;mso-wrap-distance-top:0.00pt;mso-wrap-distance-right:9.00pt;mso-wrap-distance-bottom:0.00pt;visibility:visible;" from="11.7pt,17.6pt" to="167.2pt,17.6pt" wrapcoords="0 -4 0 -4 100319 -4 100319 -4 0 -4" filled="f" strokecolor="#000000" strokeweight="0.50pt">
                <v:stroke dashstyle="solid"/>
                <w10:wrap type="tight"/>
              </v:line>
            </w:pict>
          </mc:Fallback>
        </mc:AlternateContent>
      </w:r>
    </w:p>
    <w:p w:rsidR="00543638" w:rsidRDefault="002D3591">
      <w:pPr>
        <w:spacing w:line="240" w:lineRule="auto"/>
      </w:pPr>
      <w:r>
        <w:t xml:space="preserve">     (</w:t>
      </w:r>
      <w:r>
        <w:t>…)</w:t>
      </w:r>
      <w:r>
        <w:tab/>
      </w:r>
      <w:r>
        <w:tab/>
      </w:r>
      <w:r>
        <w:tab/>
      </w:r>
      <w:r>
        <w:tab/>
      </w:r>
      <w:r>
        <w:tab/>
      </w:r>
      <w:r>
        <w:tab/>
        <w:t>…..</w:t>
      </w:r>
    </w:p>
    <w:p w:rsidR="00543638" w:rsidRDefault="002D3591">
      <w:pPr>
        <w:spacing w:before="0" w:after="0" w:line="240" w:lineRule="auto"/>
        <w:ind w:left="3545" w:firstLine="709"/>
        <w:jc w:val="left"/>
      </w:pPr>
      <w:r>
        <w:t>[…]</w:t>
      </w:r>
    </w:p>
    <w:p w:rsidR="00543638" w:rsidRDefault="00543638">
      <w:pPr>
        <w:spacing w:before="0" w:after="0" w:line="240" w:lineRule="auto"/>
        <w:jc w:val="left"/>
      </w:pPr>
    </w:p>
    <w:sectPr w:rsidR="00543638">
      <w:footerReference w:type="default" r:id="rId8"/>
      <w:headerReference w:type="first" r:id="rId9"/>
      <w:footerReference w:type="first" r:id="rId10"/>
      <w:endnotePr>
        <w:numFmt w:val="decimal"/>
      </w:endnotePr>
      <w:pgSz w:w="11906" w:h="16838"/>
      <w:pgMar w:top="1417" w:right="1417" w:bottom="1134"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638" w:rsidRDefault="002D3591">
      <w:r>
        <w:separator/>
      </w:r>
    </w:p>
  </w:endnote>
  <w:endnote w:type="continuationSeparator" w:id="0">
    <w:p w:rsidR="00543638" w:rsidRDefault="002D3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auto"/>
    <w:pitch w:val="default"/>
  </w:font>
  <w:font w:name="Arial Fett">
    <w:panose1 w:val="020B0704020202020204"/>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638" w:rsidRDefault="002D3591">
    <w:pPr>
      <w:pStyle w:val="Fuzeile"/>
    </w:pPr>
    <w:r>
      <w:tab/>
    </w:r>
    <w:r>
      <w:tab/>
      <w:t xml:space="preserve">Seite </w:t>
    </w:r>
    <w:r>
      <w:fldChar w:fldCharType="begin"/>
    </w:r>
    <w:r>
      <w:instrText>PAGE  \* Arabic  \* MERGEFORMAT</w:instrText>
    </w:r>
    <w:r>
      <w:fldChar w:fldCharType="separate"/>
    </w:r>
    <w:r>
      <w:rPr>
        <w:noProof/>
      </w:rPr>
      <w:t>2</w:t>
    </w:r>
    <w:r>
      <w:fldChar w:fldCharType="end"/>
    </w:r>
    <w:r>
      <w:t xml:space="preserve"> von </w:t>
    </w:r>
    <w:r>
      <w:fldChar w:fldCharType="begin"/>
    </w:r>
    <w:r>
      <w:instrText>NUMPAGES \* MERGEFORMAT</w:instrText>
    </w:r>
    <w:r>
      <w:fldChar w:fldCharType="separate"/>
    </w:r>
    <w:r>
      <w:rPr>
        <w:noProof/>
      </w:rPr>
      <w:t>14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638" w:rsidRDefault="00543638">
    <w:pPr>
      <w:pStyle w:val="Fuzeile"/>
      <w:rPr>
        <w:sz w:val="20"/>
        <w:szCs w:val="20"/>
      </w:rPr>
    </w:pPr>
  </w:p>
  <w:p w:rsidR="00543638" w:rsidRDefault="002D3591">
    <w:pPr>
      <w:pStyle w:val="Fuzeile"/>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Pr>
        <w:sz w:val="16"/>
        <w:szCs w:val="16"/>
      </w:rPr>
      <w:t>2.04_Vertrag_Los2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638" w:rsidRDefault="002D3591">
      <w:r>
        <w:separator/>
      </w:r>
    </w:p>
  </w:footnote>
  <w:footnote w:type="continuationSeparator" w:id="0">
    <w:p w:rsidR="00543638" w:rsidRDefault="002D3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638" w:rsidRDefault="002D3591">
    <w:pPr>
      <w:pStyle w:val="Kopfzeile"/>
      <w:jc w:val="right"/>
    </w:pPr>
    <w:r>
      <w:rPr>
        <w:noProof/>
      </w:rPr>
      <mc:AlternateContent>
        <mc:Choice Requires="wpg">
          <w:drawing>
            <wp:inline distT="0" distB="0" distL="0" distR="0">
              <wp:extent cx="2409825" cy="464061"/>
              <wp:effectExtent l="0" t="0" r="0" b="0"/>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t_Bildmarke_Dach.jpg"/>
                      <pic:cNvPicPr>
                        <a:picLocks noChangeAspect="1"/>
                      </pic:cNvPicPr>
                    </pic:nvPicPr>
                    <pic:blipFill>
                      <a:blip r:embed="rId1"/>
                      <a:stretch/>
                    </pic:blipFill>
                    <pic:spPr bwMode="auto">
                      <a:xfrm>
                        <a:off x="0" y="0"/>
                        <a:ext cx="2444697" cy="470776"/>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89.75pt;height:36.54pt;mso-wrap-distance-left:0.00pt;mso-wrap-distance-top:0.00pt;mso-wrap-distance-right:0.00pt;mso-wrap-distance-bottom:0.00pt;z-index:1;" stroked="false">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92266"/>
    <w:multiLevelType w:val="multilevel"/>
    <w:tmpl w:val="9F4230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BE7FF1"/>
    <w:multiLevelType w:val="multilevel"/>
    <w:tmpl w:val="48E61648"/>
    <w:lvl w:ilvl="0">
      <w:start w:val="1"/>
      <w:numFmt w:val="bullet"/>
      <w:lvlText w:val=""/>
      <w:lvlJc w:val="left"/>
      <w:pPr>
        <w:ind w:left="360" w:hanging="360"/>
      </w:pPr>
      <w:rPr>
        <w:rFonts w:ascii="Symbol" w:hAnsi="Symbol" w:hint="default"/>
        <w:b/>
      </w:rPr>
    </w:lvl>
    <w:lvl w:ilvl="1">
      <w:start w:val="1"/>
      <w:numFmt w:val="decimal"/>
      <w:lvlText w:val="1.%2"/>
      <w:lvlJc w:val="left"/>
      <w:pPr>
        <w:tabs>
          <w:tab w:val="num" w:pos="0"/>
        </w:tabs>
        <w:ind w:left="0" w:firstLine="0"/>
      </w:pPr>
      <w:rPr>
        <w:rFonts w:cs="Times New Roman" w:hint="default"/>
        <w:b w:val="0"/>
        <w:bCs w:val="0"/>
        <w:i w:val="0"/>
        <w:iCs w:val="0"/>
        <w:caps w:val="0"/>
        <w:smallCaps w:val="0"/>
        <w:strike w:val="0"/>
        <w:vanish w:val="0"/>
        <w:color w:val="auto"/>
        <w:spacing w:val="0"/>
        <w:position w:val="0"/>
        <w:sz w:val="22"/>
        <w:u w:val="none"/>
        <w:vertAlign w:val="baseline"/>
        <w14:ligatures w14:val="none"/>
      </w:rPr>
    </w:lvl>
    <w:lvl w:ilvl="2">
      <w:start w:val="1"/>
      <w:numFmt w:val="decimal"/>
      <w:lvlText w:val="%1.%2.%3"/>
      <w:lvlJc w:val="left"/>
      <w:pPr>
        <w:tabs>
          <w:tab w:val="num" w:pos="425"/>
        </w:tabs>
        <w:ind w:left="425" w:firstLine="0"/>
      </w:pPr>
      <w:rPr>
        <w:rFonts w:hint="default"/>
        <w:b w:val="0"/>
        <w:bCs w:val="0"/>
        <w:i w:val="0"/>
        <w:sz w:val="22"/>
        <w:lang w:val="de-DE"/>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0CFE1566"/>
    <w:multiLevelType w:val="multilevel"/>
    <w:tmpl w:val="53E61D14"/>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6034E1"/>
    <w:multiLevelType w:val="multilevel"/>
    <w:tmpl w:val="B84E3FB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3302D4"/>
    <w:multiLevelType w:val="multilevel"/>
    <w:tmpl w:val="3A2C0332"/>
    <w:lvl w:ilvl="0">
      <w:start w:val="6"/>
      <w:numFmt w:val="decimal"/>
      <w:pStyle w:val="Vertragberschrift11"/>
      <w:lvlText w:val="6.%1"/>
      <w:lvlJc w:val="left"/>
      <w:pPr>
        <w:ind w:left="360" w:hanging="360"/>
      </w:pPr>
      <w:rPr>
        <w:rFonts w:hint="default"/>
        <w:b w:val="0"/>
        <w:bCs w:val="0"/>
        <w:i w:val="0"/>
        <w:iCs w:val="0"/>
        <w:caps w:val="0"/>
        <w:smallCaps w:val="0"/>
        <w:strike w:val="0"/>
        <w:vanish w:val="0"/>
        <w:spacing w:val="0"/>
        <w:position w:val="0"/>
        <w:u w:val="none"/>
        <w:vertAlign w:val="baseline"/>
        <w14:ligatures w14: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936B31"/>
    <w:multiLevelType w:val="multilevel"/>
    <w:tmpl w:val="EBCA665E"/>
    <w:lvl w:ilvl="0">
      <w:start w:val="1"/>
      <w:numFmt w:val="bullet"/>
      <w:pStyle w:val="Listenpunk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1C29164A"/>
    <w:multiLevelType w:val="multilevel"/>
    <w:tmpl w:val="8AE294A2"/>
    <w:lvl w:ilvl="0">
      <w:start w:val="1"/>
      <w:numFmt w:val="bullet"/>
      <w:lvlText w:val=""/>
      <w:lvlJc w:val="left"/>
      <w:pPr>
        <w:ind w:left="1069" w:hanging="360"/>
      </w:pPr>
      <w:rPr>
        <w:rFonts w:ascii="Symbol" w:hAnsi="Symbo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7" w15:restartNumberingAfterBreak="0">
    <w:nsid w:val="200B09E6"/>
    <w:multiLevelType w:val="multilevel"/>
    <w:tmpl w:val="EC8408AA"/>
    <w:lvl w:ilvl="0">
      <w:start w:val="1"/>
      <w:numFmt w:val="decimal"/>
      <w:lvlText w:val="§   %1"/>
      <w:lvlJc w:val="center"/>
      <w:pPr>
        <w:ind w:left="720" w:hanging="360"/>
      </w:pPr>
      <w:rPr>
        <w:rFonts w:ascii="Arial" w:hAnsi="Arial" w:hint="default"/>
        <w:b/>
        <w:i w:val="0"/>
        <w:spacing w:val="-20"/>
        <w:sz w:val="22"/>
      </w:rPr>
    </w:lvl>
    <w:lvl w:ilvl="1">
      <w:start w:val="1"/>
      <w:numFmt w:val="decimal"/>
      <w:lvlText w:val="(%2)"/>
      <w:lvlJc w:val="left"/>
      <w:pPr>
        <w:tabs>
          <w:tab w:val="num" w:pos="567"/>
        </w:tabs>
        <w:ind w:left="567" w:hanging="567"/>
      </w:pPr>
      <w:rPr>
        <w:rFonts w:hint="default"/>
      </w:rPr>
    </w:lvl>
    <w:lvl w:ilvl="2">
      <w:start w:val="3"/>
      <w:numFmt w:val="lowerLetter"/>
      <w:lvlText w:val="%3)"/>
      <w:lvlJc w:val="left"/>
      <w:pPr>
        <w:ind w:left="928" w:hanging="360"/>
      </w:pPr>
      <w:rPr>
        <w:rFonts w:hint="default"/>
        <w:i w:val="0"/>
        <w:iCs/>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EF53472"/>
    <w:multiLevelType w:val="multilevel"/>
    <w:tmpl w:val="94AE452C"/>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15:restartNumberingAfterBreak="0">
    <w:nsid w:val="2F520FFC"/>
    <w:multiLevelType w:val="multilevel"/>
    <w:tmpl w:val="D9484034"/>
    <w:lvl w:ilvl="0">
      <w:start w:val="1"/>
      <w:numFmt w:val="decimal"/>
      <w:pStyle w:val="berschrift1"/>
      <w:lvlText w:val="§   %1"/>
      <w:lvlJc w:val="center"/>
      <w:pPr>
        <w:ind w:left="5889" w:hanging="360"/>
      </w:pPr>
      <w:rPr>
        <w:rFonts w:ascii="Arial" w:hAnsi="Arial" w:hint="default"/>
        <w:b/>
        <w:i w:val="0"/>
        <w:spacing w:val="-20"/>
        <w:sz w:val="22"/>
      </w:rPr>
    </w:lvl>
    <w:lvl w:ilvl="1">
      <w:start w:val="1"/>
      <w:numFmt w:val="decimal"/>
      <w:pStyle w:val="1TextVertrag"/>
      <w:lvlText w:val="(%2)"/>
      <w:lvlJc w:val="left"/>
      <w:pPr>
        <w:tabs>
          <w:tab w:val="num" w:pos="567"/>
        </w:tabs>
        <w:ind w:left="567" w:hanging="567"/>
      </w:pPr>
      <w:rPr>
        <w:rFonts w:hint="default"/>
      </w:rPr>
    </w:lvl>
    <w:lvl w:ilvl="2">
      <w:start w:val="1"/>
      <w:numFmt w:val="lowerLetter"/>
      <w:pStyle w:val="aTextVertrag"/>
      <w:lvlText w:val="%3)"/>
      <w:lvlJc w:val="left"/>
      <w:pPr>
        <w:ind w:left="992" w:hanging="425"/>
      </w:pPr>
      <w:rPr>
        <w:rFonts w:hint="default"/>
        <w:b w:val="0"/>
        <w:i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30337B1"/>
    <w:multiLevelType w:val="multilevel"/>
    <w:tmpl w:val="8858FF5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5374C56"/>
    <w:multiLevelType w:val="multilevel"/>
    <w:tmpl w:val="72BAC0A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91A47F7"/>
    <w:multiLevelType w:val="multilevel"/>
    <w:tmpl w:val="0C22CDB0"/>
    <w:lvl w:ilvl="0">
      <w:start w:val="3"/>
      <w:numFmt w:val="decimal"/>
      <w:lvlText w:val="6.%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9BB6904"/>
    <w:multiLevelType w:val="multilevel"/>
    <w:tmpl w:val="2200D8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3E3C33"/>
    <w:multiLevelType w:val="multilevel"/>
    <w:tmpl w:val="6AB2B932"/>
    <w:lvl w:ilvl="0">
      <w:start w:val="11"/>
      <w:numFmt w:val="bullet"/>
      <w:lvlText w:val="-"/>
      <w:lvlJc w:val="left"/>
      <w:pPr>
        <w:ind w:left="1211" w:hanging="360"/>
      </w:pPr>
      <w:rPr>
        <w:rFonts w:ascii="Arial" w:eastAsia="Times New Roman" w:hAnsi="Arial" w:cs="Arial"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15" w15:restartNumberingAfterBreak="0">
    <w:nsid w:val="465A291D"/>
    <w:multiLevelType w:val="multilevel"/>
    <w:tmpl w:val="F5369EEE"/>
    <w:lvl w:ilvl="0">
      <w:start w:val="6"/>
      <w:numFmt w:val="decimal"/>
      <w:lvlText w:val="6.%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B523DEC"/>
    <w:multiLevelType w:val="multilevel"/>
    <w:tmpl w:val="AA3C6F4E"/>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4EBA0B27"/>
    <w:multiLevelType w:val="multilevel"/>
    <w:tmpl w:val="00F402C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1DB76EE"/>
    <w:multiLevelType w:val="multilevel"/>
    <w:tmpl w:val="947AAFB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A52351"/>
    <w:multiLevelType w:val="multilevel"/>
    <w:tmpl w:val="04C4470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D1B1017"/>
    <w:multiLevelType w:val="multilevel"/>
    <w:tmpl w:val="E8F48C5C"/>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6296EAE"/>
    <w:multiLevelType w:val="multilevel"/>
    <w:tmpl w:val="D33667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64D750D"/>
    <w:multiLevelType w:val="multilevel"/>
    <w:tmpl w:val="A204DA3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BED2C83"/>
    <w:multiLevelType w:val="multilevel"/>
    <w:tmpl w:val="8FE84A4A"/>
    <w:lvl w:ilvl="0">
      <w:start w:val="1"/>
      <w:numFmt w:val="bullet"/>
      <w:lvlText w:val="-"/>
      <w:lvlJc w:val="left"/>
      <w:pPr>
        <w:ind w:left="927" w:hanging="360"/>
      </w:pPr>
      <w:rPr>
        <w:rFonts w:ascii="Arial" w:eastAsia="Times New Roman" w:hAnsi="Arial" w:cs="Aria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4" w15:restartNumberingAfterBreak="0">
    <w:nsid w:val="6FAE381B"/>
    <w:multiLevelType w:val="multilevel"/>
    <w:tmpl w:val="37226DB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78F34BC4"/>
    <w:multiLevelType w:val="multilevel"/>
    <w:tmpl w:val="AA400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CBF0BB8"/>
    <w:multiLevelType w:val="multilevel"/>
    <w:tmpl w:val="6FE65606"/>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F367D6F"/>
    <w:multiLevelType w:val="multilevel"/>
    <w:tmpl w:val="C636AEAC"/>
    <w:lvl w:ilvl="0">
      <w:start w:val="1"/>
      <w:numFmt w:val="decimal"/>
      <w:lvlText w:val="%1."/>
      <w:lvlJc w:val="left"/>
      <w:pPr>
        <w:ind w:left="360" w:hanging="360"/>
      </w:pPr>
      <w:rPr>
        <w:rFonts w:hint="default"/>
        <w:b/>
      </w:rPr>
    </w:lvl>
    <w:lvl w:ilvl="1">
      <w:start w:val="1"/>
      <w:numFmt w:val="decimal"/>
      <w:lvlText w:val="1.%2"/>
      <w:lvlJc w:val="left"/>
      <w:pPr>
        <w:tabs>
          <w:tab w:val="num" w:pos="0"/>
        </w:tabs>
        <w:ind w:left="0" w:firstLine="0"/>
      </w:pPr>
      <w:rPr>
        <w:rFonts w:cs="Times New Roman" w:hint="default"/>
        <w:b w:val="0"/>
        <w:bCs w:val="0"/>
        <w:i w:val="0"/>
        <w:iCs w:val="0"/>
        <w:caps w:val="0"/>
        <w:smallCaps w:val="0"/>
        <w:strike w:val="0"/>
        <w:vanish w:val="0"/>
        <w:color w:val="auto"/>
        <w:spacing w:val="0"/>
        <w:position w:val="0"/>
        <w:sz w:val="22"/>
        <w:u w:val="none"/>
        <w:vertAlign w:val="baseline"/>
        <w14:ligatures w14:val="none"/>
      </w:rPr>
    </w:lvl>
    <w:lvl w:ilvl="2">
      <w:start w:val="1"/>
      <w:numFmt w:val="decimal"/>
      <w:lvlText w:val="%1.%2.%3"/>
      <w:lvlJc w:val="left"/>
      <w:pPr>
        <w:tabs>
          <w:tab w:val="num" w:pos="425"/>
        </w:tabs>
        <w:ind w:left="425" w:firstLine="0"/>
      </w:pPr>
      <w:rPr>
        <w:rFonts w:hint="default"/>
        <w:b w:val="0"/>
        <w:bCs w:val="0"/>
        <w:i w:val="0"/>
        <w:sz w:val="22"/>
        <w:lang w:val="de-DE"/>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9"/>
  </w:num>
  <w:num w:numId="2">
    <w:abstractNumId w:val="27"/>
  </w:num>
  <w:num w:numId="3">
    <w:abstractNumId w:val="14"/>
  </w:num>
  <w:num w:numId="4">
    <w:abstractNumId w:val="4"/>
  </w:num>
  <w:num w:numId="5">
    <w:abstractNumId w:val="17"/>
  </w:num>
  <w:num w:numId="6">
    <w:abstractNumId w:val="11"/>
  </w:num>
  <w:num w:numId="7">
    <w:abstractNumId w:val="21"/>
  </w:num>
  <w:num w:numId="8">
    <w:abstractNumId w:val="2"/>
  </w:num>
  <w:num w:numId="9">
    <w:abstractNumId w:val="22"/>
  </w:num>
  <w:num w:numId="10">
    <w:abstractNumId w:val="15"/>
  </w:num>
  <w:num w:numId="11">
    <w:abstractNumId w:val="12"/>
  </w:num>
  <w:num w:numId="12">
    <w:abstractNumId w:val="19"/>
  </w:num>
  <w:num w:numId="13">
    <w:abstractNumId w:val="0"/>
  </w:num>
  <w:num w:numId="14">
    <w:abstractNumId w:val="13"/>
  </w:num>
  <w:num w:numId="15">
    <w:abstractNumId w:val="20"/>
  </w:num>
  <w:num w:numId="16">
    <w:abstractNumId w:val="26"/>
  </w:num>
  <w:num w:numId="17">
    <w:abstractNumId w:val="3"/>
  </w:num>
  <w:num w:numId="18">
    <w:abstractNumId w:val="24"/>
  </w:num>
  <w:num w:numId="19">
    <w:abstractNumId w:val="1"/>
  </w:num>
  <w:num w:numId="20">
    <w:abstractNumId w:val="5"/>
  </w:num>
  <w:num w:numId="21">
    <w:abstractNumId w:val="5"/>
  </w:num>
  <w:num w:numId="22">
    <w:abstractNumId w:val="23"/>
  </w:num>
  <w:num w:numId="23">
    <w:abstractNumId w:val="18"/>
  </w:num>
  <w:num w:numId="24">
    <w:abstractNumId w:val="6"/>
  </w:num>
  <w:num w:numId="25">
    <w:abstractNumId w:val="25"/>
  </w:num>
  <w:num w:numId="26">
    <w:abstractNumId w:val="10"/>
  </w:num>
  <w:num w:numId="27">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6"/>
  </w:num>
  <w:num w:numId="31">
    <w:abstractNumId w:val="7"/>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edit="readOnly" w:enforcement="1" w:cryptProviderType="rsaAES" w:cryptAlgorithmClass="hash" w:cryptAlgorithmType="typeAny" w:cryptAlgorithmSid="14" w:cryptSpinCount="100000" w:hash="IY14BENPEOY+Xrlz7jVyV2QnRSrogBhM9rH73wct/ETQiwMKUOfliFNYwtF6b5GdkiD6/VsbrbbKnXhfdD8MyA==" w:salt="IFdeWLyeHnpUvRCgchcmcg=="/>
  <w:defaultTabStop w:val="709"/>
  <w:autoHyphenation/>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638"/>
    <w:rsid w:val="002D3591"/>
    <w:rsid w:val="005436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775E"/>
  <w15:docId w15:val="{C4B5A60E-0F50-4BA6-AB9B-C122804B9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pPr>
      <w:spacing w:before="120" w:after="120" w:line="360" w:lineRule="auto"/>
      <w:jc w:val="both"/>
    </w:pPr>
    <w:rPr>
      <w:rFonts w:ascii="Arial" w:eastAsia="Times New Roman" w:hAnsi="Arial" w:cs="Times New Roman"/>
      <w:color w:val="000000"/>
      <w:lang w:eastAsia="de-DE"/>
    </w:rPr>
  </w:style>
  <w:style w:type="paragraph" w:styleId="berschrift1">
    <w:name w:val="heading 1"/>
    <w:basedOn w:val="Listenabsatz"/>
    <w:next w:val="Standard"/>
    <w:link w:val="berschrift1Zchn"/>
    <w:uiPriority w:val="9"/>
    <w:qFormat/>
    <w:pPr>
      <w:keepNext/>
      <w:numPr>
        <w:numId w:val="1"/>
      </w:numPr>
      <w:tabs>
        <w:tab w:val="left" w:pos="426"/>
      </w:tabs>
      <w:spacing w:before="360"/>
      <w:ind w:left="720"/>
      <w:jc w:val="center"/>
      <w:outlineLvl w:val="0"/>
    </w:pPr>
    <w:rPr>
      <w:b/>
    </w:rPr>
  </w:style>
  <w:style w:type="paragraph" w:styleId="berschrift2">
    <w:name w:val="heading 2"/>
    <w:basedOn w:val="Standard"/>
    <w:next w:val="Standard"/>
    <w:link w:val="berschrift2Zchn"/>
    <w:unhideWhenUsed/>
    <w:pPr>
      <w:keepNext/>
      <w:spacing w:before="360"/>
      <w:ind w:right="284"/>
      <w:jc w:val="center"/>
      <w:outlineLvl w:val="1"/>
    </w:pPr>
    <w:rPr>
      <w:b/>
      <w:szCs w:val="20"/>
    </w:rPr>
  </w:style>
  <w:style w:type="paragraph" w:styleId="berschrift3">
    <w:name w:val="heading 3"/>
    <w:basedOn w:val="Standard"/>
    <w:next w:val="Standard"/>
    <w:link w:val="berschrift3Zchn"/>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uiPriority w:val="9"/>
    <w:unhideWhenUsed/>
    <w:qFormat/>
    <w:pPr>
      <w:keepNext/>
      <w:keepLines/>
      <w:spacing w:before="80" w:after="40"/>
      <w:outlineLvl w:val="3"/>
    </w:pPr>
    <w:rPr>
      <w:rFonts w:eastAsia="Arial" w:cs="Arial"/>
      <w:i/>
      <w:iCs/>
      <w:color w:val="2E74B5" w:themeColor="accent1" w:themeShade="BF"/>
    </w:rPr>
  </w:style>
  <w:style w:type="paragraph" w:styleId="berschrift5">
    <w:name w:val="heading 5"/>
    <w:basedOn w:val="Standard"/>
    <w:next w:val="Standard"/>
    <w:link w:val="berschrift5Zchn"/>
    <w:qFormat/>
    <w:pPr>
      <w:tabs>
        <w:tab w:val="num" w:pos="0"/>
      </w:tabs>
      <w:spacing w:before="240" w:after="60" w:line="240" w:lineRule="auto"/>
      <w:outlineLvl w:val="4"/>
    </w:pPr>
    <w:rPr>
      <w:color w:val="auto"/>
      <w:szCs w:val="20"/>
    </w:rPr>
  </w:style>
  <w:style w:type="paragraph" w:styleId="berschrift6">
    <w:name w:val="heading 6"/>
    <w:basedOn w:val="Standard"/>
    <w:next w:val="Standard"/>
    <w:link w:val="berschrift6Zchn"/>
    <w:pPr>
      <w:tabs>
        <w:tab w:val="num" w:pos="0"/>
      </w:tabs>
      <w:spacing w:before="240" w:after="60" w:line="240" w:lineRule="auto"/>
      <w:outlineLvl w:val="5"/>
    </w:pPr>
    <w:rPr>
      <w:i/>
      <w:color w:val="auto"/>
      <w:szCs w:val="20"/>
    </w:rPr>
  </w:style>
  <w:style w:type="paragraph" w:styleId="berschrift7">
    <w:name w:val="heading 7"/>
    <w:basedOn w:val="Standard"/>
    <w:next w:val="Standard"/>
    <w:link w:val="berschrift7Zchn"/>
    <w:pPr>
      <w:tabs>
        <w:tab w:val="num" w:pos="0"/>
      </w:tabs>
      <w:spacing w:before="240" w:after="60" w:line="240" w:lineRule="auto"/>
      <w:outlineLvl w:val="6"/>
    </w:pPr>
    <w:rPr>
      <w:color w:val="auto"/>
      <w:szCs w:val="20"/>
    </w:rPr>
  </w:style>
  <w:style w:type="paragraph" w:styleId="berschrift8">
    <w:name w:val="heading 8"/>
    <w:basedOn w:val="Standard"/>
    <w:next w:val="Standard"/>
    <w:link w:val="berschrift8Zchn"/>
    <w:pPr>
      <w:tabs>
        <w:tab w:val="num" w:pos="0"/>
      </w:tabs>
      <w:spacing w:before="240" w:after="60" w:line="240" w:lineRule="auto"/>
      <w:outlineLvl w:val="7"/>
    </w:pPr>
    <w:rPr>
      <w:i/>
      <w:color w:val="auto"/>
      <w:szCs w:val="20"/>
    </w:rPr>
  </w:style>
  <w:style w:type="paragraph" w:styleId="berschrift9">
    <w:name w:val="heading 9"/>
    <w:basedOn w:val="Standard"/>
    <w:next w:val="Standard"/>
    <w:link w:val="berschrift9Zchn"/>
    <w:pPr>
      <w:tabs>
        <w:tab w:val="num" w:pos="0"/>
      </w:tabs>
      <w:spacing w:before="240" w:after="60" w:line="240" w:lineRule="auto"/>
      <w:outlineLvl w:val="8"/>
    </w:pPr>
    <w:rPr>
      <w:i/>
      <w:color w:val="auto"/>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bsatz-Standardschriftart"/>
    <w:uiPriority w:val="9"/>
    <w:rPr>
      <w:rFonts w:ascii="Arial" w:eastAsia="Arial" w:hAnsi="Arial" w:cs="Arial"/>
      <w:color w:val="2E74B5"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E74B5"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E74B5"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E74B5" w:themeColor="accent1" w:themeShade="BF"/>
    </w:rPr>
  </w:style>
  <w:style w:type="character" w:customStyle="1" w:styleId="Heading5Char">
    <w:name w:val="Heading 5 Char"/>
    <w:basedOn w:val="Absatz-Standardschriftart"/>
    <w:uiPriority w:val="9"/>
    <w:rPr>
      <w:rFonts w:ascii="Arial" w:eastAsia="Arial" w:hAnsi="Arial" w:cs="Arial"/>
      <w:color w:val="2E74B5"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eastAsia="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line="240" w:lineRule="auto"/>
    </w:pPr>
    <w:rPr>
      <w:i/>
      <w:iCs/>
      <w:color w:val="44546A" w:themeColor="text2"/>
      <w:sz w:val="18"/>
      <w:szCs w:val="18"/>
    </w:rPr>
  </w:style>
  <w:style w:type="character" w:customStyle="1" w:styleId="FootnoteTextChar">
    <w:name w:val="Footnote Text Char"/>
    <w:basedOn w:val="Absatz-Standardschriftar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customStyle="1" w:styleId="aTextVertrag">
    <w:name w:val="a) Text Vertrag"/>
    <w:basedOn w:val="Standard"/>
    <w:qFormat/>
    <w:pPr>
      <w:numPr>
        <w:ilvl w:val="2"/>
        <w:numId w:val="1"/>
      </w:numPr>
    </w:pPr>
    <w:rPr>
      <w:rFonts w:cs="Arial"/>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customStyle="1" w:styleId="berschrift2Zchn">
    <w:name w:val="Überschrift 2 Zchn"/>
    <w:basedOn w:val="Absatz-Standardschriftart"/>
    <w:link w:val="berschrift2"/>
    <w:rPr>
      <w:rFonts w:ascii="Arial" w:eastAsia="Times New Roman" w:hAnsi="Arial" w:cs="Times New Roman"/>
      <w:b/>
      <w:szCs w:val="20"/>
      <w:lang w:eastAsia="de-DE"/>
    </w:rPr>
  </w:style>
  <w:style w:type="paragraph" w:customStyle="1" w:styleId="1TextVertrag">
    <w:name w:val="(1) Text Vertrag"/>
    <w:basedOn w:val="Liste"/>
    <w:qFormat/>
    <w:pPr>
      <w:numPr>
        <w:ilvl w:val="1"/>
        <w:numId w:val="1"/>
      </w:numPr>
      <w:contextualSpacing w:val="0"/>
    </w:pPr>
    <w:rPr>
      <w:rFonts w:cs="Arial"/>
      <w:szCs w:val="20"/>
    </w:rPr>
  </w:style>
  <w:style w:type="paragraph" w:styleId="Liste">
    <w:name w:val="List"/>
    <w:basedOn w:val="Standard"/>
    <w:uiPriority w:val="99"/>
    <w:semiHidden/>
    <w:unhideWhenUsed/>
    <w:pPr>
      <w:ind w:left="283" w:hanging="283"/>
      <w:contextualSpacing/>
    </w:pPr>
  </w:style>
  <w:style w:type="character" w:customStyle="1" w:styleId="berschrift1Zchn">
    <w:name w:val="Überschrift 1 Zchn"/>
    <w:basedOn w:val="Absatz-Standardschriftart"/>
    <w:link w:val="berschrift1"/>
    <w:rPr>
      <w:rFonts w:ascii="Arial" w:eastAsia="Times New Roman" w:hAnsi="Arial" w:cs="Times New Roman"/>
      <w:b/>
      <w:color w:val="000000"/>
      <w:lang w:eastAsia="de-DE"/>
    </w:rPr>
  </w:style>
  <w:style w:type="paragraph" w:customStyle="1" w:styleId="TextVertragohneNummerierung">
    <w:name w:val="Text Vertrag ohne Nummerierung"/>
    <w:basedOn w:val="Standard"/>
    <w:link w:val="TextVertragohneNummerierungZchn"/>
    <w:qFormat/>
  </w:style>
  <w:style w:type="character" w:customStyle="1" w:styleId="TextVertragohneNummerierungZchn">
    <w:name w:val="Text Vertrag ohne Nummerierung Zchn"/>
    <w:basedOn w:val="Absatz-Standardschriftart"/>
    <w:link w:val="TextVertragohneNummerierung"/>
    <w:rPr>
      <w:rFonts w:ascii="Arial" w:eastAsia="Times New Roman" w:hAnsi="Arial" w:cs="Times New Roman"/>
      <w:color w:val="000000"/>
      <w:lang w:eastAsia="de-DE"/>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color w:val="1F4D78" w:themeColor="accent1" w:themeShade="7F"/>
      <w:sz w:val="24"/>
      <w:szCs w:val="24"/>
      <w:lang w:eastAsia="de-DE"/>
    </w:rPr>
  </w:style>
  <w:style w:type="paragraph" w:styleId="Funotentext">
    <w:name w:val="footnote text"/>
    <w:basedOn w:val="Standard"/>
    <w:link w:val="FunotentextZchn"/>
    <w:uiPriority w:val="99"/>
    <w:semiHidden/>
    <w:unhideWhenUsed/>
    <w:pPr>
      <w:spacing w:before="0" w:after="0" w:line="240" w:lineRule="auto"/>
    </w:pPr>
    <w:rPr>
      <w:sz w:val="20"/>
      <w:szCs w:val="20"/>
    </w:rPr>
  </w:style>
  <w:style w:type="character" w:customStyle="1" w:styleId="FunotentextZchn">
    <w:name w:val="Fußnotentext Zchn"/>
    <w:basedOn w:val="Absatz-Standardschriftart"/>
    <w:link w:val="Funotentext"/>
    <w:uiPriority w:val="99"/>
    <w:semiHidden/>
    <w:rPr>
      <w:rFonts w:ascii="Arial" w:eastAsia="Times New Roman" w:hAnsi="Arial" w:cs="Times New Roman"/>
      <w:color w:val="000000"/>
      <w:sz w:val="20"/>
      <w:szCs w:val="20"/>
      <w:lang w:eastAsia="de-DE"/>
    </w:rPr>
  </w:style>
  <w:style w:type="character" w:styleId="Funotenzeichen">
    <w:name w:val="footnote reference"/>
    <w:basedOn w:val="Absatz-Standardschriftart"/>
    <w:uiPriority w:val="99"/>
    <w:semiHidden/>
    <w:unhideWhenUsed/>
    <w:rPr>
      <w:vertAlign w:val="superscript"/>
    </w:rPr>
  </w:style>
  <w:style w:type="paragraph" w:customStyle="1" w:styleId="Brieftext">
    <w:name w:val="Brieftext"/>
    <w:basedOn w:val="Standard"/>
    <w:pPr>
      <w:jc w:val="left"/>
    </w:pPr>
    <w:rPr>
      <w:bCs/>
      <w:color w:val="auto"/>
    </w:rPr>
  </w:style>
  <w:style w:type="paragraph" w:styleId="Listenabsatz">
    <w:name w:val="List Paragraph"/>
    <w:basedOn w:val="Standard"/>
    <w:uiPriority w:val="34"/>
    <w:qFormat/>
    <w:pPr>
      <w:ind w:left="720"/>
      <w:contextualSpacing/>
    </w:pPr>
  </w:style>
  <w:style w:type="paragraph" w:styleId="Endnotentext">
    <w:name w:val="endnote text"/>
    <w:basedOn w:val="Standard"/>
    <w:link w:val="EndnotentextZchn"/>
    <w:uiPriority w:val="99"/>
    <w:unhideWhenUsed/>
    <w:pPr>
      <w:spacing w:before="0" w:after="0" w:line="240" w:lineRule="auto"/>
    </w:pPr>
    <w:rPr>
      <w:color w:val="auto"/>
      <w:sz w:val="20"/>
      <w:szCs w:val="20"/>
    </w:rPr>
  </w:style>
  <w:style w:type="character" w:customStyle="1" w:styleId="EndnotentextZchn">
    <w:name w:val="Endnotentext Zchn"/>
    <w:basedOn w:val="Absatz-Standardschriftart"/>
    <w:link w:val="Endnotentext"/>
    <w:uiPriority w:val="99"/>
    <w:rPr>
      <w:rFonts w:ascii="Arial" w:eastAsia="Times New Roman" w:hAnsi="Arial" w:cs="Times New Roman"/>
      <w:sz w:val="20"/>
      <w:szCs w:val="20"/>
      <w:lang w:eastAsia="de-DE"/>
    </w:rPr>
  </w:style>
  <w:style w:type="character" w:styleId="Endnotenzeichen">
    <w:name w:val="endnote reference"/>
    <w:basedOn w:val="Absatz-Standardschriftart"/>
    <w:semiHidden/>
    <w:unhideWhenUsed/>
    <w:rPr>
      <w:vertAlign w:val="superscript"/>
    </w:rPr>
  </w:style>
  <w:style w:type="character" w:customStyle="1" w:styleId="berschrift5Zchn">
    <w:name w:val="Überschrift 5 Zchn"/>
    <w:basedOn w:val="Absatz-Standardschriftart"/>
    <w:link w:val="berschrift5"/>
    <w:rPr>
      <w:rFonts w:ascii="Arial" w:eastAsia="Times New Roman" w:hAnsi="Arial" w:cs="Times New Roman"/>
      <w:szCs w:val="20"/>
      <w:lang w:eastAsia="de-DE"/>
    </w:rPr>
  </w:style>
  <w:style w:type="character" w:customStyle="1" w:styleId="berschrift6Zchn">
    <w:name w:val="Überschrift 6 Zchn"/>
    <w:basedOn w:val="Absatz-Standardschriftart"/>
    <w:link w:val="berschrift6"/>
    <w:rPr>
      <w:rFonts w:ascii="Arial" w:eastAsia="Times New Roman" w:hAnsi="Arial" w:cs="Times New Roman"/>
      <w:i/>
      <w:szCs w:val="20"/>
      <w:lang w:eastAsia="de-DE"/>
    </w:rPr>
  </w:style>
  <w:style w:type="character" w:customStyle="1" w:styleId="berschrift7Zchn">
    <w:name w:val="Überschrift 7 Zchn"/>
    <w:basedOn w:val="Absatz-Standardschriftart"/>
    <w:link w:val="berschrift7"/>
    <w:rPr>
      <w:rFonts w:ascii="Arial" w:eastAsia="Times New Roman" w:hAnsi="Arial" w:cs="Times New Roman"/>
      <w:szCs w:val="20"/>
      <w:lang w:eastAsia="de-DE"/>
    </w:rPr>
  </w:style>
  <w:style w:type="character" w:customStyle="1" w:styleId="berschrift8Zchn">
    <w:name w:val="Überschrift 8 Zchn"/>
    <w:basedOn w:val="Absatz-Standardschriftart"/>
    <w:link w:val="berschrift8"/>
    <w:rPr>
      <w:rFonts w:ascii="Arial" w:eastAsia="Times New Roman" w:hAnsi="Arial" w:cs="Times New Roman"/>
      <w:i/>
      <w:szCs w:val="20"/>
      <w:lang w:eastAsia="de-DE"/>
    </w:rPr>
  </w:style>
  <w:style w:type="character" w:customStyle="1" w:styleId="berschrift9Zchn">
    <w:name w:val="Überschrift 9 Zchn"/>
    <w:basedOn w:val="Absatz-Standardschriftart"/>
    <w:link w:val="berschrift9"/>
    <w:rPr>
      <w:rFonts w:ascii="Arial" w:eastAsia="Times New Roman" w:hAnsi="Arial" w:cs="Times New Roman"/>
      <w:i/>
      <w:sz w:val="18"/>
      <w:szCs w:val="20"/>
      <w:lang w:eastAsia="de-DE"/>
    </w:rPr>
  </w:style>
  <w:style w:type="paragraph" w:customStyle="1" w:styleId="Vertragberschrift1">
    <w:name w:val="Vertrag Überschrift 1."/>
    <w:basedOn w:val="berschrift1"/>
    <w:link w:val="Vertragberschrift1Zchn"/>
    <w:qFormat/>
    <w:pPr>
      <w:tabs>
        <w:tab w:val="clear" w:pos="426"/>
        <w:tab w:val="left" w:pos="851"/>
      </w:tabs>
      <w:ind w:left="567" w:hanging="567"/>
      <w:contextualSpacing w:val="0"/>
      <w:jc w:val="left"/>
    </w:pPr>
    <w:rPr>
      <w:rFonts w:ascii="Arial Fett" w:hAnsi="Arial Fett"/>
      <w:caps/>
      <w:color w:val="auto"/>
      <w:szCs w:val="20"/>
    </w:rPr>
  </w:style>
  <w:style w:type="paragraph" w:customStyle="1" w:styleId="Vertragberschrift11">
    <w:name w:val="Vertrag Überschrift 1.1"/>
    <w:basedOn w:val="berschrift2"/>
    <w:link w:val="Vertragberschrift11Zchn"/>
    <w:qFormat/>
    <w:pPr>
      <w:keepNext w:val="0"/>
      <w:numPr>
        <w:numId w:val="4"/>
      </w:numPr>
      <w:spacing w:before="0"/>
      <w:ind w:right="0"/>
      <w:jc w:val="both"/>
    </w:pPr>
    <w:rPr>
      <w:b w:val="0"/>
      <w:color w:val="auto"/>
    </w:rPr>
  </w:style>
  <w:style w:type="character" w:customStyle="1" w:styleId="Vertragberschrift1Zchn">
    <w:name w:val="Vertrag Überschrift 1. Zchn"/>
    <w:basedOn w:val="Absatz-Standardschriftart"/>
    <w:link w:val="Vertragberschrift1"/>
    <w:rPr>
      <w:rFonts w:ascii="Arial Fett" w:eastAsia="Times New Roman" w:hAnsi="Arial Fett" w:cs="Times New Roman"/>
      <w:b/>
      <w:caps/>
      <w:szCs w:val="20"/>
    </w:rPr>
  </w:style>
  <w:style w:type="paragraph" w:customStyle="1" w:styleId="Vertragberschrift111">
    <w:name w:val="Vertrag Überschrift 1.1.1"/>
    <w:basedOn w:val="berschrift3"/>
    <w:link w:val="Vertragberschrift111Zchn"/>
    <w:qFormat/>
    <w:pPr>
      <w:keepNext w:val="0"/>
      <w:keepLines w:val="0"/>
      <w:tabs>
        <w:tab w:val="num" w:pos="425"/>
        <w:tab w:val="left" w:pos="851"/>
        <w:tab w:val="left" w:pos="1418"/>
      </w:tabs>
      <w:spacing w:before="0" w:after="120"/>
      <w:ind w:left="567" w:hanging="567"/>
    </w:pPr>
    <w:rPr>
      <w:rFonts w:ascii="Arial" w:eastAsia="Times New Roman" w:hAnsi="Arial" w:cs="Arial"/>
      <w:bCs/>
      <w:color w:val="auto"/>
      <w:sz w:val="22"/>
      <w:szCs w:val="22"/>
    </w:rPr>
  </w:style>
  <w:style w:type="character" w:customStyle="1" w:styleId="Vertragberschrift11Zchn">
    <w:name w:val="Vertrag Überschrift 1.1 Zchn"/>
    <w:basedOn w:val="Absatz-Standardschriftart"/>
    <w:link w:val="Vertragberschrift11"/>
    <w:rPr>
      <w:rFonts w:ascii="Arial" w:eastAsia="Times New Roman" w:hAnsi="Arial" w:cs="Times New Roman"/>
      <w:szCs w:val="20"/>
      <w:lang w:eastAsia="de-DE"/>
    </w:rPr>
  </w:style>
  <w:style w:type="character" w:customStyle="1" w:styleId="Vertragberschrift111Zchn">
    <w:name w:val="Vertrag Überschrift 1.1.1 Zchn"/>
    <w:basedOn w:val="Absatz-Standardschriftart"/>
    <w:link w:val="Vertragberschrift111"/>
    <w:rPr>
      <w:rFonts w:ascii="Arial" w:eastAsia="Times New Roman" w:hAnsi="Arial" w:cs="Arial"/>
      <w:bCs/>
      <w:lang w:eastAsia="de-DE"/>
    </w:rPr>
  </w:style>
  <w:style w:type="paragraph" w:customStyle="1" w:styleId="TextVertraggrauohneNummer">
    <w:name w:val="Text Vertrag grau ohne Nummer"/>
    <w:basedOn w:val="TextVertragohneNummerierung"/>
    <w:link w:val="TextVertraggrauohneNummerZchn"/>
    <w:qFormat/>
    <w:pPr>
      <w:shd w:val="clear" w:color="auto" w:fill="D0CECE" w:themeFill="background2" w:themeFillShade="E6"/>
    </w:pPr>
  </w:style>
  <w:style w:type="paragraph" w:customStyle="1" w:styleId="Listenpunkt">
    <w:name w:val="Listenpunkt"/>
    <w:basedOn w:val="TextVertragohneNummerierung"/>
    <w:link w:val="ListenpunktZchn"/>
    <w:qFormat/>
    <w:pPr>
      <w:numPr>
        <w:numId w:val="20"/>
      </w:numPr>
    </w:pPr>
  </w:style>
  <w:style w:type="character" w:customStyle="1" w:styleId="TextVertraggrauohneNummerZchn">
    <w:name w:val="Text Vertrag grau ohne Nummer Zchn"/>
    <w:basedOn w:val="TextVertragohneNummerierungZchn"/>
    <w:link w:val="TextVertraggrauohneNummer"/>
    <w:rPr>
      <w:rFonts w:ascii="Arial" w:eastAsia="Times New Roman" w:hAnsi="Arial" w:cs="Times New Roman"/>
      <w:color w:val="000000"/>
      <w:shd w:val="clear" w:color="auto" w:fill="D0CECE" w:themeFill="background2" w:themeFillShade="E6"/>
      <w:lang w:eastAsia="de-DE"/>
    </w:rPr>
  </w:style>
  <w:style w:type="character" w:customStyle="1" w:styleId="ListenpunktZchn">
    <w:name w:val="Listenpunkt Zchn"/>
    <w:basedOn w:val="TextVertragohneNummerierungZchn"/>
    <w:link w:val="Listenpunkt"/>
    <w:rPr>
      <w:rFonts w:ascii="Arial" w:eastAsia="Times New Roman" w:hAnsi="Arial" w:cs="Times New Roman"/>
      <w:color w:val="000000"/>
      <w:lang w:eastAsia="de-DE"/>
    </w:rPr>
  </w:style>
  <w:style w:type="paragraph" w:styleId="Verzeichnis1">
    <w:name w:val="toc 1"/>
    <w:basedOn w:val="Standard"/>
    <w:next w:val="Standard"/>
    <w:uiPriority w:val="39"/>
    <w:unhideWhenUsed/>
    <w:pPr>
      <w:spacing w:after="100"/>
    </w:pPr>
  </w:style>
  <w:style w:type="paragraph" w:styleId="berarbeitung">
    <w:name w:val="Revision"/>
    <w:hidden/>
    <w:uiPriority w:val="99"/>
    <w:semiHidden/>
    <w:pPr>
      <w:spacing w:after="0" w:line="240" w:lineRule="auto"/>
    </w:pPr>
    <w:rPr>
      <w:rFonts w:ascii="Arial" w:eastAsia="Times New Roman" w:hAnsi="Arial" w:cs="Times New Roman"/>
      <w:color w:val="000000"/>
      <w:lang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eastAsia="Times New Roman" w:hAnsi="Arial" w:cs="Times New Roman"/>
      <w:color w:val="000000"/>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eastAsia="Times New Roman" w:hAnsi="Arial" w:cs="Times New Roman"/>
      <w:b/>
      <w:bCs/>
      <w:color w:val="000000"/>
      <w:sz w:val="20"/>
      <w:szCs w:val="20"/>
      <w:lang w:eastAsia="de-DE"/>
    </w:rPr>
  </w:style>
  <w:style w:type="character" w:styleId="Hyperlink">
    <w:name w:val="Hyperlink"/>
    <w:basedOn w:val="Absatz-Standardschriftar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A5AAB-AE3F-4DE1-8527-89E511B8B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3579</Words>
  <Characters>22548</Characters>
  <Application>Microsoft Office Word</Application>
  <DocSecurity>8</DocSecurity>
  <Lines>187</Lines>
  <Paragraphs>52</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26075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Quurck, Anna Lena</cp:lastModifiedBy>
  <cp:revision>9</cp:revision>
  <dcterms:created xsi:type="dcterms:W3CDTF">2025-11-17T15:25:00Z</dcterms:created>
  <dcterms:modified xsi:type="dcterms:W3CDTF">2026-07-16T18:24:00Z</dcterms:modified>
</cp:coreProperties>
</file>