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91255" w14:textId="77777777" w:rsidR="00DD7824" w:rsidRDefault="00DD7824" w:rsidP="00DD7824">
      <w:pPr>
        <w:rPr>
          <w:rFonts w:ascii="Arial" w:hAnsi="Arial" w:cs="Arial"/>
          <w:b/>
          <w:u w:val="single"/>
        </w:rPr>
      </w:pPr>
      <w:r>
        <w:rPr>
          <w:rFonts w:ascii="Arial" w:hAnsi="Arial" w:cs="Arial"/>
          <w:b/>
          <w:u w:val="single"/>
        </w:rPr>
        <w:t xml:space="preserve">Anlage 3 </w:t>
      </w:r>
      <w:r w:rsidR="00F47279">
        <w:rPr>
          <w:rFonts w:ascii="Arial" w:hAnsi="Arial" w:cs="Arial"/>
          <w:b/>
          <w:u w:val="single"/>
        </w:rPr>
        <w:t xml:space="preserve">Preisblatt </w:t>
      </w:r>
      <w:r>
        <w:rPr>
          <w:rFonts w:ascii="Arial" w:hAnsi="Arial" w:cs="Arial"/>
          <w:b/>
          <w:u w:val="single"/>
        </w:rPr>
        <w:t>zu dem Thüga Gruppenrahmenvertrag für Flüssiggas:</w:t>
      </w:r>
    </w:p>
    <w:p w14:paraId="672A6659" w14:textId="77777777" w:rsidR="00BF3E7E" w:rsidRDefault="00BF3E7E" w:rsidP="00DD7824">
      <w:pPr>
        <w:rPr>
          <w:rFonts w:ascii="Arial" w:hAnsi="Arial" w:cs="Arial"/>
        </w:rPr>
      </w:pPr>
    </w:p>
    <w:p w14:paraId="0A37501D" w14:textId="77777777" w:rsidR="00BF3E7E" w:rsidRDefault="00BF3E7E" w:rsidP="00DD7824">
      <w:pPr>
        <w:rPr>
          <w:rFonts w:ascii="Arial" w:hAnsi="Arial" w:cs="Arial"/>
        </w:rPr>
      </w:pPr>
    </w:p>
    <w:p w14:paraId="5DAB6C7B" w14:textId="77777777" w:rsidR="00BF3E7E" w:rsidRPr="00BF3E7E" w:rsidRDefault="00BF3E7E" w:rsidP="00DD7824">
      <w:pPr>
        <w:rPr>
          <w:rFonts w:ascii="Arial" w:hAnsi="Arial" w:cs="Arial"/>
        </w:rPr>
      </w:pPr>
    </w:p>
    <w:p w14:paraId="2D717372" w14:textId="77777777" w:rsidR="00DD7824" w:rsidRPr="00654457" w:rsidRDefault="00DD7824" w:rsidP="00DD7824">
      <w:pPr>
        <w:rPr>
          <w:rFonts w:ascii="Arial" w:hAnsi="Arial" w:cs="Arial"/>
          <w:i/>
          <w:u w:val="single"/>
        </w:rPr>
      </w:pPr>
      <w:r w:rsidRPr="00EE618A">
        <w:rPr>
          <w:rFonts w:ascii="Arial" w:hAnsi="Arial" w:cs="Arial"/>
          <w:i/>
          <w:u w:val="single"/>
        </w:rPr>
        <w:t>Preise und Konditionen</w:t>
      </w:r>
      <w:r w:rsidR="00BF3E7E" w:rsidRPr="00EE618A">
        <w:rPr>
          <w:rFonts w:ascii="Arial" w:hAnsi="Arial" w:cs="Arial"/>
          <w:i/>
          <w:u w:val="single"/>
        </w:rPr>
        <w:t xml:space="preserve"> (Abrechnung nach dem ANSI Modell)</w:t>
      </w:r>
    </w:p>
    <w:p w14:paraId="02EB378F" w14:textId="77777777" w:rsidR="00DD7824" w:rsidRDefault="00DD7824" w:rsidP="00DD7824">
      <w:pPr>
        <w:rPr>
          <w:rFonts w:ascii="Arial" w:hAnsi="Arial" w:cs="Arial"/>
          <w:i/>
        </w:rPr>
      </w:pPr>
    </w:p>
    <w:p w14:paraId="6A05A809" w14:textId="77777777" w:rsidR="00654457" w:rsidRDefault="00654457" w:rsidP="00DD7824">
      <w:pPr>
        <w:rPr>
          <w:rFonts w:ascii="Arial" w:hAnsi="Arial" w:cs="Arial"/>
          <w:i/>
        </w:rPr>
      </w:pPr>
    </w:p>
    <w:p w14:paraId="37032167" w14:textId="77777777" w:rsidR="00DD7824" w:rsidRDefault="00DD7824" w:rsidP="00D63DEC">
      <w:pPr>
        <w:jc w:val="both"/>
        <w:rPr>
          <w:rFonts w:ascii="Arial" w:hAnsi="Arial" w:cs="Arial"/>
        </w:rPr>
      </w:pPr>
      <w:r>
        <w:rPr>
          <w:rFonts w:ascii="Arial" w:hAnsi="Arial" w:cs="Arial"/>
        </w:rPr>
        <w:t xml:space="preserve">Der Gaspreis ist an die Entwicklung </w:t>
      </w:r>
      <w:r w:rsidR="00DA6819">
        <w:rPr>
          <w:rFonts w:ascii="Arial" w:hAnsi="Arial" w:cs="Arial"/>
        </w:rPr>
        <w:t>der Notierungen für Flüssiggas im Raum Amsterdam</w:t>
      </w:r>
      <w:r w:rsidR="00665CA5">
        <w:rPr>
          <w:rFonts w:ascii="Arial" w:hAnsi="Arial" w:cs="Arial"/>
        </w:rPr>
        <w:t xml:space="preserve"> </w:t>
      </w:r>
      <w:r w:rsidR="00DA6819">
        <w:rPr>
          <w:rFonts w:ascii="Arial" w:hAnsi="Arial" w:cs="Arial"/>
        </w:rPr>
        <w:t>/</w:t>
      </w:r>
      <w:r w:rsidR="00665CA5">
        <w:rPr>
          <w:rFonts w:ascii="Arial" w:hAnsi="Arial" w:cs="Arial"/>
        </w:rPr>
        <w:t xml:space="preserve"> </w:t>
      </w:r>
      <w:r w:rsidR="00DA6819">
        <w:rPr>
          <w:rFonts w:ascii="Arial" w:hAnsi="Arial" w:cs="Arial"/>
        </w:rPr>
        <w:t>Rotterdam</w:t>
      </w:r>
      <w:r w:rsidR="00665CA5">
        <w:rPr>
          <w:rFonts w:ascii="Arial" w:hAnsi="Arial" w:cs="Arial"/>
        </w:rPr>
        <w:t xml:space="preserve"> </w:t>
      </w:r>
      <w:r w:rsidR="00DA6819">
        <w:rPr>
          <w:rFonts w:ascii="Arial" w:hAnsi="Arial" w:cs="Arial"/>
        </w:rPr>
        <w:t>/</w:t>
      </w:r>
      <w:r w:rsidR="00665CA5">
        <w:rPr>
          <w:rFonts w:ascii="Arial" w:hAnsi="Arial" w:cs="Arial"/>
        </w:rPr>
        <w:t xml:space="preserve"> </w:t>
      </w:r>
      <w:r w:rsidR="00DA6819">
        <w:rPr>
          <w:rFonts w:ascii="Arial" w:hAnsi="Arial" w:cs="Arial"/>
        </w:rPr>
        <w:t xml:space="preserve">Antwerpen gebunden (ARA-Raum, Argus North See Index </w:t>
      </w:r>
      <w:r w:rsidR="00665CA5">
        <w:rPr>
          <w:rFonts w:ascii="Arial" w:hAnsi="Arial" w:cs="Arial"/>
        </w:rPr>
        <w:t xml:space="preserve">/ </w:t>
      </w:r>
      <w:r w:rsidR="00DA6819">
        <w:rPr>
          <w:rFonts w:ascii="Arial" w:hAnsi="Arial" w:cs="Arial"/>
        </w:rPr>
        <w:t>ANSI). Er wird gemäß der nachfolgenden Regelung ermittelt:</w:t>
      </w:r>
    </w:p>
    <w:p w14:paraId="5A39BBE3" w14:textId="77777777" w:rsidR="00DA6819" w:rsidRDefault="00DA6819" w:rsidP="00D63DEC">
      <w:pPr>
        <w:jc w:val="both"/>
        <w:rPr>
          <w:rFonts w:ascii="Arial" w:hAnsi="Arial" w:cs="Arial"/>
        </w:rPr>
      </w:pPr>
    </w:p>
    <w:p w14:paraId="6AF65F55" w14:textId="06EEC586" w:rsidR="00207EF9" w:rsidRDefault="00A45598" w:rsidP="00D63DEC">
      <w:pPr>
        <w:jc w:val="both"/>
        <w:rPr>
          <w:rFonts w:ascii="Arial" w:hAnsi="Arial" w:cs="Arial"/>
        </w:rPr>
      </w:pPr>
      <w:proofErr w:type="spellStart"/>
      <w:r w:rsidRPr="00335857">
        <w:rPr>
          <w:rFonts w:ascii="Arial" w:hAnsi="Arial" w:cs="Arial"/>
          <w:b/>
        </w:rPr>
        <w:t>M</w:t>
      </w:r>
      <w:r w:rsidR="006D6AB7" w:rsidRPr="00335857">
        <w:rPr>
          <w:rFonts w:ascii="Arial" w:hAnsi="Arial" w:cs="Arial"/>
          <w:b/>
        </w:rPr>
        <w:t>onatl</w:t>
      </w:r>
      <w:proofErr w:type="spellEnd"/>
      <w:r>
        <w:rPr>
          <w:rFonts w:ascii="Arial" w:hAnsi="Arial" w:cs="Arial"/>
          <w:b/>
        </w:rPr>
        <w:t>.</w:t>
      </w:r>
      <w:r w:rsidR="006D6AB7" w:rsidRPr="00335857">
        <w:rPr>
          <w:rFonts w:ascii="Arial" w:hAnsi="Arial" w:cs="Arial"/>
          <w:b/>
        </w:rPr>
        <w:t xml:space="preserve"> </w:t>
      </w:r>
      <w:r w:rsidR="00C32D80" w:rsidRPr="00335857">
        <w:rPr>
          <w:rFonts w:ascii="Arial" w:hAnsi="Arial" w:cs="Arial"/>
          <w:b/>
        </w:rPr>
        <w:t>Gaspreis = (</w:t>
      </w:r>
      <w:proofErr w:type="spellStart"/>
      <w:r w:rsidR="00C32D80" w:rsidRPr="00335857">
        <w:rPr>
          <w:rFonts w:ascii="Arial" w:hAnsi="Arial" w:cs="Arial"/>
          <w:b/>
        </w:rPr>
        <w:t>ANSI</w:t>
      </w:r>
      <w:r w:rsidR="00C32D80" w:rsidRPr="00335857">
        <w:rPr>
          <w:rFonts w:ascii="Arial" w:hAnsi="Arial" w:cs="Arial"/>
          <w:b/>
          <w:vertAlign w:val="subscript"/>
        </w:rPr>
        <w:t>Propan</w:t>
      </w:r>
      <w:proofErr w:type="spellEnd"/>
      <w:r w:rsidR="006D6AB7" w:rsidRPr="00335857">
        <w:rPr>
          <w:rFonts w:ascii="Arial" w:hAnsi="Arial" w:cs="Arial"/>
          <w:b/>
        </w:rPr>
        <w:t xml:space="preserve"> / U</w:t>
      </w:r>
      <w:r w:rsidR="00603D64">
        <w:rPr>
          <w:rFonts w:ascii="Arial" w:hAnsi="Arial" w:cs="Arial"/>
          <w:b/>
        </w:rPr>
        <w:t>)</w:t>
      </w:r>
      <w:r w:rsidR="00703EE4">
        <w:rPr>
          <w:rFonts w:ascii="Arial" w:hAnsi="Arial" w:cs="Arial"/>
          <w:b/>
        </w:rPr>
        <w:t xml:space="preserve"> + S</w:t>
      </w:r>
      <w:r w:rsidR="00AB2DD2">
        <w:rPr>
          <w:rFonts w:ascii="Arial" w:hAnsi="Arial" w:cs="Arial"/>
          <w:b/>
        </w:rPr>
        <w:t xml:space="preserve"> + C</w:t>
      </w:r>
      <w:r w:rsidR="00C32D80" w:rsidRPr="00335857">
        <w:rPr>
          <w:rFonts w:ascii="Arial" w:hAnsi="Arial" w:cs="Arial"/>
          <w:b/>
        </w:rPr>
        <w:t xml:space="preserve"> </w:t>
      </w:r>
      <w:r w:rsidR="006D6AB7" w:rsidRPr="00335857">
        <w:rPr>
          <w:rFonts w:ascii="Arial" w:hAnsi="Arial" w:cs="Arial"/>
          <w:b/>
        </w:rPr>
        <w:t xml:space="preserve">+ </w:t>
      </w:r>
      <w:r w:rsidR="00DB1167">
        <w:rPr>
          <w:rFonts w:ascii="Arial" w:hAnsi="Arial" w:cs="Arial"/>
          <w:b/>
        </w:rPr>
        <w:t xml:space="preserve">L + </w:t>
      </w:r>
      <w:r w:rsidR="003145FD">
        <w:rPr>
          <w:rFonts w:ascii="Arial" w:hAnsi="Arial" w:cs="Arial"/>
          <w:b/>
        </w:rPr>
        <w:t>D</w:t>
      </w:r>
    </w:p>
    <w:p w14:paraId="41C8F396" w14:textId="77777777" w:rsidR="00207EF9" w:rsidRDefault="00207EF9" w:rsidP="00D63DEC">
      <w:pPr>
        <w:jc w:val="both"/>
        <w:rPr>
          <w:rFonts w:ascii="Arial" w:hAnsi="Arial" w:cs="Arial"/>
        </w:rPr>
      </w:pPr>
    </w:p>
    <w:p w14:paraId="5D3AF069" w14:textId="77777777" w:rsidR="00207EF9" w:rsidRDefault="00207EF9" w:rsidP="00D63DEC">
      <w:pPr>
        <w:jc w:val="both"/>
        <w:rPr>
          <w:rFonts w:ascii="Arial" w:hAnsi="Arial" w:cs="Arial"/>
        </w:rPr>
      </w:pPr>
      <w:r>
        <w:rPr>
          <w:rFonts w:ascii="Arial" w:hAnsi="Arial" w:cs="Arial"/>
        </w:rPr>
        <w:t>In vorstehender Formel bedeutet:</w:t>
      </w:r>
    </w:p>
    <w:p w14:paraId="72A3D3EC" w14:textId="77777777" w:rsidR="00207EF9" w:rsidRDefault="00207EF9" w:rsidP="00D63DEC">
      <w:pPr>
        <w:jc w:val="both"/>
        <w:rPr>
          <w:rFonts w:ascii="Arial" w:hAnsi="Arial" w:cs="Arial"/>
        </w:rPr>
      </w:pPr>
    </w:p>
    <w:p w14:paraId="408EADFE" w14:textId="77777777" w:rsidR="00207EF9" w:rsidRDefault="00207EF9" w:rsidP="00D63DEC">
      <w:pPr>
        <w:jc w:val="both"/>
        <w:rPr>
          <w:rFonts w:ascii="Arial" w:hAnsi="Arial" w:cs="Arial"/>
          <w:u w:val="single"/>
        </w:rPr>
      </w:pPr>
      <w:r>
        <w:rPr>
          <w:rFonts w:ascii="Arial" w:hAnsi="Arial" w:cs="Arial"/>
          <w:u w:val="single"/>
        </w:rPr>
        <w:t>Gaspreis:</w:t>
      </w:r>
    </w:p>
    <w:p w14:paraId="0FC09504" w14:textId="77777777" w:rsidR="00207EF9" w:rsidRDefault="00207EF9" w:rsidP="00D63DEC">
      <w:pPr>
        <w:jc w:val="both"/>
        <w:rPr>
          <w:rFonts w:ascii="Arial" w:hAnsi="Arial" w:cs="Arial"/>
        </w:rPr>
      </w:pPr>
      <w:r>
        <w:rPr>
          <w:rFonts w:ascii="Arial" w:hAnsi="Arial" w:cs="Arial"/>
        </w:rPr>
        <w:t>Aktueller Preis</w:t>
      </w:r>
      <w:r w:rsidR="005905F0">
        <w:rPr>
          <w:rFonts w:ascii="Arial" w:hAnsi="Arial" w:cs="Arial"/>
        </w:rPr>
        <w:t xml:space="preserve"> pro Tonne</w:t>
      </w:r>
      <w:r>
        <w:rPr>
          <w:rFonts w:ascii="Arial" w:hAnsi="Arial" w:cs="Arial"/>
        </w:rPr>
        <w:t>. Dieser Gaspreis gilt für einen Zeitraum von einem Monat (Geltungsperiode) und wird danach nach vorstehender Gaspreisformel neu angepasst. Es handelt sich um einen Nettopreis</w:t>
      </w:r>
      <w:r w:rsidR="00E936EF">
        <w:rPr>
          <w:rFonts w:ascii="Arial" w:hAnsi="Arial" w:cs="Arial"/>
        </w:rPr>
        <w:t xml:space="preserve"> für die Anlieferung frei </w:t>
      </w:r>
      <w:r w:rsidR="00245179">
        <w:rPr>
          <w:rFonts w:ascii="Arial" w:hAnsi="Arial" w:cs="Arial"/>
        </w:rPr>
        <w:t>Verwendungsstelle</w:t>
      </w:r>
      <w:r>
        <w:rPr>
          <w:rFonts w:ascii="Arial" w:hAnsi="Arial" w:cs="Arial"/>
        </w:rPr>
        <w:t>.</w:t>
      </w:r>
    </w:p>
    <w:p w14:paraId="0D0B940D" w14:textId="77777777" w:rsidR="00207EF9" w:rsidRDefault="00207EF9" w:rsidP="00D63DEC">
      <w:pPr>
        <w:jc w:val="both"/>
        <w:rPr>
          <w:rFonts w:ascii="Arial" w:hAnsi="Arial" w:cs="Arial"/>
        </w:rPr>
      </w:pPr>
    </w:p>
    <w:p w14:paraId="77B7D4C0" w14:textId="77777777" w:rsidR="00207EF9" w:rsidRDefault="00207EF9" w:rsidP="00D63DEC">
      <w:pPr>
        <w:jc w:val="both"/>
        <w:rPr>
          <w:rFonts w:ascii="Arial" w:hAnsi="Arial" w:cs="Arial"/>
        </w:rPr>
      </w:pPr>
      <w:r>
        <w:rPr>
          <w:rFonts w:ascii="Arial" w:hAnsi="Arial" w:cs="Arial"/>
          <w:u w:val="single"/>
        </w:rPr>
        <w:t>ANSI:</w:t>
      </w:r>
    </w:p>
    <w:p w14:paraId="5988754B" w14:textId="7232A6DE" w:rsidR="00207EF9" w:rsidRDefault="00207EF9" w:rsidP="00D63DEC">
      <w:pPr>
        <w:jc w:val="both"/>
        <w:rPr>
          <w:rFonts w:ascii="Arial" w:hAnsi="Arial" w:cs="Arial"/>
        </w:rPr>
      </w:pPr>
      <w:r w:rsidRPr="00DD3C09">
        <w:rPr>
          <w:rFonts w:ascii="Arial" w:hAnsi="Arial" w:cs="Arial"/>
          <w:b/>
          <w:u w:val="single"/>
        </w:rPr>
        <w:t>A</w:t>
      </w:r>
      <w:r w:rsidRPr="00DD3C09">
        <w:rPr>
          <w:rFonts w:ascii="Arial" w:hAnsi="Arial" w:cs="Arial"/>
        </w:rPr>
        <w:t xml:space="preserve">rgus </w:t>
      </w:r>
      <w:r w:rsidRPr="00DD3C09">
        <w:rPr>
          <w:rFonts w:ascii="Arial" w:hAnsi="Arial" w:cs="Arial"/>
          <w:b/>
          <w:u w:val="single"/>
        </w:rPr>
        <w:t>N</w:t>
      </w:r>
      <w:r w:rsidRPr="00DD3C09">
        <w:rPr>
          <w:rFonts w:ascii="Arial" w:hAnsi="Arial" w:cs="Arial"/>
        </w:rPr>
        <w:t xml:space="preserve">orth </w:t>
      </w:r>
      <w:proofErr w:type="spellStart"/>
      <w:r w:rsidRPr="00DD3C09">
        <w:rPr>
          <w:rFonts w:ascii="Arial" w:hAnsi="Arial" w:cs="Arial"/>
          <w:b/>
          <w:u w:val="single"/>
        </w:rPr>
        <w:t>S</w:t>
      </w:r>
      <w:r w:rsidRPr="00DD3C09">
        <w:rPr>
          <w:rFonts w:ascii="Arial" w:hAnsi="Arial" w:cs="Arial"/>
        </w:rPr>
        <w:t>ea</w:t>
      </w:r>
      <w:proofErr w:type="spellEnd"/>
      <w:r w:rsidRPr="00DD3C09">
        <w:rPr>
          <w:rFonts w:ascii="Arial" w:hAnsi="Arial" w:cs="Arial"/>
        </w:rPr>
        <w:t xml:space="preserve"> </w:t>
      </w:r>
      <w:r w:rsidRPr="00DD3C09">
        <w:rPr>
          <w:rFonts w:ascii="Arial" w:hAnsi="Arial" w:cs="Arial"/>
          <w:b/>
          <w:u w:val="single"/>
        </w:rPr>
        <w:t>I</w:t>
      </w:r>
      <w:r w:rsidRPr="00DD3C09">
        <w:rPr>
          <w:rFonts w:ascii="Arial" w:hAnsi="Arial" w:cs="Arial"/>
        </w:rPr>
        <w:t xml:space="preserve">ndex für Propan. </w:t>
      </w:r>
      <w:r>
        <w:rPr>
          <w:rFonts w:ascii="Arial" w:hAnsi="Arial" w:cs="Arial"/>
        </w:rPr>
        <w:t>Der Wert bezieht sich auf die Referenzperiode. Die Referenzperiode ist der, der jeweiligen Geltungsperiode, vorausgehende Monat.</w:t>
      </w:r>
    </w:p>
    <w:p w14:paraId="60061E4C" w14:textId="77777777" w:rsidR="00207EF9" w:rsidRPr="00B6741D" w:rsidRDefault="00207EF9" w:rsidP="00D63DEC">
      <w:pPr>
        <w:jc w:val="both"/>
        <w:rPr>
          <w:rFonts w:ascii="Arial" w:hAnsi="Arial" w:cs="Arial"/>
        </w:rPr>
      </w:pPr>
    </w:p>
    <w:p w14:paraId="74E40898" w14:textId="77777777" w:rsidR="00207EF9" w:rsidRDefault="00B6741D" w:rsidP="00D63DEC">
      <w:pPr>
        <w:jc w:val="both"/>
        <w:rPr>
          <w:rFonts w:ascii="Arial" w:hAnsi="Arial" w:cs="Arial"/>
          <w:u w:val="single"/>
        </w:rPr>
      </w:pPr>
      <w:r>
        <w:rPr>
          <w:rFonts w:ascii="Arial" w:hAnsi="Arial" w:cs="Arial"/>
          <w:u w:val="single"/>
        </w:rPr>
        <w:t>U:</w:t>
      </w:r>
    </w:p>
    <w:p w14:paraId="44EAFD9C" w14:textId="77777777" w:rsidR="00B6741D" w:rsidRDefault="00B6741D" w:rsidP="00D63DEC">
      <w:pPr>
        <w:jc w:val="both"/>
        <w:rPr>
          <w:rFonts w:ascii="Arial" w:hAnsi="Arial" w:cs="Arial"/>
          <w:u w:val="single"/>
        </w:rPr>
      </w:pPr>
    </w:p>
    <w:p w14:paraId="56E0AA0A" w14:textId="634C7D63" w:rsidR="00B6741D" w:rsidRDefault="00B6741D" w:rsidP="00D63DEC">
      <w:pPr>
        <w:jc w:val="both"/>
        <w:rPr>
          <w:rFonts w:ascii="Arial" w:hAnsi="Arial" w:cs="Arial"/>
        </w:rPr>
      </w:pPr>
      <w:r>
        <w:rPr>
          <w:rFonts w:ascii="Arial" w:hAnsi="Arial" w:cs="Arial"/>
        </w:rPr>
        <w:t xml:space="preserve">Der </w:t>
      </w:r>
      <w:r w:rsidRPr="00B6741D">
        <w:rPr>
          <w:rFonts w:ascii="Arial" w:hAnsi="Arial" w:cs="Arial"/>
          <w:b/>
          <w:u w:val="single"/>
        </w:rPr>
        <w:t>U</w:t>
      </w:r>
      <w:r>
        <w:rPr>
          <w:rFonts w:ascii="Arial" w:hAnsi="Arial" w:cs="Arial"/>
        </w:rPr>
        <w:t xml:space="preserve">mrechnungsfaktor </w:t>
      </w:r>
      <w:r w:rsidR="00071E61">
        <w:rPr>
          <w:rFonts w:ascii="Arial" w:hAnsi="Arial" w:cs="Arial"/>
        </w:rPr>
        <w:t xml:space="preserve">€uro zu </w:t>
      </w:r>
      <w:r>
        <w:rPr>
          <w:rFonts w:ascii="Arial" w:hAnsi="Arial" w:cs="Arial"/>
        </w:rPr>
        <w:t xml:space="preserve">US $ gemäß den Notierungen von </w:t>
      </w:r>
      <w:r w:rsidR="00A13F3C">
        <w:rPr>
          <w:rFonts w:ascii="Arial" w:hAnsi="Arial" w:cs="Arial"/>
        </w:rPr>
        <w:t>ECB</w:t>
      </w:r>
      <w:r>
        <w:rPr>
          <w:rFonts w:ascii="Arial" w:hAnsi="Arial" w:cs="Arial"/>
        </w:rPr>
        <w:t xml:space="preserve"> (€</w:t>
      </w:r>
      <w:r w:rsidR="00603D64">
        <w:rPr>
          <w:rFonts w:ascii="Arial" w:hAnsi="Arial" w:cs="Arial"/>
        </w:rPr>
        <w:t>/$</w:t>
      </w:r>
      <w:r>
        <w:rPr>
          <w:rFonts w:ascii="Arial" w:hAnsi="Arial" w:cs="Arial"/>
        </w:rPr>
        <w:t>). Es gilt der Durchschnittswert der Referenzperiode (gerundet auf 4 Dezimalstellen).</w:t>
      </w:r>
    </w:p>
    <w:p w14:paraId="553F8E23" w14:textId="77777777" w:rsidR="009C4EEC" w:rsidRDefault="009C4EEC" w:rsidP="00D63DEC">
      <w:pPr>
        <w:jc w:val="both"/>
        <w:rPr>
          <w:rFonts w:ascii="Arial" w:hAnsi="Arial" w:cs="Arial"/>
        </w:rPr>
      </w:pPr>
    </w:p>
    <w:p w14:paraId="51EF478E" w14:textId="77777777" w:rsidR="009C4EEC" w:rsidRDefault="009C4EEC" w:rsidP="009C4EEC">
      <w:pPr>
        <w:jc w:val="both"/>
        <w:rPr>
          <w:rFonts w:ascii="Arial" w:hAnsi="Arial" w:cs="Arial"/>
          <w:u w:val="single"/>
        </w:rPr>
      </w:pPr>
      <w:r>
        <w:rPr>
          <w:rFonts w:ascii="Arial" w:hAnsi="Arial" w:cs="Arial"/>
          <w:u w:val="single"/>
        </w:rPr>
        <w:t>S:</w:t>
      </w:r>
    </w:p>
    <w:p w14:paraId="6398E36F" w14:textId="77777777" w:rsidR="009C4EEC" w:rsidRDefault="009C4EEC" w:rsidP="009C4EEC">
      <w:pPr>
        <w:jc w:val="both"/>
        <w:rPr>
          <w:rFonts w:ascii="Arial" w:hAnsi="Arial" w:cs="Arial"/>
          <w:u w:val="single"/>
        </w:rPr>
      </w:pPr>
    </w:p>
    <w:p w14:paraId="4B94D5A5" w14:textId="62D3781C" w:rsidR="00B6741D" w:rsidRDefault="009C4EEC" w:rsidP="00D63DEC">
      <w:pPr>
        <w:jc w:val="both"/>
        <w:rPr>
          <w:rFonts w:ascii="Arial" w:hAnsi="Arial" w:cs="Arial"/>
        </w:rPr>
      </w:pPr>
      <w:r>
        <w:rPr>
          <w:rFonts w:ascii="Arial" w:hAnsi="Arial" w:cs="Arial"/>
        </w:rPr>
        <w:t>Energie</w:t>
      </w:r>
      <w:r w:rsidRPr="00B6741D">
        <w:rPr>
          <w:rFonts w:ascii="Arial" w:hAnsi="Arial" w:cs="Arial"/>
          <w:b/>
          <w:u w:val="single"/>
        </w:rPr>
        <w:t>s</w:t>
      </w:r>
      <w:r>
        <w:rPr>
          <w:rFonts w:ascii="Arial" w:hAnsi="Arial" w:cs="Arial"/>
        </w:rPr>
        <w:t>teuer je Tonne. Wird die Energiesteuer verändert, so fließt der geänderte Wert mit dem Tag der Änderung in den Gaspreis ein.</w:t>
      </w:r>
    </w:p>
    <w:p w14:paraId="1F148285" w14:textId="77777777" w:rsidR="00150001" w:rsidRDefault="00150001" w:rsidP="00D63DEC">
      <w:pPr>
        <w:jc w:val="both"/>
        <w:rPr>
          <w:rFonts w:ascii="Arial" w:hAnsi="Arial" w:cs="Arial"/>
        </w:rPr>
      </w:pPr>
    </w:p>
    <w:p w14:paraId="48C9D548" w14:textId="77777777" w:rsidR="0090474A" w:rsidRDefault="00150001" w:rsidP="00AB2DD2">
      <w:pPr>
        <w:jc w:val="both"/>
        <w:rPr>
          <w:rFonts w:ascii="Arial" w:hAnsi="Arial" w:cs="Arial"/>
          <w:u w:val="single"/>
        </w:rPr>
      </w:pPr>
      <w:r w:rsidRPr="00150001">
        <w:rPr>
          <w:rFonts w:ascii="Arial" w:hAnsi="Arial" w:cs="Arial"/>
          <w:u w:val="single"/>
        </w:rPr>
        <w:t>C:</w:t>
      </w:r>
    </w:p>
    <w:p w14:paraId="0627F9AB" w14:textId="77777777" w:rsidR="0090474A" w:rsidRDefault="0090474A" w:rsidP="00AB2DD2">
      <w:pPr>
        <w:jc w:val="both"/>
        <w:rPr>
          <w:rFonts w:ascii="Arial" w:hAnsi="Arial" w:cs="Arial"/>
          <w:u w:val="single"/>
        </w:rPr>
      </w:pPr>
    </w:p>
    <w:p w14:paraId="48209F90" w14:textId="57764D3B" w:rsidR="00AB2DD2" w:rsidRPr="0090474A" w:rsidRDefault="00AB2DD2" w:rsidP="00AB2DD2">
      <w:pPr>
        <w:jc w:val="both"/>
        <w:rPr>
          <w:rFonts w:ascii="Arial" w:hAnsi="Arial" w:cs="Arial"/>
          <w:u w:val="single"/>
        </w:rPr>
      </w:pPr>
      <w:r w:rsidRPr="001B4C42">
        <w:rPr>
          <w:rFonts w:ascii="Arial" w:hAnsi="Arial" w:cs="Arial"/>
          <w:b/>
          <w:u w:val="single"/>
        </w:rPr>
        <w:t>C</w:t>
      </w:r>
      <w:r>
        <w:rPr>
          <w:rFonts w:ascii="Arial" w:hAnsi="Arial" w:cs="Arial"/>
        </w:rPr>
        <w:t>o2-Abgabe je Tonne</w:t>
      </w:r>
      <w:r w:rsidR="0090474A">
        <w:rPr>
          <w:rFonts w:ascii="Arial" w:hAnsi="Arial" w:cs="Arial"/>
        </w:rPr>
        <w:t xml:space="preserve"> (B</w:t>
      </w:r>
      <w:r w:rsidR="001B4C42">
        <w:rPr>
          <w:rFonts w:ascii="Arial" w:hAnsi="Arial" w:cs="Arial"/>
        </w:rPr>
        <w:t>E</w:t>
      </w:r>
      <w:r w:rsidR="0090474A">
        <w:rPr>
          <w:rFonts w:ascii="Arial" w:hAnsi="Arial" w:cs="Arial"/>
        </w:rPr>
        <w:t>HG-Zuschlag).</w:t>
      </w:r>
      <w:r>
        <w:rPr>
          <w:rFonts w:ascii="Arial" w:hAnsi="Arial" w:cs="Arial"/>
        </w:rPr>
        <w:t xml:space="preserve"> Wird die </w:t>
      </w:r>
      <w:r w:rsidR="0090474A">
        <w:rPr>
          <w:rFonts w:ascii="Arial" w:hAnsi="Arial" w:cs="Arial"/>
        </w:rPr>
        <w:t>C</w:t>
      </w:r>
      <w:r>
        <w:rPr>
          <w:rFonts w:ascii="Arial" w:hAnsi="Arial" w:cs="Arial"/>
        </w:rPr>
        <w:t>o2-Abgabe verändert, so fließt der geänderte Wert mit dem Tag der Änderung in den Gaspreis ein.</w:t>
      </w:r>
    </w:p>
    <w:p w14:paraId="0244FA53" w14:textId="77777777" w:rsidR="00AB2DD2" w:rsidRPr="00150001" w:rsidRDefault="00AB2DD2" w:rsidP="00D63DEC">
      <w:pPr>
        <w:jc w:val="both"/>
        <w:rPr>
          <w:rFonts w:ascii="Arial" w:hAnsi="Arial" w:cs="Arial"/>
          <w:u w:val="single"/>
        </w:rPr>
      </w:pPr>
    </w:p>
    <w:p w14:paraId="4F29C74D" w14:textId="77777777" w:rsidR="003145FD" w:rsidRDefault="003145FD" w:rsidP="70BBD792">
      <w:pPr>
        <w:jc w:val="both"/>
        <w:rPr>
          <w:rFonts w:ascii="Arial" w:hAnsi="Arial" w:cs="Arial"/>
        </w:rPr>
      </w:pPr>
    </w:p>
    <w:p w14:paraId="08BA6706" w14:textId="47A236A4" w:rsidR="003145FD" w:rsidRDefault="003145FD" w:rsidP="70BBD792">
      <w:pPr>
        <w:jc w:val="both"/>
        <w:rPr>
          <w:rFonts w:ascii="Arial" w:hAnsi="Arial" w:cs="Arial"/>
          <w:u w:val="single"/>
        </w:rPr>
      </w:pPr>
      <w:r w:rsidRPr="003145FD">
        <w:rPr>
          <w:rFonts w:ascii="Arial" w:hAnsi="Arial" w:cs="Arial"/>
          <w:u w:val="single"/>
        </w:rPr>
        <w:t>L:</w:t>
      </w:r>
    </w:p>
    <w:p w14:paraId="6BCD9164" w14:textId="77777777" w:rsidR="00A91B98" w:rsidRDefault="00A91B98" w:rsidP="70BBD792">
      <w:pPr>
        <w:jc w:val="both"/>
        <w:rPr>
          <w:rFonts w:ascii="Arial" w:hAnsi="Arial" w:cs="Arial"/>
          <w:u w:val="single"/>
        </w:rPr>
      </w:pPr>
    </w:p>
    <w:p w14:paraId="3656B9AB" w14:textId="195E085E" w:rsidR="00B6741D" w:rsidRDefault="003145FD" w:rsidP="00D63DEC">
      <w:pPr>
        <w:jc w:val="both"/>
        <w:rPr>
          <w:rFonts w:ascii="Arial" w:hAnsi="Arial" w:cs="Arial"/>
          <w:u w:val="single"/>
        </w:rPr>
      </w:pPr>
      <w:r w:rsidRPr="009C632F">
        <w:rPr>
          <w:rFonts w:ascii="Arial" w:hAnsi="Arial" w:cs="Arial"/>
          <w:b/>
          <w:bCs w:val="0"/>
          <w:u w:val="single"/>
        </w:rPr>
        <w:t>L</w:t>
      </w:r>
      <w:r w:rsidRPr="70BBD792">
        <w:rPr>
          <w:rFonts w:ascii="Arial" w:hAnsi="Arial" w:cs="Arial"/>
        </w:rPr>
        <w:t>ogistikkosten des AN.</w:t>
      </w:r>
      <w:r w:rsidRPr="003145FD">
        <w:rPr>
          <w:rFonts w:ascii="Arial" w:hAnsi="Arial" w:cs="Arial"/>
        </w:rPr>
        <w:t xml:space="preserve"> </w:t>
      </w:r>
      <w:r w:rsidRPr="70BBD792">
        <w:rPr>
          <w:rFonts w:ascii="Arial" w:hAnsi="Arial" w:cs="Arial"/>
        </w:rPr>
        <w:t>Diese beinhalten</w:t>
      </w:r>
      <w:r w:rsidR="000E099C">
        <w:rPr>
          <w:rFonts w:ascii="Arial" w:hAnsi="Arial" w:cs="Arial"/>
        </w:rPr>
        <w:t xml:space="preserve"> sämtliche</w:t>
      </w:r>
      <w:r w:rsidRPr="70BBD792">
        <w:rPr>
          <w:rFonts w:ascii="Arial" w:hAnsi="Arial" w:cs="Arial"/>
        </w:rPr>
        <w:t xml:space="preserve"> Kosten für </w:t>
      </w:r>
      <w:r w:rsidR="00476287">
        <w:rPr>
          <w:rFonts w:ascii="Arial" w:hAnsi="Arial" w:cs="Arial"/>
        </w:rPr>
        <w:t xml:space="preserve">den </w:t>
      </w:r>
      <w:r w:rsidRPr="70BBD792">
        <w:rPr>
          <w:rFonts w:ascii="Arial" w:hAnsi="Arial" w:cs="Arial"/>
        </w:rPr>
        <w:t>Transport zum Kunden (</w:t>
      </w:r>
      <w:r w:rsidR="000E099C">
        <w:rPr>
          <w:rFonts w:ascii="Arial" w:hAnsi="Arial" w:cs="Arial"/>
        </w:rPr>
        <w:t xml:space="preserve">z.B. </w:t>
      </w:r>
      <w:r w:rsidRPr="70BBD792">
        <w:rPr>
          <w:rFonts w:ascii="Arial" w:hAnsi="Arial" w:cs="Arial"/>
        </w:rPr>
        <w:t>Vorfracht, Lagerumschlag, Ausgangsfracht)</w:t>
      </w:r>
      <w:r w:rsidR="00476287">
        <w:rPr>
          <w:rFonts w:ascii="Arial" w:hAnsi="Arial" w:cs="Arial"/>
        </w:rPr>
        <w:t xml:space="preserve"> und</w:t>
      </w:r>
      <w:r w:rsidRPr="70BBD792">
        <w:rPr>
          <w:rFonts w:ascii="Arial" w:hAnsi="Arial" w:cs="Arial"/>
        </w:rPr>
        <w:t xml:space="preserve"> Mautgebühren</w:t>
      </w:r>
      <w:r>
        <w:rPr>
          <w:rFonts w:ascii="Arial" w:hAnsi="Arial" w:cs="Arial"/>
        </w:rPr>
        <w:t>.</w:t>
      </w:r>
      <w:r w:rsidR="001E5133">
        <w:rPr>
          <w:rFonts w:ascii="Arial" w:hAnsi="Arial" w:cs="Arial"/>
        </w:rPr>
        <w:t xml:space="preserve"> </w:t>
      </w:r>
      <w:r w:rsidR="00AA0E90">
        <w:rPr>
          <w:rFonts w:ascii="Arial" w:hAnsi="Arial" w:cs="Arial"/>
        </w:rPr>
        <w:t>Dieser Wert gilt für einen Zeitraum von</w:t>
      </w:r>
      <w:r w:rsidR="00B67BC1">
        <w:rPr>
          <w:rFonts w:ascii="Arial" w:hAnsi="Arial" w:cs="Arial"/>
        </w:rPr>
        <w:t xml:space="preserve"> mindestens</w:t>
      </w:r>
      <w:r w:rsidR="00AA0E90">
        <w:rPr>
          <w:rFonts w:ascii="Arial" w:hAnsi="Arial" w:cs="Arial"/>
        </w:rPr>
        <w:t xml:space="preserve"> 12 Monaten.</w:t>
      </w:r>
    </w:p>
    <w:p w14:paraId="284AD643" w14:textId="145F7BDE" w:rsidR="006B5F46" w:rsidRDefault="006B5F46">
      <w:pPr>
        <w:rPr>
          <w:rFonts w:ascii="Arial" w:hAnsi="Arial" w:cs="Arial"/>
          <w:u w:val="single"/>
        </w:rPr>
      </w:pPr>
    </w:p>
    <w:p w14:paraId="076AD13B" w14:textId="77777777" w:rsidR="009C4EEC" w:rsidRDefault="009C4EEC" w:rsidP="009C4EEC">
      <w:pPr>
        <w:jc w:val="both"/>
        <w:rPr>
          <w:rFonts w:ascii="Arial" w:hAnsi="Arial" w:cs="Arial"/>
          <w:u w:val="single"/>
        </w:rPr>
      </w:pPr>
      <w:r>
        <w:rPr>
          <w:rFonts w:ascii="Arial" w:hAnsi="Arial" w:cs="Arial"/>
          <w:u w:val="single"/>
        </w:rPr>
        <w:t>D:</w:t>
      </w:r>
    </w:p>
    <w:p w14:paraId="27E97836" w14:textId="77777777" w:rsidR="009C4EEC" w:rsidRDefault="009C4EEC" w:rsidP="009C4EEC">
      <w:pPr>
        <w:jc w:val="both"/>
        <w:rPr>
          <w:rFonts w:ascii="Arial" w:hAnsi="Arial" w:cs="Arial"/>
          <w:u w:val="single"/>
        </w:rPr>
      </w:pPr>
    </w:p>
    <w:p w14:paraId="42B576CD" w14:textId="77777777" w:rsidR="009C4EEC" w:rsidRDefault="009C4EEC" w:rsidP="009C4EEC">
      <w:pPr>
        <w:jc w:val="both"/>
        <w:rPr>
          <w:rFonts w:ascii="Arial" w:hAnsi="Arial" w:cs="Arial"/>
        </w:rPr>
      </w:pPr>
      <w:r w:rsidRPr="009C632F">
        <w:rPr>
          <w:rFonts w:ascii="Arial" w:hAnsi="Arial" w:cs="Arial"/>
          <w:b/>
          <w:bCs w:val="0"/>
          <w:u w:val="single"/>
        </w:rPr>
        <w:t>D</w:t>
      </w:r>
      <w:r w:rsidRPr="70BBD792">
        <w:rPr>
          <w:rFonts w:ascii="Arial" w:hAnsi="Arial" w:cs="Arial"/>
        </w:rPr>
        <w:t>eckung</w:t>
      </w:r>
      <w:r>
        <w:rPr>
          <w:rFonts w:ascii="Arial" w:hAnsi="Arial" w:cs="Arial"/>
        </w:rPr>
        <w:t>s</w:t>
      </w:r>
      <w:r w:rsidRPr="70BBD792">
        <w:rPr>
          <w:rFonts w:ascii="Arial" w:hAnsi="Arial" w:cs="Arial"/>
        </w:rPr>
        <w:t>beitrag, Investitionen und/oder sonstige Kosten.</w:t>
      </w:r>
      <w:r>
        <w:rPr>
          <w:rFonts w:ascii="Arial" w:hAnsi="Arial" w:cs="Arial"/>
        </w:rPr>
        <w:t xml:space="preserve"> Dieser Wert gilt für einen Zeitraum von mindestens 12 Monaten.</w:t>
      </w:r>
    </w:p>
    <w:p w14:paraId="55AA447F" w14:textId="6E76C704" w:rsidR="00207EF9" w:rsidRDefault="00CA1F36" w:rsidP="00D63DEC">
      <w:pPr>
        <w:jc w:val="both"/>
        <w:rPr>
          <w:rFonts w:ascii="Arial" w:hAnsi="Arial" w:cs="Arial"/>
        </w:rPr>
      </w:pPr>
      <w:r>
        <w:rPr>
          <w:rFonts w:ascii="Arial" w:hAnsi="Arial" w:cs="Arial"/>
        </w:rPr>
        <w:lastRenderedPageBreak/>
        <w:t xml:space="preserve">Der nach der o.g. Preisformel ermittelte Gaspreis wird dem </w:t>
      </w:r>
      <w:r w:rsidR="00335857">
        <w:rPr>
          <w:rFonts w:ascii="Arial" w:hAnsi="Arial" w:cs="Arial"/>
        </w:rPr>
        <w:t>AG</w:t>
      </w:r>
      <w:r>
        <w:rPr>
          <w:rFonts w:ascii="Arial" w:hAnsi="Arial" w:cs="Arial"/>
        </w:rPr>
        <w:t xml:space="preserve"> </w:t>
      </w:r>
      <w:r w:rsidR="00B80D1C">
        <w:rPr>
          <w:rFonts w:ascii="Arial" w:hAnsi="Arial" w:cs="Arial"/>
        </w:rPr>
        <w:t xml:space="preserve">vom AN </w:t>
      </w:r>
      <w:r>
        <w:rPr>
          <w:rFonts w:ascii="Arial" w:hAnsi="Arial" w:cs="Arial"/>
        </w:rPr>
        <w:t xml:space="preserve">nach Vorliegen aller Werte unverzüglich mitgeteilt (per Email). Er gilt für alle Lieferungen in dem Monat (Lieferscheindatum), auch wenn der neue Preis erst nach der Lieferung mitgeteilt wird. Die Notierungen dienen ausschließlich der Abwicklung dieses Gruppenrahmenvertrages und dürfen vom </w:t>
      </w:r>
      <w:r w:rsidR="00335857">
        <w:rPr>
          <w:rFonts w:ascii="Arial" w:hAnsi="Arial" w:cs="Arial"/>
        </w:rPr>
        <w:t>AG</w:t>
      </w:r>
      <w:r>
        <w:rPr>
          <w:rFonts w:ascii="Arial" w:hAnsi="Arial" w:cs="Arial"/>
        </w:rPr>
        <w:t xml:space="preserve"> nicht weitergegeben und / oder zu anderen Zwecken verwendet werden.</w:t>
      </w:r>
    </w:p>
    <w:p w14:paraId="4DDBEF00" w14:textId="77777777" w:rsidR="00CA1F36" w:rsidRDefault="00CA1F36" w:rsidP="00D63DEC">
      <w:pPr>
        <w:jc w:val="both"/>
        <w:rPr>
          <w:rFonts w:ascii="Arial" w:hAnsi="Arial" w:cs="Arial"/>
        </w:rPr>
      </w:pPr>
    </w:p>
    <w:p w14:paraId="3E3F3186" w14:textId="706974BB" w:rsidR="00CA1F36" w:rsidRDefault="00CA1F36" w:rsidP="00D63DEC">
      <w:pPr>
        <w:jc w:val="both"/>
        <w:rPr>
          <w:rFonts w:ascii="Arial" w:hAnsi="Arial" w:cs="Arial"/>
        </w:rPr>
      </w:pPr>
      <w:r>
        <w:rPr>
          <w:rFonts w:ascii="Arial" w:hAnsi="Arial" w:cs="Arial"/>
        </w:rPr>
        <w:t xml:space="preserve">Die Referenzwerte </w:t>
      </w:r>
      <w:r w:rsidR="005A6294">
        <w:rPr>
          <w:rFonts w:ascii="Arial" w:hAnsi="Arial" w:cs="Arial"/>
        </w:rPr>
        <w:t>(insbesondere der ANSI Wert für Propa</w:t>
      </w:r>
      <w:r w:rsidR="003A1124">
        <w:rPr>
          <w:rFonts w:ascii="Arial" w:hAnsi="Arial" w:cs="Arial"/>
        </w:rPr>
        <w:t>n</w:t>
      </w:r>
      <w:r w:rsidR="005A6294">
        <w:rPr>
          <w:rFonts w:ascii="Arial" w:hAnsi="Arial" w:cs="Arial"/>
        </w:rPr>
        <w:t xml:space="preserve">) werden </w:t>
      </w:r>
      <w:r w:rsidR="00356CC8">
        <w:rPr>
          <w:rFonts w:ascii="Arial" w:hAnsi="Arial" w:cs="Arial"/>
        </w:rPr>
        <w:t xml:space="preserve">nach Vorliegen aller Werte </w:t>
      </w:r>
      <w:r w:rsidR="00553601">
        <w:rPr>
          <w:rFonts w:ascii="Arial" w:hAnsi="Arial" w:cs="Arial"/>
        </w:rPr>
        <w:t>un</w:t>
      </w:r>
      <w:r w:rsidR="00622DF6">
        <w:rPr>
          <w:rFonts w:ascii="Arial" w:hAnsi="Arial" w:cs="Arial"/>
        </w:rPr>
        <w:t>aufgefordert</w:t>
      </w:r>
      <w:r w:rsidR="005A6294">
        <w:rPr>
          <w:rFonts w:ascii="Arial" w:hAnsi="Arial" w:cs="Arial"/>
        </w:rPr>
        <w:t xml:space="preserve"> durch den AN </w:t>
      </w:r>
      <w:r w:rsidR="00EC1401">
        <w:rPr>
          <w:rFonts w:ascii="Arial" w:hAnsi="Arial" w:cs="Arial"/>
        </w:rPr>
        <w:t xml:space="preserve">dem AG unentgeltlich </w:t>
      </w:r>
      <w:r w:rsidR="005A6294">
        <w:rPr>
          <w:rFonts w:ascii="Arial" w:hAnsi="Arial" w:cs="Arial"/>
        </w:rPr>
        <w:t xml:space="preserve">vorgelegt. Der AN übermittelt die Daten dem AG per Email (PDF). </w:t>
      </w:r>
      <w:r>
        <w:rPr>
          <w:rFonts w:ascii="Arial" w:hAnsi="Arial" w:cs="Arial"/>
        </w:rPr>
        <w:t>Die Dollarumrechnung kann unter</w:t>
      </w:r>
      <w:r w:rsidR="00154E7A">
        <w:rPr>
          <w:rFonts w:ascii="Arial" w:hAnsi="Arial" w:cs="Arial"/>
        </w:rPr>
        <w:t xml:space="preserve"> </w:t>
      </w:r>
      <w:hyperlink r:id="rId12" w:history="1">
        <w:r w:rsidR="00425159" w:rsidRPr="0098695D">
          <w:rPr>
            <w:rStyle w:val="Hyperlink"/>
            <w:rFonts w:ascii="Arial" w:hAnsi="Arial" w:cs="Arial"/>
          </w:rPr>
          <w:t>https://www.ecb.europa.eu/stats/policy_and_exchange_rates/euro_reference_exchange_rates/html/index.en.html</w:t>
        </w:r>
      </w:hyperlink>
      <w:r w:rsidR="00425159">
        <w:rPr>
          <w:rFonts w:ascii="Arial" w:hAnsi="Arial" w:cs="Arial"/>
        </w:rPr>
        <w:t xml:space="preserve"> </w:t>
      </w:r>
      <w:r>
        <w:rPr>
          <w:rFonts w:ascii="Arial" w:hAnsi="Arial" w:cs="Arial"/>
        </w:rPr>
        <w:t>eingesehen werden.</w:t>
      </w:r>
    </w:p>
    <w:p w14:paraId="3461D779" w14:textId="77777777" w:rsidR="00CA1F36" w:rsidRDefault="00CA1F36" w:rsidP="00D63DEC">
      <w:pPr>
        <w:jc w:val="both"/>
        <w:rPr>
          <w:rFonts w:ascii="Arial" w:hAnsi="Arial" w:cs="Arial"/>
        </w:rPr>
      </w:pPr>
    </w:p>
    <w:p w14:paraId="593DB831" w14:textId="77777777" w:rsidR="00CA1F36" w:rsidRDefault="00CA1F36" w:rsidP="00D63DEC">
      <w:pPr>
        <w:jc w:val="both"/>
        <w:rPr>
          <w:rFonts w:ascii="Arial" w:hAnsi="Arial" w:cs="Arial"/>
        </w:rPr>
      </w:pPr>
      <w:r>
        <w:rPr>
          <w:rFonts w:ascii="Arial" w:hAnsi="Arial" w:cs="Arial"/>
        </w:rPr>
        <w:t>Sofern einer oder mehrere der genannten Referenzwerte nicht mehr veröffentlicht werden</w:t>
      </w:r>
      <w:r w:rsidR="005A6294">
        <w:rPr>
          <w:rFonts w:ascii="Arial" w:hAnsi="Arial" w:cs="Arial"/>
        </w:rPr>
        <w:t xml:space="preserve"> oder</w:t>
      </w:r>
      <w:r>
        <w:rPr>
          <w:rFonts w:ascii="Arial" w:hAnsi="Arial" w:cs="Arial"/>
        </w:rPr>
        <w:t xml:space="preserve"> andere Inhalte bekommen, so ist der AN berechtigt, andere Preisänderungsbestimmungen als Grundlage</w:t>
      </w:r>
      <w:r w:rsidR="00D63DEC">
        <w:rPr>
          <w:rFonts w:ascii="Arial" w:hAnsi="Arial" w:cs="Arial"/>
        </w:rPr>
        <w:t xml:space="preserve"> für zukünftige Anpassungen vorzuschlagen. Es erfolgt dann eine Abstimmung der vorgeschlagenen Referenzwerte zwischen der Thüga A</w:t>
      </w:r>
      <w:r w:rsidR="00EC1401">
        <w:rPr>
          <w:rFonts w:ascii="Arial" w:hAnsi="Arial" w:cs="Arial"/>
        </w:rPr>
        <w:t>ktiengesellschaft</w:t>
      </w:r>
      <w:r w:rsidR="00D63DEC">
        <w:rPr>
          <w:rFonts w:ascii="Arial" w:hAnsi="Arial" w:cs="Arial"/>
        </w:rPr>
        <w:t xml:space="preserve"> und dem AN.</w:t>
      </w:r>
    </w:p>
    <w:p w14:paraId="3CF2D8B6" w14:textId="77777777" w:rsidR="006254D3" w:rsidRDefault="006254D3" w:rsidP="00D63DEC">
      <w:pPr>
        <w:jc w:val="both"/>
        <w:rPr>
          <w:rFonts w:ascii="Arial" w:hAnsi="Arial" w:cs="Arial"/>
        </w:rPr>
      </w:pPr>
    </w:p>
    <w:p w14:paraId="5592E1A6" w14:textId="386C0A0E" w:rsidR="00594738" w:rsidRDefault="006254D3" w:rsidP="00594738">
      <w:pPr>
        <w:jc w:val="both"/>
        <w:rPr>
          <w:rFonts w:ascii="Arial" w:hAnsi="Arial" w:cs="Arial"/>
        </w:rPr>
      </w:pPr>
      <w:r>
        <w:rPr>
          <w:rFonts w:ascii="Arial" w:hAnsi="Arial" w:cs="Arial"/>
        </w:rPr>
        <w:t xml:space="preserve">Die Fixkosten </w:t>
      </w:r>
      <w:r w:rsidR="00594738">
        <w:rPr>
          <w:rFonts w:ascii="Arial" w:hAnsi="Arial" w:cs="Arial"/>
        </w:rPr>
        <w:t>gelten, vorbehaltlich anderweitiger schriftlich fixierter Vereinbarungen, 12 Monate.</w:t>
      </w:r>
    </w:p>
    <w:p w14:paraId="06F7022A" w14:textId="77777777" w:rsidR="00594738" w:rsidRDefault="00594738" w:rsidP="00594738">
      <w:pPr>
        <w:jc w:val="both"/>
        <w:rPr>
          <w:rFonts w:ascii="Arial" w:hAnsi="Arial" w:cs="Arial"/>
        </w:rPr>
      </w:pPr>
    </w:p>
    <w:p w14:paraId="2F2781E6" w14:textId="7A31FF3B" w:rsidR="00755C45" w:rsidRDefault="00755C45" w:rsidP="00D63DEC">
      <w:pPr>
        <w:jc w:val="both"/>
        <w:rPr>
          <w:rFonts w:ascii="Arial" w:hAnsi="Arial" w:cs="Arial"/>
        </w:rPr>
      </w:pPr>
      <w:r w:rsidRPr="605DDA6C">
        <w:rPr>
          <w:rFonts w:ascii="Arial" w:hAnsi="Arial" w:cs="Arial"/>
        </w:rPr>
        <w:t xml:space="preserve">Das Zahlungsziel beträgt </w:t>
      </w:r>
      <w:r w:rsidR="543FD1D6" w:rsidRPr="605DDA6C">
        <w:rPr>
          <w:rFonts w:ascii="Arial" w:hAnsi="Arial" w:cs="Arial"/>
        </w:rPr>
        <w:t>30</w:t>
      </w:r>
      <w:r w:rsidRPr="605DDA6C">
        <w:rPr>
          <w:rFonts w:ascii="Arial" w:hAnsi="Arial" w:cs="Arial"/>
        </w:rPr>
        <w:t xml:space="preserve"> Tage</w:t>
      </w:r>
      <w:r w:rsidR="00DD3C09">
        <w:rPr>
          <w:rFonts w:ascii="Arial" w:hAnsi="Arial" w:cs="Arial"/>
        </w:rPr>
        <w:t xml:space="preserve"> netto</w:t>
      </w:r>
    </w:p>
    <w:p w14:paraId="1FC39945" w14:textId="77777777" w:rsidR="00D63DEC" w:rsidRDefault="00D63DEC" w:rsidP="00D63DEC">
      <w:pPr>
        <w:jc w:val="both"/>
        <w:rPr>
          <w:rFonts w:ascii="Arial" w:hAnsi="Arial" w:cs="Arial"/>
        </w:rPr>
      </w:pPr>
    </w:p>
    <w:p w14:paraId="0562CB0E" w14:textId="77777777" w:rsidR="007B0D73" w:rsidRDefault="007B0D73" w:rsidP="007B0D73">
      <w:pPr>
        <w:jc w:val="both"/>
        <w:rPr>
          <w:rFonts w:ascii="Arial" w:hAnsi="Arial" w:cs="Arial"/>
          <w:b/>
        </w:rPr>
      </w:pPr>
    </w:p>
    <w:p w14:paraId="34CE0A41" w14:textId="77777777" w:rsidR="007B0D73" w:rsidRDefault="007B0D73" w:rsidP="007B0D73">
      <w:pPr>
        <w:jc w:val="both"/>
        <w:rPr>
          <w:rFonts w:ascii="Arial" w:hAnsi="Arial" w:cs="Arial"/>
          <w:b/>
        </w:rPr>
      </w:pPr>
    </w:p>
    <w:p w14:paraId="62EBF3C5" w14:textId="77777777" w:rsidR="007B0D73" w:rsidRDefault="007B0D73" w:rsidP="007B0D73">
      <w:pPr>
        <w:jc w:val="both"/>
        <w:rPr>
          <w:rFonts w:ascii="Arial" w:hAnsi="Arial" w:cs="Arial"/>
          <w:b/>
        </w:rPr>
      </w:pPr>
    </w:p>
    <w:p w14:paraId="6D98A12B" w14:textId="77777777" w:rsidR="007B0D73" w:rsidRDefault="007B0D73" w:rsidP="007B0D73">
      <w:pPr>
        <w:jc w:val="both"/>
        <w:rPr>
          <w:rFonts w:ascii="Arial" w:hAnsi="Arial" w:cs="Arial"/>
          <w:b/>
        </w:rPr>
      </w:pPr>
    </w:p>
    <w:p w14:paraId="2946DB82" w14:textId="77777777" w:rsidR="007B0D73" w:rsidRPr="007B0D73" w:rsidRDefault="007B0D73" w:rsidP="007B0D73">
      <w:pPr>
        <w:jc w:val="both"/>
        <w:rPr>
          <w:rFonts w:ascii="Arial" w:hAnsi="Arial" w:cs="Arial"/>
          <w:b/>
        </w:rPr>
      </w:pPr>
    </w:p>
    <w:p w14:paraId="0C23B8FB" w14:textId="77777777" w:rsidR="00D63DEC" w:rsidRPr="00556B52" w:rsidRDefault="00D63DEC" w:rsidP="00D63DEC">
      <w:pPr>
        <w:tabs>
          <w:tab w:val="left" w:pos="3686"/>
          <w:tab w:val="left" w:pos="4820"/>
        </w:tabs>
        <w:rPr>
          <w:rFonts w:ascii="Arial" w:hAnsi="Arial" w:cs="Arial"/>
        </w:rPr>
      </w:pPr>
      <w:r w:rsidRPr="00556B52">
        <w:rPr>
          <w:rFonts w:ascii="Arial" w:hAnsi="Arial" w:cs="Arial"/>
        </w:rPr>
        <w:t>______________________</w:t>
      </w:r>
      <w:r>
        <w:rPr>
          <w:rFonts w:ascii="Arial" w:hAnsi="Arial" w:cs="Arial"/>
        </w:rPr>
        <w:t>______</w:t>
      </w:r>
      <w:r w:rsidRPr="00556B52">
        <w:rPr>
          <w:rFonts w:ascii="Arial" w:hAnsi="Arial" w:cs="Arial"/>
        </w:rPr>
        <w:tab/>
        <w:t>___________________</w:t>
      </w:r>
      <w:r>
        <w:rPr>
          <w:rFonts w:ascii="Arial" w:hAnsi="Arial" w:cs="Arial"/>
        </w:rPr>
        <w:t>___________</w:t>
      </w:r>
    </w:p>
    <w:p w14:paraId="5997CC1D" w14:textId="7E1778C1" w:rsidR="00D63DEC" w:rsidRDefault="004E5BDE" w:rsidP="00D63DEC">
      <w:pPr>
        <w:tabs>
          <w:tab w:val="left" w:pos="4820"/>
        </w:tabs>
        <w:rPr>
          <w:rFonts w:ascii="Arial" w:hAnsi="Arial" w:cs="Arial"/>
          <w:color w:val="000000"/>
        </w:rPr>
      </w:pPr>
      <w:r>
        <w:rPr>
          <w:rFonts w:ascii="Arial" w:hAnsi="Arial" w:cs="Arial"/>
          <w:color w:val="000000"/>
        </w:rPr>
        <w:t>Ort</w:t>
      </w:r>
      <w:r w:rsidR="00D63DEC" w:rsidRPr="00335857">
        <w:rPr>
          <w:rFonts w:ascii="Arial" w:hAnsi="Arial" w:cs="Arial"/>
          <w:color w:val="000000"/>
        </w:rPr>
        <w:t xml:space="preserve">, </w:t>
      </w:r>
      <w:r>
        <w:rPr>
          <w:rFonts w:ascii="Arial" w:hAnsi="Arial" w:cs="Arial"/>
          <w:color w:val="000000"/>
        </w:rPr>
        <w:t>Datum</w:t>
      </w:r>
      <w:r w:rsidR="00D63DEC" w:rsidRPr="00556B52">
        <w:rPr>
          <w:rFonts w:ascii="Arial" w:hAnsi="Arial" w:cs="Arial"/>
        </w:rPr>
        <w:tab/>
      </w:r>
      <w:r>
        <w:rPr>
          <w:rFonts w:ascii="Arial" w:hAnsi="Arial" w:cs="Arial"/>
        </w:rPr>
        <w:t>Ort</w:t>
      </w:r>
      <w:r w:rsidR="00815114" w:rsidRPr="00335857">
        <w:rPr>
          <w:rFonts w:ascii="Arial" w:hAnsi="Arial" w:cs="Arial"/>
          <w:color w:val="000000"/>
        </w:rPr>
        <w:t xml:space="preserve">, </w:t>
      </w:r>
      <w:r>
        <w:rPr>
          <w:rFonts w:ascii="Arial" w:hAnsi="Arial" w:cs="Arial"/>
          <w:color w:val="000000"/>
        </w:rPr>
        <w:t>Datum</w:t>
      </w:r>
    </w:p>
    <w:p w14:paraId="0DAEB132" w14:textId="77777777" w:rsidR="004E5BDE" w:rsidRPr="000E3E09" w:rsidRDefault="004E5BDE" w:rsidP="00D63DEC">
      <w:pPr>
        <w:tabs>
          <w:tab w:val="left" w:pos="4820"/>
        </w:tabs>
        <w:rPr>
          <w:rFonts w:ascii="Arial" w:hAnsi="Arial" w:cs="Arial"/>
          <w:color w:val="000000"/>
        </w:rPr>
      </w:pPr>
    </w:p>
    <w:p w14:paraId="110FFD37" w14:textId="77777777" w:rsidR="00D63DEC" w:rsidRPr="000E3E09" w:rsidRDefault="00D63DEC" w:rsidP="00D63DEC">
      <w:pPr>
        <w:tabs>
          <w:tab w:val="left" w:pos="4820"/>
        </w:tabs>
        <w:rPr>
          <w:rFonts w:ascii="Arial" w:hAnsi="Arial" w:cs="Arial"/>
          <w:color w:val="000000"/>
        </w:rPr>
      </w:pPr>
    </w:p>
    <w:p w14:paraId="64AC14B0" w14:textId="77777777" w:rsidR="00D63DEC" w:rsidRPr="000E3E09" w:rsidRDefault="00D63DEC" w:rsidP="00D63DEC">
      <w:pPr>
        <w:tabs>
          <w:tab w:val="left" w:pos="4820"/>
        </w:tabs>
        <w:rPr>
          <w:rFonts w:ascii="Arial" w:hAnsi="Arial" w:cs="Arial"/>
          <w:color w:val="000000"/>
        </w:rPr>
      </w:pPr>
      <w:r w:rsidRPr="000E3E09">
        <w:rPr>
          <w:rFonts w:ascii="Arial" w:hAnsi="Arial" w:cs="Arial"/>
          <w:color w:val="000000"/>
        </w:rPr>
        <w:t>____________________________</w:t>
      </w:r>
      <w:r w:rsidRPr="000E3E09">
        <w:rPr>
          <w:rFonts w:ascii="Arial" w:hAnsi="Arial" w:cs="Arial"/>
          <w:color w:val="000000"/>
        </w:rPr>
        <w:tab/>
        <w:t>______________________________</w:t>
      </w:r>
    </w:p>
    <w:p w14:paraId="72BFDE54" w14:textId="047C0798" w:rsidR="00D63DEC" w:rsidRPr="00954FF9" w:rsidRDefault="00D63DEC" w:rsidP="00954FF9">
      <w:pPr>
        <w:tabs>
          <w:tab w:val="left" w:pos="4820"/>
        </w:tabs>
        <w:rPr>
          <w:rFonts w:ascii="Arial" w:hAnsi="Arial" w:cs="Arial"/>
          <w:color w:val="000000"/>
        </w:rPr>
      </w:pPr>
      <w:r w:rsidRPr="000E3E09">
        <w:rPr>
          <w:rFonts w:ascii="Arial" w:hAnsi="Arial" w:cs="Arial"/>
          <w:color w:val="000000"/>
        </w:rPr>
        <w:t>Thüga Aktiengesellschaft</w:t>
      </w:r>
      <w:r w:rsidRPr="000E3E09">
        <w:rPr>
          <w:rFonts w:ascii="Arial" w:hAnsi="Arial" w:cs="Arial"/>
          <w:color w:val="000000"/>
        </w:rPr>
        <w:tab/>
      </w:r>
      <w:r w:rsidR="00E037FD">
        <w:rPr>
          <w:rFonts w:ascii="Arial" w:hAnsi="Arial" w:cs="Arial"/>
          <w:color w:val="000000"/>
          <w:sz w:val="20"/>
          <w:szCs w:val="20"/>
        </w:rPr>
        <w:t>[AN]</w:t>
      </w:r>
    </w:p>
    <w:sectPr w:rsidR="00D63DEC" w:rsidRPr="00954FF9" w:rsidSect="00BD54D5">
      <w:footerReference w:type="default" r:id="rId13"/>
      <w:footerReference w:type="first" r:id="rId14"/>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603D1" w14:textId="77777777" w:rsidR="00212ED8" w:rsidRDefault="00212ED8">
      <w:r>
        <w:separator/>
      </w:r>
    </w:p>
  </w:endnote>
  <w:endnote w:type="continuationSeparator" w:id="0">
    <w:p w14:paraId="1DD72AE1" w14:textId="77777777" w:rsidR="00212ED8" w:rsidRDefault="00212ED8">
      <w:r>
        <w:continuationSeparator/>
      </w:r>
    </w:p>
  </w:endnote>
  <w:endnote w:type="continuationNotice" w:id="1">
    <w:p w14:paraId="7CB4A96D" w14:textId="77777777" w:rsidR="00212ED8" w:rsidRDefault="00212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olo2003">
    <w:altName w:val="Segoe UI Semilight"/>
    <w:charset w:val="00"/>
    <w:family w:val="auto"/>
    <w:pitch w:val="variable"/>
    <w:sig w:usb0="00000001" w:usb1="1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913E8" w14:textId="0A912E01" w:rsidR="006254D3" w:rsidRPr="005A6294" w:rsidRDefault="006254D3">
    <w:pPr>
      <w:pStyle w:val="Fuzeile"/>
      <w:rPr>
        <w:rFonts w:ascii="Arial" w:hAnsi="Arial" w:cs="Arial"/>
        <w:sz w:val="20"/>
        <w:szCs w:val="20"/>
      </w:rPr>
    </w:pPr>
    <w:r w:rsidRPr="005A6294">
      <w:rPr>
        <w:rFonts w:ascii="Arial" w:hAnsi="Arial" w:cs="Arial"/>
        <w:sz w:val="20"/>
        <w:szCs w:val="20"/>
      </w:rPr>
      <w:t>Stand:</w:t>
    </w:r>
    <w:r w:rsidRPr="005A6294">
      <w:rPr>
        <w:rFonts w:ascii="Arial" w:hAnsi="Arial" w:cs="Arial"/>
        <w:sz w:val="20"/>
        <w:szCs w:val="20"/>
      </w:rPr>
      <w:ptab w:relativeTo="margin" w:alignment="center" w:leader="none"/>
    </w:r>
    <w:r w:rsidRPr="005A6294">
      <w:rPr>
        <w:rFonts w:ascii="Arial" w:hAnsi="Arial" w:cs="Arial"/>
        <w:sz w:val="20"/>
        <w:szCs w:val="20"/>
      </w:rPr>
      <w:fldChar w:fldCharType="begin"/>
    </w:r>
    <w:r w:rsidRPr="005A6294">
      <w:rPr>
        <w:rFonts w:ascii="Arial" w:hAnsi="Arial" w:cs="Arial"/>
        <w:sz w:val="20"/>
        <w:szCs w:val="20"/>
      </w:rPr>
      <w:instrText xml:space="preserve"> DATE  \@ "dd.MM.yyyy"  \* MERGEFORMAT </w:instrText>
    </w:r>
    <w:r w:rsidRPr="005A6294">
      <w:rPr>
        <w:rFonts w:ascii="Arial" w:hAnsi="Arial" w:cs="Arial"/>
        <w:sz w:val="20"/>
        <w:szCs w:val="20"/>
      </w:rPr>
      <w:fldChar w:fldCharType="separate"/>
    </w:r>
    <w:r w:rsidR="00150001">
      <w:rPr>
        <w:rFonts w:ascii="Arial" w:hAnsi="Arial" w:cs="Arial"/>
        <w:noProof/>
        <w:sz w:val="20"/>
        <w:szCs w:val="20"/>
      </w:rPr>
      <w:t>29.06.2026</w:t>
    </w:r>
    <w:r w:rsidRPr="005A6294">
      <w:rPr>
        <w:rFonts w:ascii="Arial" w:hAnsi="Arial" w:cs="Arial"/>
        <w:sz w:val="20"/>
        <w:szCs w:val="20"/>
      </w:rPr>
      <w:fldChar w:fldCharType="end"/>
    </w:r>
    <w:r w:rsidRPr="005A6294">
      <w:rPr>
        <w:rFonts w:ascii="Arial" w:hAnsi="Arial" w:cs="Arial"/>
        <w:sz w:val="20"/>
        <w:szCs w:val="20"/>
      </w:rPr>
      <w:ptab w:relativeTo="margin" w:alignment="right" w:leader="none"/>
    </w:r>
    <w:r w:rsidRPr="005A6294">
      <w:rPr>
        <w:rFonts w:ascii="Arial" w:hAnsi="Arial" w:cs="Arial"/>
        <w:sz w:val="20"/>
        <w:szCs w:val="20"/>
      </w:rPr>
      <w:fldChar w:fldCharType="begin"/>
    </w:r>
    <w:r w:rsidRPr="005A6294">
      <w:rPr>
        <w:rFonts w:ascii="Arial" w:hAnsi="Arial" w:cs="Arial"/>
        <w:sz w:val="20"/>
        <w:szCs w:val="20"/>
      </w:rPr>
      <w:instrText xml:space="preserve"> PAGE  \* ArabicDash  \* MERGEFORMAT </w:instrText>
    </w:r>
    <w:r w:rsidRPr="005A6294">
      <w:rPr>
        <w:rFonts w:ascii="Arial" w:hAnsi="Arial" w:cs="Arial"/>
        <w:sz w:val="20"/>
        <w:szCs w:val="20"/>
      </w:rPr>
      <w:fldChar w:fldCharType="separate"/>
    </w:r>
    <w:r w:rsidR="00755C45">
      <w:rPr>
        <w:rFonts w:ascii="Arial" w:hAnsi="Arial" w:cs="Arial"/>
        <w:noProof/>
        <w:sz w:val="20"/>
        <w:szCs w:val="20"/>
      </w:rPr>
      <w:t>- 3 -</w:t>
    </w:r>
    <w:r w:rsidRPr="005A6294">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3AB0F" w14:textId="05E47973" w:rsidR="006254D3" w:rsidRPr="005A6294" w:rsidRDefault="006254D3" w:rsidP="005A6294">
    <w:pPr>
      <w:pStyle w:val="Fuzeile"/>
      <w:rPr>
        <w:rFonts w:ascii="Arial" w:hAnsi="Arial" w:cs="Arial"/>
        <w:sz w:val="20"/>
        <w:szCs w:val="20"/>
      </w:rPr>
    </w:pPr>
    <w:r w:rsidRPr="005A6294">
      <w:rPr>
        <w:rFonts w:ascii="Arial" w:hAnsi="Arial" w:cs="Arial"/>
        <w:sz w:val="20"/>
        <w:szCs w:val="20"/>
      </w:rPr>
      <w:t>Stand:</w:t>
    </w:r>
    <w:r w:rsidRPr="005A6294">
      <w:rPr>
        <w:rFonts w:ascii="Arial" w:hAnsi="Arial" w:cs="Arial"/>
        <w:sz w:val="20"/>
        <w:szCs w:val="20"/>
      </w:rPr>
      <w:ptab w:relativeTo="margin" w:alignment="center" w:leader="none"/>
    </w:r>
    <w:r w:rsidRPr="005A6294">
      <w:rPr>
        <w:rFonts w:ascii="Arial" w:hAnsi="Arial" w:cs="Arial"/>
        <w:sz w:val="20"/>
        <w:szCs w:val="20"/>
      </w:rPr>
      <w:fldChar w:fldCharType="begin"/>
    </w:r>
    <w:r w:rsidRPr="005A6294">
      <w:rPr>
        <w:rFonts w:ascii="Arial" w:hAnsi="Arial" w:cs="Arial"/>
        <w:sz w:val="20"/>
        <w:szCs w:val="20"/>
      </w:rPr>
      <w:instrText xml:space="preserve"> DATE  \@ "dd.MM.yyyy"  \* MERGEFORMAT </w:instrText>
    </w:r>
    <w:r w:rsidRPr="005A6294">
      <w:rPr>
        <w:rFonts w:ascii="Arial" w:hAnsi="Arial" w:cs="Arial"/>
        <w:sz w:val="20"/>
        <w:szCs w:val="20"/>
      </w:rPr>
      <w:fldChar w:fldCharType="separate"/>
    </w:r>
    <w:r w:rsidR="00150001">
      <w:rPr>
        <w:rFonts w:ascii="Arial" w:hAnsi="Arial" w:cs="Arial"/>
        <w:noProof/>
        <w:sz w:val="20"/>
        <w:szCs w:val="20"/>
      </w:rPr>
      <w:t>29.06.2026</w:t>
    </w:r>
    <w:r w:rsidRPr="005A6294">
      <w:rPr>
        <w:rFonts w:ascii="Arial" w:hAnsi="Arial" w:cs="Arial"/>
        <w:sz w:val="20"/>
        <w:szCs w:val="20"/>
      </w:rPr>
      <w:fldChar w:fldCharType="end"/>
    </w:r>
    <w:r w:rsidRPr="005A6294">
      <w:rPr>
        <w:rFonts w:ascii="Arial" w:hAnsi="Arial" w:cs="Arial"/>
        <w:sz w:val="20"/>
        <w:szCs w:val="20"/>
      </w:rPr>
      <w:ptab w:relativeTo="margin" w:alignment="right" w:leader="none"/>
    </w:r>
    <w:r w:rsidRPr="005A6294">
      <w:rPr>
        <w:rFonts w:ascii="Arial" w:hAnsi="Arial" w:cs="Arial"/>
        <w:sz w:val="20"/>
        <w:szCs w:val="20"/>
      </w:rPr>
      <w:fldChar w:fldCharType="begin"/>
    </w:r>
    <w:r w:rsidRPr="005A6294">
      <w:rPr>
        <w:rFonts w:ascii="Arial" w:hAnsi="Arial" w:cs="Arial"/>
        <w:sz w:val="20"/>
        <w:szCs w:val="20"/>
      </w:rPr>
      <w:instrText xml:space="preserve"> PAGE  \* ArabicDash  \* MERGEFORMAT </w:instrText>
    </w:r>
    <w:r w:rsidRPr="005A6294">
      <w:rPr>
        <w:rFonts w:ascii="Arial" w:hAnsi="Arial" w:cs="Arial"/>
        <w:sz w:val="20"/>
        <w:szCs w:val="20"/>
      </w:rPr>
      <w:fldChar w:fldCharType="separate"/>
    </w:r>
    <w:r w:rsidR="00755C45">
      <w:rPr>
        <w:rFonts w:ascii="Arial" w:hAnsi="Arial" w:cs="Arial"/>
        <w:noProof/>
        <w:sz w:val="20"/>
        <w:szCs w:val="20"/>
      </w:rPr>
      <w:t>- 1 -</w:t>
    </w:r>
    <w:r w:rsidRPr="005A6294">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093D1" w14:textId="77777777" w:rsidR="00212ED8" w:rsidRDefault="00212ED8">
      <w:r>
        <w:separator/>
      </w:r>
    </w:p>
  </w:footnote>
  <w:footnote w:type="continuationSeparator" w:id="0">
    <w:p w14:paraId="5959DB94" w14:textId="77777777" w:rsidR="00212ED8" w:rsidRDefault="00212ED8">
      <w:r>
        <w:continuationSeparator/>
      </w:r>
    </w:p>
  </w:footnote>
  <w:footnote w:type="continuationNotice" w:id="1">
    <w:p w14:paraId="0D180A80" w14:textId="77777777" w:rsidR="00212ED8" w:rsidRDefault="00212E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01195"/>
    <w:multiLevelType w:val="hybridMultilevel"/>
    <w:tmpl w:val="AB4AD402"/>
    <w:lvl w:ilvl="0" w:tplc="0616F304">
      <w:start w:val="1"/>
      <w:numFmt w:val="bullet"/>
      <w:lvlText w:val=""/>
      <w:lvlJc w:val="left"/>
      <w:pPr>
        <w:ind w:left="360" w:hanging="360"/>
      </w:pPr>
      <w:rPr>
        <w:rFonts w:ascii="Symbol" w:hAnsi="Symbol" w:hint="default"/>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DEE638E"/>
    <w:multiLevelType w:val="hybridMultilevel"/>
    <w:tmpl w:val="2FA0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141368"/>
    <w:multiLevelType w:val="multilevel"/>
    <w:tmpl w:val="1F36AC80"/>
    <w:lvl w:ilvl="0">
      <w:start w:val="1"/>
      <w:numFmt w:val="decimal"/>
      <w:lvlText w:val="%1."/>
      <w:lvlJc w:val="left"/>
      <w:pPr>
        <w:tabs>
          <w:tab w:val="num" w:pos="0"/>
        </w:tabs>
        <w:ind w:left="0" w:hanging="360"/>
      </w:pPr>
      <w:rPr>
        <w:rFonts w:hint="default"/>
      </w:rPr>
    </w:lvl>
    <w:lvl w:ilvl="1">
      <w:start w:val="1"/>
      <w:numFmt w:val="decimal"/>
      <w:lvlRestart w:val="0"/>
      <w:lvlText w:val="%1.%2."/>
      <w:lvlJc w:val="left"/>
      <w:pPr>
        <w:tabs>
          <w:tab w:val="num" w:pos="432"/>
        </w:tabs>
        <w:ind w:left="432" w:hanging="432"/>
      </w:pPr>
      <w:rPr>
        <w:rFonts w:hint="default"/>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abstractNum w:abstractNumId="3" w15:restartNumberingAfterBreak="0">
    <w:nsid w:val="4F5D5D4C"/>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6B707006"/>
    <w:multiLevelType w:val="multilevel"/>
    <w:tmpl w:val="23E450B8"/>
    <w:lvl w:ilvl="0">
      <w:start w:val="1"/>
      <w:numFmt w:val="decimal"/>
      <w:lvlText w:val="%1."/>
      <w:lvlJc w:val="left"/>
      <w:pPr>
        <w:tabs>
          <w:tab w:val="num" w:pos="0"/>
        </w:tabs>
        <w:ind w:left="0" w:hanging="360"/>
      </w:pPr>
      <w:rPr>
        <w:rFonts w:hint="default"/>
      </w:rPr>
    </w:lvl>
    <w:lvl w:ilvl="1">
      <w:start w:val="1"/>
      <w:numFmt w:val="decimal"/>
      <w:lvlRestart w:val="0"/>
      <w:lvlText w:val="1.%2."/>
      <w:lvlJc w:val="left"/>
      <w:pPr>
        <w:tabs>
          <w:tab w:val="num" w:pos="432"/>
        </w:tabs>
        <w:ind w:left="432" w:hanging="432"/>
      </w:pPr>
      <w:rPr>
        <w:rFonts w:hint="default"/>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abstractNum w:abstractNumId="5" w15:restartNumberingAfterBreak="0">
    <w:nsid w:val="6E806132"/>
    <w:multiLevelType w:val="multilevel"/>
    <w:tmpl w:val="B43C0600"/>
    <w:lvl w:ilvl="0">
      <w:start w:val="1"/>
      <w:numFmt w:val="decimal"/>
      <w:lvlText w:val="%1."/>
      <w:lvlJc w:val="left"/>
      <w:pPr>
        <w:tabs>
          <w:tab w:val="num" w:pos="0"/>
        </w:tabs>
        <w:ind w:left="0" w:hanging="360"/>
      </w:pPr>
      <w:rPr>
        <w:rFonts w:hint="default"/>
      </w:rPr>
    </w:lvl>
    <w:lvl w:ilvl="1">
      <w:start w:val="1"/>
      <w:numFmt w:val="decimal"/>
      <w:lvlRestart w:val="0"/>
      <w:pStyle w:val="berschrift2"/>
      <w:lvlText w:val="1.%2"/>
      <w:lvlJc w:val="left"/>
      <w:pPr>
        <w:tabs>
          <w:tab w:val="num" w:pos="432"/>
        </w:tabs>
        <w:ind w:left="432" w:hanging="432"/>
      </w:pPr>
      <w:rPr>
        <w:rFonts w:hint="default"/>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abstractNum w:abstractNumId="6" w15:restartNumberingAfterBreak="0">
    <w:nsid w:val="6FFA1D83"/>
    <w:multiLevelType w:val="hybridMultilevel"/>
    <w:tmpl w:val="9EAE21D6"/>
    <w:lvl w:ilvl="0" w:tplc="0E88E4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27052E"/>
    <w:multiLevelType w:val="hybridMultilevel"/>
    <w:tmpl w:val="C1DE19D8"/>
    <w:lvl w:ilvl="0" w:tplc="85B4ED80">
      <w:start w:val="1"/>
      <w:numFmt w:val="decimal"/>
      <w:pStyle w:val="berschrift1"/>
      <w:lvlText w:val="%1."/>
      <w:lvlJc w:val="left"/>
      <w:pPr>
        <w:tabs>
          <w:tab w:val="num" w:pos="1980"/>
        </w:tabs>
        <w:ind w:left="198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7BB05EB8"/>
    <w:multiLevelType w:val="multilevel"/>
    <w:tmpl w:val="511C34BE"/>
    <w:lvl w:ilvl="0">
      <w:start w:val="1"/>
      <w:numFmt w:val="decimal"/>
      <w:lvlText w:val="%1."/>
      <w:lvlJc w:val="left"/>
      <w:pPr>
        <w:tabs>
          <w:tab w:val="num" w:pos="0"/>
        </w:tabs>
        <w:ind w:left="0" w:hanging="360"/>
      </w:pPr>
      <w:rPr>
        <w:rFonts w:hint="default"/>
      </w:rPr>
    </w:lvl>
    <w:lvl w:ilvl="1">
      <w:start w:val="1"/>
      <w:numFmt w:val="decimal"/>
      <w:lvlRestart w:val="0"/>
      <w:lvlText w:val="2.%2."/>
      <w:lvlJc w:val="left"/>
      <w:pPr>
        <w:tabs>
          <w:tab w:val="num" w:pos="432"/>
        </w:tabs>
        <w:ind w:left="432" w:hanging="432"/>
      </w:pPr>
      <w:rPr>
        <w:rFonts w:hint="default"/>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num w:numId="1" w16cid:durableId="652220863">
    <w:abstractNumId w:val="7"/>
  </w:num>
  <w:num w:numId="2" w16cid:durableId="486094228">
    <w:abstractNumId w:val="5"/>
  </w:num>
  <w:num w:numId="3" w16cid:durableId="577597413">
    <w:abstractNumId w:val="3"/>
  </w:num>
  <w:num w:numId="4" w16cid:durableId="1652833031">
    <w:abstractNumId w:val="2"/>
  </w:num>
  <w:num w:numId="5" w16cid:durableId="385682853">
    <w:abstractNumId w:val="8"/>
  </w:num>
  <w:num w:numId="6" w16cid:durableId="243490473">
    <w:abstractNumId w:val="4"/>
  </w:num>
  <w:num w:numId="7" w16cid:durableId="1058474727">
    <w:abstractNumId w:val="7"/>
  </w:num>
  <w:num w:numId="8" w16cid:durableId="1086919597">
    <w:abstractNumId w:val="7"/>
  </w:num>
  <w:num w:numId="9" w16cid:durableId="727920544">
    <w:abstractNumId w:val="5"/>
  </w:num>
  <w:num w:numId="10" w16cid:durableId="1647465831">
    <w:abstractNumId w:val="7"/>
  </w:num>
  <w:num w:numId="11" w16cid:durableId="1230577559">
    <w:abstractNumId w:val="7"/>
  </w:num>
  <w:num w:numId="12" w16cid:durableId="1977493469">
    <w:abstractNumId w:val="0"/>
  </w:num>
  <w:num w:numId="13" w16cid:durableId="1933509806">
    <w:abstractNumId w:val="7"/>
    <w:lvlOverride w:ilvl="0">
      <w:startOverride w:val="1"/>
    </w:lvlOverride>
  </w:num>
  <w:num w:numId="14" w16cid:durableId="1164472677">
    <w:abstractNumId w:val="1"/>
  </w:num>
  <w:num w:numId="15" w16cid:durableId="16732184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F30"/>
    <w:rsid w:val="00002D46"/>
    <w:rsid w:val="00003BB4"/>
    <w:rsid w:val="00005D8F"/>
    <w:rsid w:val="00006AC0"/>
    <w:rsid w:val="00015C5D"/>
    <w:rsid w:val="000311ED"/>
    <w:rsid w:val="00034D1A"/>
    <w:rsid w:val="00046B84"/>
    <w:rsid w:val="000471D4"/>
    <w:rsid w:val="000473E9"/>
    <w:rsid w:val="0005256C"/>
    <w:rsid w:val="0006230D"/>
    <w:rsid w:val="00066519"/>
    <w:rsid w:val="00067FC8"/>
    <w:rsid w:val="00071E61"/>
    <w:rsid w:val="00077175"/>
    <w:rsid w:val="0008537C"/>
    <w:rsid w:val="00091DAC"/>
    <w:rsid w:val="00092583"/>
    <w:rsid w:val="00093148"/>
    <w:rsid w:val="000A25C2"/>
    <w:rsid w:val="000A2B04"/>
    <w:rsid w:val="000A2D3A"/>
    <w:rsid w:val="000B235C"/>
    <w:rsid w:val="000B3642"/>
    <w:rsid w:val="000B4F30"/>
    <w:rsid w:val="000C26FB"/>
    <w:rsid w:val="000C288E"/>
    <w:rsid w:val="000C6D15"/>
    <w:rsid w:val="000C747A"/>
    <w:rsid w:val="000C7BA0"/>
    <w:rsid w:val="000D26C9"/>
    <w:rsid w:val="000E099C"/>
    <w:rsid w:val="000E11E2"/>
    <w:rsid w:val="000E3E09"/>
    <w:rsid w:val="000F17D1"/>
    <w:rsid w:val="000F28CF"/>
    <w:rsid w:val="000F32B2"/>
    <w:rsid w:val="00101666"/>
    <w:rsid w:val="00103680"/>
    <w:rsid w:val="00103EDA"/>
    <w:rsid w:val="00106476"/>
    <w:rsid w:val="00106805"/>
    <w:rsid w:val="001100CC"/>
    <w:rsid w:val="00110E83"/>
    <w:rsid w:val="00112D3F"/>
    <w:rsid w:val="00114D7F"/>
    <w:rsid w:val="001219B8"/>
    <w:rsid w:val="00124FFD"/>
    <w:rsid w:val="00125963"/>
    <w:rsid w:val="00126F46"/>
    <w:rsid w:val="00131075"/>
    <w:rsid w:val="00131308"/>
    <w:rsid w:val="001412C0"/>
    <w:rsid w:val="00141C7D"/>
    <w:rsid w:val="00145159"/>
    <w:rsid w:val="00145971"/>
    <w:rsid w:val="00150001"/>
    <w:rsid w:val="001520FA"/>
    <w:rsid w:val="00154E7A"/>
    <w:rsid w:val="00165466"/>
    <w:rsid w:val="001673E6"/>
    <w:rsid w:val="0017205C"/>
    <w:rsid w:val="001720FA"/>
    <w:rsid w:val="001731A2"/>
    <w:rsid w:val="001753AF"/>
    <w:rsid w:val="00176CB8"/>
    <w:rsid w:val="00176D4B"/>
    <w:rsid w:val="001869B6"/>
    <w:rsid w:val="00187057"/>
    <w:rsid w:val="00190E67"/>
    <w:rsid w:val="00192EAB"/>
    <w:rsid w:val="001A01F0"/>
    <w:rsid w:val="001A72A7"/>
    <w:rsid w:val="001B4C42"/>
    <w:rsid w:val="001C1546"/>
    <w:rsid w:val="001C1DFB"/>
    <w:rsid w:val="001C340D"/>
    <w:rsid w:val="001C37AE"/>
    <w:rsid w:val="001C37DF"/>
    <w:rsid w:val="001C6522"/>
    <w:rsid w:val="001C7983"/>
    <w:rsid w:val="001E1751"/>
    <w:rsid w:val="001E3B33"/>
    <w:rsid w:val="001E5133"/>
    <w:rsid w:val="001E5B52"/>
    <w:rsid w:val="001F1E71"/>
    <w:rsid w:val="001F3189"/>
    <w:rsid w:val="00201572"/>
    <w:rsid w:val="00205CDE"/>
    <w:rsid w:val="00205EC3"/>
    <w:rsid w:val="00206F31"/>
    <w:rsid w:val="00207EF9"/>
    <w:rsid w:val="00212ED8"/>
    <w:rsid w:val="00213871"/>
    <w:rsid w:val="00214056"/>
    <w:rsid w:val="00214B5D"/>
    <w:rsid w:val="00221BA5"/>
    <w:rsid w:val="00226CE8"/>
    <w:rsid w:val="00232D75"/>
    <w:rsid w:val="0023796D"/>
    <w:rsid w:val="00237F02"/>
    <w:rsid w:val="00242E2A"/>
    <w:rsid w:val="002446A9"/>
    <w:rsid w:val="00245179"/>
    <w:rsid w:val="00251813"/>
    <w:rsid w:val="0025396A"/>
    <w:rsid w:val="00256186"/>
    <w:rsid w:val="002765C6"/>
    <w:rsid w:val="002773F4"/>
    <w:rsid w:val="00287077"/>
    <w:rsid w:val="00295338"/>
    <w:rsid w:val="002A02CB"/>
    <w:rsid w:val="002A305A"/>
    <w:rsid w:val="002A544B"/>
    <w:rsid w:val="002A5B74"/>
    <w:rsid w:val="002C2B68"/>
    <w:rsid w:val="002C721A"/>
    <w:rsid w:val="002D0C05"/>
    <w:rsid w:val="002E26A8"/>
    <w:rsid w:val="002E495E"/>
    <w:rsid w:val="002E62D8"/>
    <w:rsid w:val="002F597B"/>
    <w:rsid w:val="00313ADA"/>
    <w:rsid w:val="003145FD"/>
    <w:rsid w:val="00317856"/>
    <w:rsid w:val="00321C59"/>
    <w:rsid w:val="003234A0"/>
    <w:rsid w:val="00325CEE"/>
    <w:rsid w:val="00335857"/>
    <w:rsid w:val="003374A7"/>
    <w:rsid w:val="00345404"/>
    <w:rsid w:val="003501DA"/>
    <w:rsid w:val="00356CC8"/>
    <w:rsid w:val="0036368A"/>
    <w:rsid w:val="003637BF"/>
    <w:rsid w:val="00377452"/>
    <w:rsid w:val="00377FCE"/>
    <w:rsid w:val="00381D1D"/>
    <w:rsid w:val="003A0312"/>
    <w:rsid w:val="003A0584"/>
    <w:rsid w:val="003A1124"/>
    <w:rsid w:val="003A3FBB"/>
    <w:rsid w:val="003B4235"/>
    <w:rsid w:val="003B6DFB"/>
    <w:rsid w:val="003C0CDF"/>
    <w:rsid w:val="003C4BD9"/>
    <w:rsid w:val="003C5F87"/>
    <w:rsid w:val="003D021C"/>
    <w:rsid w:val="003D5214"/>
    <w:rsid w:val="003E1282"/>
    <w:rsid w:val="003E2443"/>
    <w:rsid w:val="003F69A4"/>
    <w:rsid w:val="00401DD7"/>
    <w:rsid w:val="00402A0F"/>
    <w:rsid w:val="0041101A"/>
    <w:rsid w:val="00420239"/>
    <w:rsid w:val="00420A6A"/>
    <w:rsid w:val="00421AD0"/>
    <w:rsid w:val="00425159"/>
    <w:rsid w:val="00434ABD"/>
    <w:rsid w:val="00434E12"/>
    <w:rsid w:val="00435104"/>
    <w:rsid w:val="00440354"/>
    <w:rsid w:val="0045187C"/>
    <w:rsid w:val="00461128"/>
    <w:rsid w:val="00465719"/>
    <w:rsid w:val="00467E42"/>
    <w:rsid w:val="00472F80"/>
    <w:rsid w:val="00473E67"/>
    <w:rsid w:val="00476287"/>
    <w:rsid w:val="00486E2F"/>
    <w:rsid w:val="00490C0F"/>
    <w:rsid w:val="00494A7B"/>
    <w:rsid w:val="00495478"/>
    <w:rsid w:val="0049556E"/>
    <w:rsid w:val="004A0202"/>
    <w:rsid w:val="004A38B3"/>
    <w:rsid w:val="004B1D1C"/>
    <w:rsid w:val="004B28F9"/>
    <w:rsid w:val="004B4430"/>
    <w:rsid w:val="004B5D6C"/>
    <w:rsid w:val="004B618B"/>
    <w:rsid w:val="004C2D78"/>
    <w:rsid w:val="004C4C7C"/>
    <w:rsid w:val="004D50AD"/>
    <w:rsid w:val="004E076A"/>
    <w:rsid w:val="004E2780"/>
    <w:rsid w:val="004E5BDE"/>
    <w:rsid w:val="004E755A"/>
    <w:rsid w:val="00500ACE"/>
    <w:rsid w:val="005036B5"/>
    <w:rsid w:val="00504EF4"/>
    <w:rsid w:val="0051624A"/>
    <w:rsid w:val="0052068F"/>
    <w:rsid w:val="00520DDE"/>
    <w:rsid w:val="0052464B"/>
    <w:rsid w:val="00537557"/>
    <w:rsid w:val="005452BB"/>
    <w:rsid w:val="00551AB8"/>
    <w:rsid w:val="00553601"/>
    <w:rsid w:val="00556B52"/>
    <w:rsid w:val="00561369"/>
    <w:rsid w:val="00563F4E"/>
    <w:rsid w:val="0057309D"/>
    <w:rsid w:val="00573AB8"/>
    <w:rsid w:val="00574508"/>
    <w:rsid w:val="005775BD"/>
    <w:rsid w:val="00584CC0"/>
    <w:rsid w:val="0058687E"/>
    <w:rsid w:val="00587A40"/>
    <w:rsid w:val="005905F0"/>
    <w:rsid w:val="00594738"/>
    <w:rsid w:val="005A115E"/>
    <w:rsid w:val="005A1D1F"/>
    <w:rsid w:val="005A6294"/>
    <w:rsid w:val="005C2845"/>
    <w:rsid w:val="005C403F"/>
    <w:rsid w:val="005C619C"/>
    <w:rsid w:val="005C6EEF"/>
    <w:rsid w:val="005D37F7"/>
    <w:rsid w:val="005E18B9"/>
    <w:rsid w:val="005E1E96"/>
    <w:rsid w:val="005E4C3B"/>
    <w:rsid w:val="005F0C1B"/>
    <w:rsid w:val="005F42CD"/>
    <w:rsid w:val="005F4B90"/>
    <w:rsid w:val="00603CA2"/>
    <w:rsid w:val="00603D64"/>
    <w:rsid w:val="00622DF6"/>
    <w:rsid w:val="006254D3"/>
    <w:rsid w:val="0062704E"/>
    <w:rsid w:val="00633F4A"/>
    <w:rsid w:val="00634739"/>
    <w:rsid w:val="00635543"/>
    <w:rsid w:val="0065062A"/>
    <w:rsid w:val="00654457"/>
    <w:rsid w:val="00664592"/>
    <w:rsid w:val="00665CA5"/>
    <w:rsid w:val="00673155"/>
    <w:rsid w:val="0067381C"/>
    <w:rsid w:val="00675BC8"/>
    <w:rsid w:val="0067777D"/>
    <w:rsid w:val="00682910"/>
    <w:rsid w:val="006A0788"/>
    <w:rsid w:val="006B3295"/>
    <w:rsid w:val="006B5F46"/>
    <w:rsid w:val="006D558F"/>
    <w:rsid w:val="006D6AB7"/>
    <w:rsid w:val="006D6E59"/>
    <w:rsid w:val="006E5B2B"/>
    <w:rsid w:val="00701FDB"/>
    <w:rsid w:val="00703EE4"/>
    <w:rsid w:val="0070467D"/>
    <w:rsid w:val="00706D56"/>
    <w:rsid w:val="00707BC5"/>
    <w:rsid w:val="0071090F"/>
    <w:rsid w:val="00710E6C"/>
    <w:rsid w:val="00716818"/>
    <w:rsid w:val="00732C45"/>
    <w:rsid w:val="00737B4B"/>
    <w:rsid w:val="00745590"/>
    <w:rsid w:val="0075193E"/>
    <w:rsid w:val="00755C45"/>
    <w:rsid w:val="00762F4C"/>
    <w:rsid w:val="00764267"/>
    <w:rsid w:val="0077126F"/>
    <w:rsid w:val="00785A48"/>
    <w:rsid w:val="00790A21"/>
    <w:rsid w:val="007918A8"/>
    <w:rsid w:val="007A4334"/>
    <w:rsid w:val="007B0D73"/>
    <w:rsid w:val="007C1318"/>
    <w:rsid w:val="007C472B"/>
    <w:rsid w:val="007C4F3D"/>
    <w:rsid w:val="007C788E"/>
    <w:rsid w:val="007D0DC7"/>
    <w:rsid w:val="007D2595"/>
    <w:rsid w:val="007D3086"/>
    <w:rsid w:val="007D3522"/>
    <w:rsid w:val="007D3AEE"/>
    <w:rsid w:val="007D6962"/>
    <w:rsid w:val="007D6EA4"/>
    <w:rsid w:val="007E2BF5"/>
    <w:rsid w:val="007E31A0"/>
    <w:rsid w:val="007E5BD8"/>
    <w:rsid w:val="007F255C"/>
    <w:rsid w:val="007F2802"/>
    <w:rsid w:val="007F318A"/>
    <w:rsid w:val="007F4B2D"/>
    <w:rsid w:val="007F59BF"/>
    <w:rsid w:val="00800C82"/>
    <w:rsid w:val="00812059"/>
    <w:rsid w:val="00812B13"/>
    <w:rsid w:val="00812C0E"/>
    <w:rsid w:val="00814AED"/>
    <w:rsid w:val="00815114"/>
    <w:rsid w:val="00816060"/>
    <w:rsid w:val="008161CA"/>
    <w:rsid w:val="00823D07"/>
    <w:rsid w:val="00832E10"/>
    <w:rsid w:val="00841394"/>
    <w:rsid w:val="00845D58"/>
    <w:rsid w:val="008467FA"/>
    <w:rsid w:val="00862C4C"/>
    <w:rsid w:val="00867C8F"/>
    <w:rsid w:val="00872040"/>
    <w:rsid w:val="0087294F"/>
    <w:rsid w:val="008733B0"/>
    <w:rsid w:val="00874C62"/>
    <w:rsid w:val="008824AB"/>
    <w:rsid w:val="00882905"/>
    <w:rsid w:val="00885498"/>
    <w:rsid w:val="00890982"/>
    <w:rsid w:val="0089122D"/>
    <w:rsid w:val="008919AC"/>
    <w:rsid w:val="00895537"/>
    <w:rsid w:val="008A63B7"/>
    <w:rsid w:val="008B40DA"/>
    <w:rsid w:val="008C5C2C"/>
    <w:rsid w:val="008C6526"/>
    <w:rsid w:val="008D3484"/>
    <w:rsid w:val="008E251C"/>
    <w:rsid w:val="008F0C65"/>
    <w:rsid w:val="008F6560"/>
    <w:rsid w:val="009035C3"/>
    <w:rsid w:val="0090474A"/>
    <w:rsid w:val="00914EFA"/>
    <w:rsid w:val="00917974"/>
    <w:rsid w:val="00924715"/>
    <w:rsid w:val="00931640"/>
    <w:rsid w:val="00944EDF"/>
    <w:rsid w:val="009475A3"/>
    <w:rsid w:val="00954047"/>
    <w:rsid w:val="00954FF9"/>
    <w:rsid w:val="00955F1B"/>
    <w:rsid w:val="00965EAB"/>
    <w:rsid w:val="00966F86"/>
    <w:rsid w:val="00972E05"/>
    <w:rsid w:val="00975D41"/>
    <w:rsid w:val="009879E4"/>
    <w:rsid w:val="00992528"/>
    <w:rsid w:val="00997D4B"/>
    <w:rsid w:val="009A4F66"/>
    <w:rsid w:val="009A6FB8"/>
    <w:rsid w:val="009B4410"/>
    <w:rsid w:val="009B523C"/>
    <w:rsid w:val="009C1408"/>
    <w:rsid w:val="009C4462"/>
    <w:rsid w:val="009C4EEC"/>
    <w:rsid w:val="009C5148"/>
    <w:rsid w:val="009C632F"/>
    <w:rsid w:val="009C69CB"/>
    <w:rsid w:val="009D5463"/>
    <w:rsid w:val="009D5E02"/>
    <w:rsid w:val="009E5D5E"/>
    <w:rsid w:val="009E722B"/>
    <w:rsid w:val="009F0B7B"/>
    <w:rsid w:val="00A00FEA"/>
    <w:rsid w:val="00A10A9B"/>
    <w:rsid w:val="00A121D6"/>
    <w:rsid w:val="00A13E0E"/>
    <w:rsid w:val="00A13F3C"/>
    <w:rsid w:val="00A14935"/>
    <w:rsid w:val="00A15FCC"/>
    <w:rsid w:val="00A229B0"/>
    <w:rsid w:val="00A25D35"/>
    <w:rsid w:val="00A30B4B"/>
    <w:rsid w:val="00A4343F"/>
    <w:rsid w:val="00A45598"/>
    <w:rsid w:val="00A50D37"/>
    <w:rsid w:val="00A5322C"/>
    <w:rsid w:val="00A53D9B"/>
    <w:rsid w:val="00A55B33"/>
    <w:rsid w:val="00A64A55"/>
    <w:rsid w:val="00A72B1F"/>
    <w:rsid w:val="00A76297"/>
    <w:rsid w:val="00A77205"/>
    <w:rsid w:val="00A8646E"/>
    <w:rsid w:val="00A90B06"/>
    <w:rsid w:val="00A91B98"/>
    <w:rsid w:val="00A93A9C"/>
    <w:rsid w:val="00A96318"/>
    <w:rsid w:val="00AA0E90"/>
    <w:rsid w:val="00AA2B90"/>
    <w:rsid w:val="00AA61FC"/>
    <w:rsid w:val="00AA6F4C"/>
    <w:rsid w:val="00AB2936"/>
    <w:rsid w:val="00AB2DD2"/>
    <w:rsid w:val="00AB4341"/>
    <w:rsid w:val="00AB5953"/>
    <w:rsid w:val="00AB6C9F"/>
    <w:rsid w:val="00AC1DB1"/>
    <w:rsid w:val="00AC6A15"/>
    <w:rsid w:val="00AC6F96"/>
    <w:rsid w:val="00AE4B2E"/>
    <w:rsid w:val="00AF1CA9"/>
    <w:rsid w:val="00AF310B"/>
    <w:rsid w:val="00AF37C2"/>
    <w:rsid w:val="00B0017B"/>
    <w:rsid w:val="00B13766"/>
    <w:rsid w:val="00B14EB2"/>
    <w:rsid w:val="00B25370"/>
    <w:rsid w:val="00B265EC"/>
    <w:rsid w:val="00B27BD2"/>
    <w:rsid w:val="00B313C4"/>
    <w:rsid w:val="00B332B0"/>
    <w:rsid w:val="00B40471"/>
    <w:rsid w:val="00B43421"/>
    <w:rsid w:val="00B43E10"/>
    <w:rsid w:val="00B4510A"/>
    <w:rsid w:val="00B60083"/>
    <w:rsid w:val="00B605E4"/>
    <w:rsid w:val="00B6741D"/>
    <w:rsid w:val="00B67BC1"/>
    <w:rsid w:val="00B74F6D"/>
    <w:rsid w:val="00B80D1C"/>
    <w:rsid w:val="00B81F64"/>
    <w:rsid w:val="00B8267D"/>
    <w:rsid w:val="00B87F2C"/>
    <w:rsid w:val="00B90109"/>
    <w:rsid w:val="00B92238"/>
    <w:rsid w:val="00B96EE1"/>
    <w:rsid w:val="00B974B0"/>
    <w:rsid w:val="00BA27EB"/>
    <w:rsid w:val="00BA5D10"/>
    <w:rsid w:val="00BA6756"/>
    <w:rsid w:val="00BB3500"/>
    <w:rsid w:val="00BB7C3F"/>
    <w:rsid w:val="00BC0B8C"/>
    <w:rsid w:val="00BC3186"/>
    <w:rsid w:val="00BC7605"/>
    <w:rsid w:val="00BD02AC"/>
    <w:rsid w:val="00BD54D5"/>
    <w:rsid w:val="00BE1721"/>
    <w:rsid w:val="00BE5E88"/>
    <w:rsid w:val="00BF2564"/>
    <w:rsid w:val="00BF3E7E"/>
    <w:rsid w:val="00C01D90"/>
    <w:rsid w:val="00C067D8"/>
    <w:rsid w:val="00C24473"/>
    <w:rsid w:val="00C25196"/>
    <w:rsid w:val="00C31C3D"/>
    <w:rsid w:val="00C327FB"/>
    <w:rsid w:val="00C32D80"/>
    <w:rsid w:val="00C4457A"/>
    <w:rsid w:val="00C4497F"/>
    <w:rsid w:val="00C452E2"/>
    <w:rsid w:val="00C467A9"/>
    <w:rsid w:val="00C52608"/>
    <w:rsid w:val="00C60C10"/>
    <w:rsid w:val="00C62286"/>
    <w:rsid w:val="00C64B5A"/>
    <w:rsid w:val="00C73DF9"/>
    <w:rsid w:val="00C8179F"/>
    <w:rsid w:val="00C84066"/>
    <w:rsid w:val="00C86948"/>
    <w:rsid w:val="00C86C1D"/>
    <w:rsid w:val="00C94A71"/>
    <w:rsid w:val="00CA1F36"/>
    <w:rsid w:val="00CA225A"/>
    <w:rsid w:val="00CA5905"/>
    <w:rsid w:val="00CB1E31"/>
    <w:rsid w:val="00CB2C0E"/>
    <w:rsid w:val="00CB36DB"/>
    <w:rsid w:val="00CB372F"/>
    <w:rsid w:val="00CC0BB3"/>
    <w:rsid w:val="00CC0BD9"/>
    <w:rsid w:val="00CC6A8E"/>
    <w:rsid w:val="00CD2645"/>
    <w:rsid w:val="00CD5BD6"/>
    <w:rsid w:val="00CE0716"/>
    <w:rsid w:val="00CF1DFD"/>
    <w:rsid w:val="00CF4628"/>
    <w:rsid w:val="00CF4FDF"/>
    <w:rsid w:val="00CF574D"/>
    <w:rsid w:val="00D02E77"/>
    <w:rsid w:val="00D037D7"/>
    <w:rsid w:val="00D04977"/>
    <w:rsid w:val="00D055C5"/>
    <w:rsid w:val="00D1228C"/>
    <w:rsid w:val="00D17B70"/>
    <w:rsid w:val="00D20476"/>
    <w:rsid w:val="00D358D2"/>
    <w:rsid w:val="00D35D4E"/>
    <w:rsid w:val="00D364A3"/>
    <w:rsid w:val="00D377A7"/>
    <w:rsid w:val="00D41959"/>
    <w:rsid w:val="00D42025"/>
    <w:rsid w:val="00D42102"/>
    <w:rsid w:val="00D47736"/>
    <w:rsid w:val="00D50508"/>
    <w:rsid w:val="00D51028"/>
    <w:rsid w:val="00D55815"/>
    <w:rsid w:val="00D566E4"/>
    <w:rsid w:val="00D61186"/>
    <w:rsid w:val="00D62CAA"/>
    <w:rsid w:val="00D6352B"/>
    <w:rsid w:val="00D63DEC"/>
    <w:rsid w:val="00D652C5"/>
    <w:rsid w:val="00D65B13"/>
    <w:rsid w:val="00D71AB8"/>
    <w:rsid w:val="00D74853"/>
    <w:rsid w:val="00D806E7"/>
    <w:rsid w:val="00D814F6"/>
    <w:rsid w:val="00D82C7A"/>
    <w:rsid w:val="00D84490"/>
    <w:rsid w:val="00D87A58"/>
    <w:rsid w:val="00D9145D"/>
    <w:rsid w:val="00D92343"/>
    <w:rsid w:val="00DA11B8"/>
    <w:rsid w:val="00DA2B11"/>
    <w:rsid w:val="00DA6819"/>
    <w:rsid w:val="00DB1167"/>
    <w:rsid w:val="00DB39F6"/>
    <w:rsid w:val="00DB6641"/>
    <w:rsid w:val="00DC0AF9"/>
    <w:rsid w:val="00DC0BF1"/>
    <w:rsid w:val="00DC1A49"/>
    <w:rsid w:val="00DC2E14"/>
    <w:rsid w:val="00DC4329"/>
    <w:rsid w:val="00DC6139"/>
    <w:rsid w:val="00DD3C09"/>
    <w:rsid w:val="00DD7824"/>
    <w:rsid w:val="00DE252C"/>
    <w:rsid w:val="00DF5E47"/>
    <w:rsid w:val="00E025B9"/>
    <w:rsid w:val="00E037FD"/>
    <w:rsid w:val="00E04F55"/>
    <w:rsid w:val="00E07F8E"/>
    <w:rsid w:val="00E13A74"/>
    <w:rsid w:val="00E172FC"/>
    <w:rsid w:val="00E20891"/>
    <w:rsid w:val="00E215FB"/>
    <w:rsid w:val="00E27585"/>
    <w:rsid w:val="00E31753"/>
    <w:rsid w:val="00E329DA"/>
    <w:rsid w:val="00E420B7"/>
    <w:rsid w:val="00E47AAC"/>
    <w:rsid w:val="00E54A38"/>
    <w:rsid w:val="00E57120"/>
    <w:rsid w:val="00E67F70"/>
    <w:rsid w:val="00E708DC"/>
    <w:rsid w:val="00E72058"/>
    <w:rsid w:val="00E726C8"/>
    <w:rsid w:val="00E728D6"/>
    <w:rsid w:val="00E75BC4"/>
    <w:rsid w:val="00E80D22"/>
    <w:rsid w:val="00E851F7"/>
    <w:rsid w:val="00E85677"/>
    <w:rsid w:val="00E936EF"/>
    <w:rsid w:val="00E9490B"/>
    <w:rsid w:val="00EA1702"/>
    <w:rsid w:val="00EA37E5"/>
    <w:rsid w:val="00EA415E"/>
    <w:rsid w:val="00EA63C0"/>
    <w:rsid w:val="00EB3CB2"/>
    <w:rsid w:val="00EB489E"/>
    <w:rsid w:val="00EC06A1"/>
    <w:rsid w:val="00EC1129"/>
    <w:rsid w:val="00EC1401"/>
    <w:rsid w:val="00EC2BF8"/>
    <w:rsid w:val="00ED5152"/>
    <w:rsid w:val="00EE618A"/>
    <w:rsid w:val="00EE72FC"/>
    <w:rsid w:val="00EF26EA"/>
    <w:rsid w:val="00EF4012"/>
    <w:rsid w:val="00EF672C"/>
    <w:rsid w:val="00F017A6"/>
    <w:rsid w:val="00F024AA"/>
    <w:rsid w:val="00F1252F"/>
    <w:rsid w:val="00F15EC8"/>
    <w:rsid w:val="00F3127C"/>
    <w:rsid w:val="00F344D7"/>
    <w:rsid w:val="00F36159"/>
    <w:rsid w:val="00F4160B"/>
    <w:rsid w:val="00F41FC7"/>
    <w:rsid w:val="00F429FD"/>
    <w:rsid w:val="00F4336B"/>
    <w:rsid w:val="00F43E03"/>
    <w:rsid w:val="00F45F20"/>
    <w:rsid w:val="00F471CE"/>
    <w:rsid w:val="00F47279"/>
    <w:rsid w:val="00F51C1A"/>
    <w:rsid w:val="00F5353E"/>
    <w:rsid w:val="00F56F77"/>
    <w:rsid w:val="00F60D2E"/>
    <w:rsid w:val="00F6109C"/>
    <w:rsid w:val="00F64EB0"/>
    <w:rsid w:val="00F7000D"/>
    <w:rsid w:val="00F777E4"/>
    <w:rsid w:val="00F8131B"/>
    <w:rsid w:val="00F845AB"/>
    <w:rsid w:val="00F850D3"/>
    <w:rsid w:val="00F85DE7"/>
    <w:rsid w:val="00F86128"/>
    <w:rsid w:val="00F97E16"/>
    <w:rsid w:val="00FA5110"/>
    <w:rsid w:val="00FA54D9"/>
    <w:rsid w:val="00FA691A"/>
    <w:rsid w:val="00FB08CD"/>
    <w:rsid w:val="00FB14A2"/>
    <w:rsid w:val="00FB5883"/>
    <w:rsid w:val="00FB6745"/>
    <w:rsid w:val="00FC14EF"/>
    <w:rsid w:val="00FC3A74"/>
    <w:rsid w:val="00FC567B"/>
    <w:rsid w:val="00FC77BD"/>
    <w:rsid w:val="00FD6929"/>
    <w:rsid w:val="00FE5D03"/>
    <w:rsid w:val="00FE7E4F"/>
    <w:rsid w:val="00FF14A1"/>
    <w:rsid w:val="3123A803"/>
    <w:rsid w:val="35CFC757"/>
    <w:rsid w:val="543FD1D6"/>
    <w:rsid w:val="605DDA6C"/>
    <w:rsid w:val="695D486A"/>
    <w:rsid w:val="70BBD7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307ED"/>
  <w15:docId w15:val="{F52330D6-658B-48FC-A1D1-AB8AEB96B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Polo2003" w:hAnsi="Polo2003"/>
      <w:bCs/>
      <w:sz w:val="24"/>
      <w:szCs w:val="24"/>
    </w:rPr>
  </w:style>
  <w:style w:type="paragraph" w:styleId="berschrift1">
    <w:name w:val="heading 1"/>
    <w:basedOn w:val="Standard"/>
    <w:next w:val="Standard"/>
    <w:qFormat/>
    <w:rsid w:val="00440354"/>
    <w:pPr>
      <w:keepNext/>
      <w:numPr>
        <w:numId w:val="1"/>
      </w:numPr>
      <w:spacing w:before="240" w:after="60"/>
      <w:outlineLvl w:val="0"/>
    </w:pPr>
    <w:rPr>
      <w:rFonts w:cs="Arial"/>
      <w:b/>
      <w:kern w:val="32"/>
      <w:sz w:val="28"/>
      <w:szCs w:val="32"/>
    </w:rPr>
  </w:style>
  <w:style w:type="paragraph" w:styleId="berschrift2">
    <w:name w:val="heading 2"/>
    <w:basedOn w:val="Standard"/>
    <w:next w:val="Standard"/>
    <w:autoRedefine/>
    <w:qFormat/>
    <w:rsid w:val="00890982"/>
    <w:pPr>
      <w:keepNext/>
      <w:numPr>
        <w:ilvl w:val="1"/>
        <w:numId w:val="2"/>
      </w:numPr>
      <w:spacing w:before="240" w:after="60"/>
      <w:outlineLvl w:val="1"/>
    </w:pPr>
    <w:rPr>
      <w:rFonts w:cs="Arial"/>
      <w:b/>
      <w:iCs/>
      <w:szCs w:val="28"/>
    </w:rPr>
  </w:style>
  <w:style w:type="paragraph" w:styleId="berschrift3">
    <w:name w:val="heading 3"/>
    <w:basedOn w:val="Standard"/>
    <w:next w:val="Standard"/>
    <w:qFormat/>
    <w:rsid w:val="00BE5E88"/>
    <w:pPr>
      <w:keepNext/>
      <w:spacing w:before="240" w:after="60"/>
      <w:outlineLvl w:val="2"/>
    </w:pPr>
    <w:rPr>
      <w:rFonts w:cs="Arial"/>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3">
    <w:name w:val="toc 3"/>
    <w:basedOn w:val="Standard"/>
    <w:next w:val="Standard"/>
    <w:autoRedefine/>
    <w:semiHidden/>
    <w:rsid w:val="00FA54D9"/>
    <w:pPr>
      <w:ind w:left="480"/>
    </w:pPr>
  </w:style>
  <w:style w:type="paragraph" w:styleId="Verzeichnis1">
    <w:name w:val="toc 1"/>
    <w:basedOn w:val="Standard"/>
    <w:next w:val="Standard"/>
    <w:autoRedefine/>
    <w:uiPriority w:val="39"/>
    <w:rsid w:val="00092583"/>
    <w:pPr>
      <w:tabs>
        <w:tab w:val="left" w:pos="540"/>
        <w:tab w:val="right" w:leader="dot" w:pos="9062"/>
      </w:tabs>
      <w:spacing w:line="360" w:lineRule="auto"/>
    </w:pPr>
  </w:style>
  <w:style w:type="paragraph" w:styleId="Verzeichnis2">
    <w:name w:val="toc 2"/>
    <w:basedOn w:val="Standard"/>
    <w:next w:val="Standard"/>
    <w:autoRedefine/>
    <w:semiHidden/>
    <w:rsid w:val="00FA54D9"/>
    <w:pPr>
      <w:ind w:left="240"/>
    </w:pPr>
    <w:rPr>
      <w:rFonts w:ascii="Times New Roman" w:hAnsi="Times New Roman"/>
      <w:bCs w:val="0"/>
    </w:rPr>
  </w:style>
  <w:style w:type="paragraph" w:styleId="Verzeichnis4">
    <w:name w:val="toc 4"/>
    <w:basedOn w:val="Standard"/>
    <w:next w:val="Standard"/>
    <w:autoRedefine/>
    <w:semiHidden/>
    <w:rsid w:val="00FA54D9"/>
    <w:pPr>
      <w:ind w:left="720"/>
    </w:pPr>
    <w:rPr>
      <w:rFonts w:ascii="Times New Roman" w:hAnsi="Times New Roman"/>
      <w:bCs w:val="0"/>
    </w:rPr>
  </w:style>
  <w:style w:type="paragraph" w:styleId="Verzeichnis5">
    <w:name w:val="toc 5"/>
    <w:basedOn w:val="Standard"/>
    <w:next w:val="Standard"/>
    <w:autoRedefine/>
    <w:semiHidden/>
    <w:rsid w:val="00FA54D9"/>
    <w:pPr>
      <w:ind w:left="960"/>
    </w:pPr>
    <w:rPr>
      <w:rFonts w:ascii="Times New Roman" w:hAnsi="Times New Roman"/>
      <w:bCs w:val="0"/>
    </w:rPr>
  </w:style>
  <w:style w:type="paragraph" w:styleId="Verzeichnis6">
    <w:name w:val="toc 6"/>
    <w:basedOn w:val="Standard"/>
    <w:next w:val="Standard"/>
    <w:autoRedefine/>
    <w:semiHidden/>
    <w:rsid w:val="00FA54D9"/>
    <w:pPr>
      <w:ind w:left="1200"/>
    </w:pPr>
    <w:rPr>
      <w:rFonts w:ascii="Times New Roman" w:hAnsi="Times New Roman"/>
      <w:bCs w:val="0"/>
    </w:rPr>
  </w:style>
  <w:style w:type="paragraph" w:styleId="Verzeichnis7">
    <w:name w:val="toc 7"/>
    <w:basedOn w:val="Standard"/>
    <w:next w:val="Standard"/>
    <w:autoRedefine/>
    <w:semiHidden/>
    <w:rsid w:val="00FA54D9"/>
    <w:pPr>
      <w:ind w:left="1440"/>
    </w:pPr>
    <w:rPr>
      <w:rFonts w:ascii="Times New Roman" w:hAnsi="Times New Roman"/>
      <w:bCs w:val="0"/>
    </w:rPr>
  </w:style>
  <w:style w:type="paragraph" w:styleId="Verzeichnis8">
    <w:name w:val="toc 8"/>
    <w:basedOn w:val="Standard"/>
    <w:next w:val="Standard"/>
    <w:autoRedefine/>
    <w:semiHidden/>
    <w:rsid w:val="00FA54D9"/>
    <w:pPr>
      <w:ind w:left="1680"/>
    </w:pPr>
    <w:rPr>
      <w:rFonts w:ascii="Times New Roman" w:hAnsi="Times New Roman"/>
      <w:bCs w:val="0"/>
    </w:rPr>
  </w:style>
  <w:style w:type="paragraph" w:styleId="Verzeichnis9">
    <w:name w:val="toc 9"/>
    <w:basedOn w:val="Standard"/>
    <w:next w:val="Standard"/>
    <w:autoRedefine/>
    <w:semiHidden/>
    <w:rsid w:val="00FA54D9"/>
    <w:pPr>
      <w:ind w:left="1920"/>
    </w:pPr>
    <w:rPr>
      <w:rFonts w:ascii="Times New Roman" w:hAnsi="Times New Roman"/>
      <w:bCs w:val="0"/>
    </w:rPr>
  </w:style>
  <w:style w:type="character" w:styleId="Hyperlink">
    <w:name w:val="Hyperlink"/>
    <w:basedOn w:val="Absatz-Standardschriftart"/>
    <w:rsid w:val="00FA54D9"/>
    <w:rPr>
      <w:color w:val="0000FF"/>
      <w:u w:val="single"/>
    </w:rPr>
  </w:style>
  <w:style w:type="paragraph" w:styleId="Kopfzeile">
    <w:name w:val="header"/>
    <w:basedOn w:val="Standard"/>
    <w:rsid w:val="009C69CB"/>
    <w:pPr>
      <w:tabs>
        <w:tab w:val="center" w:pos="4536"/>
        <w:tab w:val="right" w:pos="9072"/>
      </w:tabs>
    </w:pPr>
  </w:style>
  <w:style w:type="paragraph" w:styleId="Fuzeile">
    <w:name w:val="footer"/>
    <w:basedOn w:val="Standard"/>
    <w:link w:val="FuzeileZchn"/>
    <w:uiPriority w:val="99"/>
    <w:rsid w:val="009C69CB"/>
    <w:pPr>
      <w:tabs>
        <w:tab w:val="center" w:pos="4536"/>
        <w:tab w:val="right" w:pos="9072"/>
      </w:tabs>
    </w:pPr>
  </w:style>
  <w:style w:type="character" w:styleId="Seitenzahl">
    <w:name w:val="page number"/>
    <w:basedOn w:val="Absatz-Standardschriftart"/>
    <w:rsid w:val="009C69CB"/>
  </w:style>
  <w:style w:type="paragraph" w:styleId="Sprechblasentext">
    <w:name w:val="Balloon Text"/>
    <w:basedOn w:val="Standard"/>
    <w:semiHidden/>
    <w:rsid w:val="008C5C2C"/>
    <w:rPr>
      <w:rFonts w:ascii="Tahoma" w:hAnsi="Tahoma" w:cs="Tahoma"/>
      <w:sz w:val="16"/>
      <w:szCs w:val="16"/>
    </w:rPr>
  </w:style>
  <w:style w:type="character" w:styleId="Kommentarzeichen">
    <w:name w:val="annotation reference"/>
    <w:basedOn w:val="Absatz-Standardschriftart"/>
    <w:semiHidden/>
    <w:rsid w:val="00FC567B"/>
    <w:rPr>
      <w:sz w:val="16"/>
      <w:szCs w:val="16"/>
    </w:rPr>
  </w:style>
  <w:style w:type="paragraph" w:styleId="Kommentartext">
    <w:name w:val="annotation text"/>
    <w:basedOn w:val="Standard"/>
    <w:semiHidden/>
    <w:rsid w:val="00FC567B"/>
    <w:rPr>
      <w:sz w:val="20"/>
      <w:szCs w:val="20"/>
    </w:rPr>
  </w:style>
  <w:style w:type="paragraph" w:styleId="Kommentarthema">
    <w:name w:val="annotation subject"/>
    <w:basedOn w:val="Kommentartext"/>
    <w:next w:val="Kommentartext"/>
    <w:semiHidden/>
    <w:rsid w:val="00FC567B"/>
    <w:rPr>
      <w:b/>
    </w:rPr>
  </w:style>
  <w:style w:type="paragraph" w:styleId="Dokumentstruktur">
    <w:name w:val="Document Map"/>
    <w:basedOn w:val="Standard"/>
    <w:semiHidden/>
    <w:rsid w:val="00A5322C"/>
    <w:pPr>
      <w:shd w:val="clear" w:color="auto" w:fill="000080"/>
    </w:pPr>
    <w:rPr>
      <w:rFonts w:ascii="Tahoma" w:hAnsi="Tahoma" w:cs="Tahoma"/>
      <w:sz w:val="20"/>
      <w:szCs w:val="20"/>
    </w:rPr>
  </w:style>
  <w:style w:type="paragraph" w:styleId="Listenabsatz">
    <w:name w:val="List Paragraph"/>
    <w:basedOn w:val="Standard"/>
    <w:uiPriority w:val="34"/>
    <w:qFormat/>
    <w:rsid w:val="00815114"/>
    <w:pPr>
      <w:ind w:left="720"/>
      <w:contextualSpacing/>
    </w:pPr>
  </w:style>
  <w:style w:type="character" w:customStyle="1" w:styleId="FuzeileZchn">
    <w:name w:val="Fußzeile Zchn"/>
    <w:basedOn w:val="Absatz-Standardschriftart"/>
    <w:link w:val="Fuzeile"/>
    <w:uiPriority w:val="99"/>
    <w:rsid w:val="00665CA5"/>
    <w:rPr>
      <w:rFonts w:ascii="Polo2003" w:hAnsi="Polo2003"/>
      <w:bCs/>
      <w:sz w:val="24"/>
      <w:szCs w:val="24"/>
    </w:rPr>
  </w:style>
  <w:style w:type="character" w:styleId="BesuchterLink">
    <w:name w:val="FollowedHyperlink"/>
    <w:basedOn w:val="Absatz-Standardschriftart"/>
    <w:uiPriority w:val="99"/>
    <w:semiHidden/>
    <w:unhideWhenUsed/>
    <w:rsid w:val="005A6294"/>
    <w:rPr>
      <w:color w:val="800080" w:themeColor="followedHyperlink"/>
      <w:u w:val="single"/>
    </w:rPr>
  </w:style>
  <w:style w:type="paragraph" w:styleId="berarbeitung">
    <w:name w:val="Revision"/>
    <w:hidden/>
    <w:uiPriority w:val="99"/>
    <w:semiHidden/>
    <w:rsid w:val="00654457"/>
    <w:rPr>
      <w:rFonts w:ascii="Polo2003" w:hAnsi="Polo2003"/>
      <w:bCs/>
      <w:sz w:val="24"/>
      <w:szCs w:val="24"/>
    </w:rPr>
  </w:style>
  <w:style w:type="character" w:styleId="NichtaufgelsteErwhnung">
    <w:name w:val="Unresolved Mention"/>
    <w:basedOn w:val="Absatz-Standardschriftart"/>
    <w:uiPriority w:val="99"/>
    <w:semiHidden/>
    <w:unhideWhenUsed/>
    <w:rsid w:val="004251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076960">
      <w:bodyDiv w:val="1"/>
      <w:marLeft w:val="0"/>
      <w:marRight w:val="0"/>
      <w:marTop w:val="0"/>
      <w:marBottom w:val="0"/>
      <w:divBdr>
        <w:top w:val="none" w:sz="0" w:space="0" w:color="auto"/>
        <w:left w:val="none" w:sz="0" w:space="0" w:color="auto"/>
        <w:bottom w:val="none" w:sz="0" w:space="0" w:color="auto"/>
        <w:right w:val="none" w:sz="0" w:space="0" w:color="auto"/>
      </w:divBdr>
    </w:div>
    <w:div w:id="1324118867">
      <w:bodyDiv w:val="1"/>
      <w:marLeft w:val="0"/>
      <w:marRight w:val="0"/>
      <w:marTop w:val="0"/>
      <w:marBottom w:val="0"/>
      <w:divBdr>
        <w:top w:val="none" w:sz="0" w:space="0" w:color="auto"/>
        <w:left w:val="none" w:sz="0" w:space="0" w:color="auto"/>
        <w:bottom w:val="none" w:sz="0" w:space="0" w:color="auto"/>
        <w:right w:val="none" w:sz="0" w:space="0" w:color="auto"/>
      </w:divBdr>
    </w:div>
    <w:div w:id="142013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cb.europa.eu/stats/policy_and_exchange_rates/euro_reference_exchange_rates/html/index.en.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0f84bba906045b4af568ee102a52dcb xmlns="e975efd4-87a0-4b4c-95ba-90485646636d">
      <Terms xmlns="http://schemas.microsoft.com/office/infopath/2007/PartnerControls">
        <TermInfo xmlns="http://schemas.microsoft.com/office/infopath/2007/PartnerControls">
          <TermName xmlns="http://schemas.microsoft.com/office/infopath/2007/PartnerControls">MW_Allgemein_12_Jahre_Löschen</TermName>
          <TermId xmlns="http://schemas.microsoft.com/office/infopath/2007/PartnerControls">fbc00c1d-7567-4d4e-b40f-daec6f48a17c</TermId>
        </TermInfo>
      </Terms>
    </i0f84bba906045b4af568ee102a52dcb>
    <_dlc_DocId xmlns="e975efd4-87a0-4b4c-95ba-90485646636d">THUEGA-1649738471-652</_dlc_DocId>
    <_dlc_DocIdUrl xmlns="e975efd4-87a0-4b4c-95ba-90485646636d">
      <Url>https://thuega.sharepoint.com/sites/PRJ_EXT_LeadBuyer-05_ErneuerbareEnergien/_layouts/15/DocIdRedir.aspx?ID=THUEGA-1649738471-652</Url>
      <Description>THUEGA-1649738471-652</Description>
    </_dlc_DocIdUrl>
    <lcf76f155ced4ddcb4097134ff3c332f xmlns="a0edc66e-3843-4690-8dd0-7e22e16a738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634F7027761D3448BB6C28AF5B1F39D6" ma:contentTypeVersion="16" ma:contentTypeDescription="Ein neues Dokument erstellen." ma:contentTypeScope="" ma:versionID="d6bf9a8363a785a9f43bc71b06074003">
  <xsd:schema xmlns:xsd="http://www.w3.org/2001/XMLSchema" xmlns:xs="http://www.w3.org/2001/XMLSchema" xmlns:p="http://schemas.microsoft.com/office/2006/metadata/properties" xmlns:ns2="e975efd4-87a0-4b4c-95ba-90485646636d" xmlns:ns3="a0edc66e-3843-4690-8dd0-7e22e16a738d" targetNamespace="http://schemas.microsoft.com/office/2006/metadata/properties" ma:root="true" ma:fieldsID="5aa3e3cfd3bd7868dace142609a3e492" ns2:_="" ns3:_="">
    <xsd:import namespace="e975efd4-87a0-4b4c-95ba-90485646636d"/>
    <xsd:import namespace="a0edc66e-3843-4690-8dd0-7e22e16a738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2:SharedWithUsers" minOccurs="0"/>
                <xsd:element ref="ns2:SharedWithDetails" minOccurs="0"/>
                <xsd:element ref="ns2:i0f84bba906045b4af568ee102a52dcb" minOccurs="0"/>
                <xsd:element ref="ns3:lcf76f155ced4ddcb4097134ff3c332f"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5efd4-87a0-4b4c-95ba-90485646636d"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dexed="true"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i0f84bba906045b4af568ee102a52dcb" ma:index="17" nillable="true" ma:taxonomy="true" ma:internalName="i0f84bba906045b4af568ee102a52dcb" ma:taxonomyFieldName="RevIMBCS" ma:displayName="Löschregel" ma:indexed="true" ma:default="" ma:fieldId="{20f84bba-9060-45b4-af56-8ee102a52dcb}" ma:sspId="de4b7fb9-1f84-4882-b5c6-1eef0754b5b2" ma:termSetId="65d6858e-93c8-4b12-bc6b-9b426a5a326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0edc66e-3843-4690-8dd0-7e22e16a73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de4b7fb9-1f84-4882-b5c6-1eef0754b5b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6FD98-2395-4A8B-86D8-2270E4245E95}">
  <ds:schemaRefs>
    <ds:schemaRef ds:uri="http://schemas.microsoft.com/office/2006/metadata/properties"/>
    <ds:schemaRef ds:uri="http://schemas.microsoft.com/office/infopath/2007/PartnerControls"/>
    <ds:schemaRef ds:uri="e975efd4-87a0-4b4c-95ba-90485646636d"/>
    <ds:schemaRef ds:uri="a0edc66e-3843-4690-8dd0-7e22e16a738d"/>
  </ds:schemaRefs>
</ds:datastoreItem>
</file>

<file path=customXml/itemProps2.xml><?xml version="1.0" encoding="utf-8"?>
<ds:datastoreItem xmlns:ds="http://schemas.openxmlformats.org/officeDocument/2006/customXml" ds:itemID="{A6BF548E-DB42-444E-9DC1-787B10C250A2}">
  <ds:schemaRefs>
    <ds:schemaRef ds:uri="http://schemas.openxmlformats.org/officeDocument/2006/bibliography"/>
  </ds:schemaRefs>
</ds:datastoreItem>
</file>

<file path=customXml/itemProps3.xml><?xml version="1.0" encoding="utf-8"?>
<ds:datastoreItem xmlns:ds="http://schemas.openxmlformats.org/officeDocument/2006/customXml" ds:itemID="{B267DB76-5902-4DD1-954C-7EC579439059}">
  <ds:schemaRefs>
    <ds:schemaRef ds:uri="http://schemas.microsoft.com/sharepoint/events"/>
  </ds:schemaRefs>
</ds:datastoreItem>
</file>

<file path=customXml/itemProps4.xml><?xml version="1.0" encoding="utf-8"?>
<ds:datastoreItem xmlns:ds="http://schemas.openxmlformats.org/officeDocument/2006/customXml" ds:itemID="{7660468D-BE57-4871-AB20-09E00DB88FD6}"/>
</file>

<file path=customXml/itemProps5.xml><?xml version="1.0" encoding="utf-8"?>
<ds:datastoreItem xmlns:ds="http://schemas.openxmlformats.org/officeDocument/2006/customXml" ds:itemID="{34B22AD7-54A3-4DB6-ADCA-AB6EA76607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2792</Characters>
  <Application>Microsoft Office Word</Application>
  <DocSecurity>0</DocSecurity>
  <Lines>23</Lines>
  <Paragraphs>6</Paragraphs>
  <ScaleCrop>false</ScaleCrop>
  <Company>E.ON AG</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D8506</dc:creator>
  <cp:lastModifiedBy>Retterath, Daniel</cp:lastModifiedBy>
  <cp:revision>66</cp:revision>
  <cp:lastPrinted>2010-07-20T08:41:00Z</cp:lastPrinted>
  <dcterms:created xsi:type="dcterms:W3CDTF">2020-10-07T10:11:00Z</dcterms:created>
  <dcterms:modified xsi:type="dcterms:W3CDTF">2026-06-29T13:28:00Z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CopySource">
    <vt:lpwstr>20060824 Konzernrahmenvertrag.doc</vt:lpwstr>
  </property>
  <property fmtid="{D5CDD505-2E9C-101B-9397-08002B2CF9AE}" pid="3" name="Inhalt">
    <vt:lpwstr/>
  </property>
  <property fmtid="{D5CDD505-2E9C-101B-9397-08002B2CF9AE}" pid="4" name="ContentType">
    <vt:lpwstr>Procurement Document</vt:lpwstr>
  </property>
  <property fmtid="{D5CDD505-2E9C-101B-9397-08002B2CF9AE}" pid="5" name="Content">
    <vt:lpwstr/>
  </property>
  <property fmtid="{D5CDD505-2E9C-101B-9397-08002B2CF9AE}" pid="6" name="LES_Title">
    <vt:lpwstr/>
  </property>
  <property fmtid="{D5CDD505-2E9C-101B-9397-08002B2CF9AE}" pid="7" name="ContentTypeId">
    <vt:lpwstr>0x010100634F7027761D3448BB6C28AF5B1F39D6</vt:lpwstr>
  </property>
  <property fmtid="{D5CDD505-2E9C-101B-9397-08002B2CF9AE}" pid="8" name="_dlc_DocIdItemGuid">
    <vt:lpwstr>a1ef1cf1-56e4-4d33-b7fc-890c74f91bc5</vt:lpwstr>
  </property>
  <property fmtid="{D5CDD505-2E9C-101B-9397-08002B2CF9AE}" pid="9" name="MediaServiceImageTags">
    <vt:lpwstr/>
  </property>
  <property fmtid="{D5CDD505-2E9C-101B-9397-08002B2CF9AE}" pid="10" name="RevIMBCS">
    <vt:lpwstr>8;#MW_Allgemein_12_Jahre_Löschen|fbc00c1d-7567-4d4e-b40f-daec6f48a17c</vt:lpwstr>
  </property>
</Properties>
</file>