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C965B3" w14:textId="77777777" w:rsidR="006544E3" w:rsidRDefault="006544E3"/>
    <w:p w14:paraId="244F4B36" w14:textId="77777777" w:rsidR="006544E3" w:rsidRDefault="006544E3"/>
    <w:p w14:paraId="11051F87" w14:textId="77777777" w:rsidR="006544E3" w:rsidRDefault="006544E3"/>
    <w:p w14:paraId="0C972768" w14:textId="77777777" w:rsidR="006544E3" w:rsidRDefault="006544E3"/>
    <w:p w14:paraId="1DCF7E73" w14:textId="77777777" w:rsidR="006544E3" w:rsidRDefault="006544E3"/>
    <w:p w14:paraId="3C32C810" w14:textId="77777777" w:rsidR="006544E3" w:rsidRDefault="006544E3"/>
    <w:p w14:paraId="0331CFD4" w14:textId="77777777" w:rsidR="006544E3" w:rsidRDefault="00592F5B">
      <w:pPr>
        <w:jc w:val="center"/>
        <w:rPr>
          <w:b/>
          <w:bCs/>
          <w:sz w:val="32"/>
          <w:szCs w:val="32"/>
        </w:rPr>
      </w:pPr>
      <w:r>
        <w:rPr>
          <w:b/>
          <w:bCs/>
          <w:sz w:val="32"/>
          <w:szCs w:val="32"/>
        </w:rPr>
        <w:t>Leistungsbeschreibung</w:t>
      </w:r>
    </w:p>
    <w:p w14:paraId="28FEAC78" w14:textId="77777777" w:rsidR="006544E3" w:rsidRDefault="00592F5B">
      <w:pPr>
        <w:jc w:val="center"/>
        <w:rPr>
          <w:b/>
          <w:bCs/>
          <w:sz w:val="28"/>
          <w:szCs w:val="28"/>
        </w:rPr>
      </w:pPr>
      <w:r>
        <w:rPr>
          <w:b/>
          <w:bCs/>
          <w:sz w:val="28"/>
          <w:szCs w:val="28"/>
        </w:rPr>
        <w:t>Gasliefervertrag inkl. Bilanzkreismanagement</w:t>
      </w:r>
    </w:p>
    <w:p w14:paraId="4D2B30C4" w14:textId="7D7C0C26" w:rsidR="006544E3" w:rsidRDefault="00D30A00">
      <w:pPr>
        <w:jc w:val="center"/>
        <w:rPr>
          <w:b/>
          <w:bCs/>
          <w:sz w:val="24"/>
        </w:rPr>
      </w:pPr>
      <w:r>
        <w:rPr>
          <w:b/>
          <w:bCs/>
          <w:sz w:val="24"/>
        </w:rPr>
        <w:t>13_26</w:t>
      </w:r>
    </w:p>
    <w:p w14:paraId="0CFAB063" w14:textId="77777777" w:rsidR="006544E3" w:rsidRDefault="00592F5B">
      <w:r>
        <w:br w:type="page"/>
      </w:r>
    </w:p>
    <w:p w14:paraId="084D8FFF" w14:textId="77777777" w:rsidR="006544E3" w:rsidRPr="00EE7765" w:rsidRDefault="00592F5B">
      <w:pPr>
        <w:pStyle w:val="TOCHeading"/>
        <w:numPr>
          <w:ilvl w:val="0"/>
          <w:numId w:val="0"/>
        </w:numPr>
      </w:pPr>
      <w:r w:rsidRPr="00EE7765">
        <w:t>Inhalt</w:t>
      </w:r>
    </w:p>
    <w:p w14:paraId="1E018878" w14:textId="345CA735" w:rsidR="00AA589D" w:rsidRDefault="006544E3">
      <w:pPr>
        <w:pStyle w:val="TOC1"/>
        <w:tabs>
          <w:tab w:val="left" w:pos="440"/>
          <w:tab w:val="right" w:leader="dot" w:pos="9062"/>
        </w:tabs>
        <w:rPr>
          <w:rFonts w:asciiTheme="minorHAnsi" w:eastAsiaTheme="minorEastAsia" w:hAnsiTheme="minorHAnsi"/>
          <w:noProof/>
          <w:sz w:val="24"/>
          <w:lang w:eastAsia="de-DE"/>
        </w:rPr>
      </w:pPr>
      <w:r w:rsidRPr="007F129B">
        <w:rPr>
          <w:highlight w:val="yellow"/>
        </w:rPr>
        <w:fldChar w:fldCharType="begin"/>
      </w:r>
      <w:r w:rsidRPr="007F129B">
        <w:rPr>
          <w:highlight w:val="yellow"/>
        </w:rPr>
        <w:instrText xml:space="preserve"> TOC \o "1-2" \h \z \u </w:instrText>
      </w:r>
      <w:r w:rsidRPr="007F129B">
        <w:rPr>
          <w:highlight w:val="yellow"/>
        </w:rPr>
        <w:fldChar w:fldCharType="separate"/>
      </w:r>
      <w:hyperlink w:anchor="_Toc240014481" w:history="1">
        <w:r w:rsidR="00AA589D" w:rsidRPr="00544BD2">
          <w:rPr>
            <w:rStyle w:val="Hyperlink"/>
            <w:noProof/>
          </w:rPr>
          <w:t>1</w:t>
        </w:r>
        <w:r w:rsidR="00AA589D">
          <w:rPr>
            <w:rFonts w:asciiTheme="minorHAnsi" w:eastAsiaTheme="minorEastAsia" w:hAnsiTheme="minorHAnsi"/>
            <w:noProof/>
            <w:sz w:val="24"/>
            <w:lang w:eastAsia="de-DE"/>
          </w:rPr>
          <w:tab/>
        </w:r>
        <w:r w:rsidR="00AA589D" w:rsidRPr="00544BD2">
          <w:rPr>
            <w:rStyle w:val="Hyperlink"/>
            <w:noProof/>
          </w:rPr>
          <w:t>Hintergrund</w:t>
        </w:r>
        <w:r w:rsidR="00AA589D">
          <w:rPr>
            <w:noProof/>
            <w:webHidden/>
          </w:rPr>
          <w:tab/>
        </w:r>
        <w:r w:rsidR="00AA589D">
          <w:rPr>
            <w:noProof/>
            <w:webHidden/>
          </w:rPr>
          <w:fldChar w:fldCharType="begin"/>
        </w:r>
        <w:r w:rsidR="00AA589D">
          <w:rPr>
            <w:noProof/>
            <w:webHidden/>
          </w:rPr>
          <w:instrText xml:space="preserve"> PAGEREF _Toc240014481 \h </w:instrText>
        </w:r>
        <w:r w:rsidR="00AA589D">
          <w:rPr>
            <w:noProof/>
            <w:webHidden/>
          </w:rPr>
        </w:r>
        <w:r w:rsidR="00AA589D">
          <w:rPr>
            <w:noProof/>
            <w:webHidden/>
          </w:rPr>
          <w:fldChar w:fldCharType="separate"/>
        </w:r>
        <w:r w:rsidR="00AA589D">
          <w:rPr>
            <w:noProof/>
            <w:webHidden/>
          </w:rPr>
          <w:t>3</w:t>
        </w:r>
        <w:r w:rsidR="00AA589D">
          <w:rPr>
            <w:noProof/>
            <w:webHidden/>
          </w:rPr>
          <w:fldChar w:fldCharType="end"/>
        </w:r>
      </w:hyperlink>
    </w:p>
    <w:p w14:paraId="3BDD2874" w14:textId="24E4273B" w:rsidR="00AA589D" w:rsidRDefault="00AA589D">
      <w:pPr>
        <w:pStyle w:val="TOC1"/>
        <w:tabs>
          <w:tab w:val="left" w:pos="440"/>
          <w:tab w:val="right" w:leader="dot" w:pos="9062"/>
        </w:tabs>
        <w:rPr>
          <w:rFonts w:asciiTheme="minorHAnsi" w:eastAsiaTheme="minorEastAsia" w:hAnsiTheme="minorHAnsi"/>
          <w:noProof/>
          <w:sz w:val="24"/>
          <w:lang w:eastAsia="de-DE"/>
        </w:rPr>
      </w:pPr>
      <w:hyperlink w:anchor="_Toc240014482" w:history="1">
        <w:r w:rsidRPr="00544BD2">
          <w:rPr>
            <w:rStyle w:val="Hyperlink"/>
            <w:noProof/>
          </w:rPr>
          <w:t>2</w:t>
        </w:r>
        <w:r>
          <w:rPr>
            <w:rFonts w:asciiTheme="minorHAnsi" w:eastAsiaTheme="minorEastAsia" w:hAnsiTheme="minorHAnsi"/>
            <w:noProof/>
            <w:sz w:val="24"/>
            <w:lang w:eastAsia="de-DE"/>
          </w:rPr>
          <w:tab/>
        </w:r>
        <w:r w:rsidRPr="00544BD2">
          <w:rPr>
            <w:rStyle w:val="Hyperlink"/>
            <w:noProof/>
          </w:rPr>
          <w:t>Zielsetzung</w:t>
        </w:r>
        <w:r>
          <w:rPr>
            <w:noProof/>
            <w:webHidden/>
          </w:rPr>
          <w:tab/>
        </w:r>
        <w:r>
          <w:rPr>
            <w:noProof/>
            <w:webHidden/>
          </w:rPr>
          <w:fldChar w:fldCharType="begin"/>
        </w:r>
        <w:r>
          <w:rPr>
            <w:noProof/>
            <w:webHidden/>
          </w:rPr>
          <w:instrText xml:space="preserve"> PAGEREF _Toc240014482 \h </w:instrText>
        </w:r>
        <w:r>
          <w:rPr>
            <w:noProof/>
            <w:webHidden/>
          </w:rPr>
        </w:r>
        <w:r>
          <w:rPr>
            <w:noProof/>
            <w:webHidden/>
          </w:rPr>
          <w:fldChar w:fldCharType="separate"/>
        </w:r>
        <w:r>
          <w:rPr>
            <w:noProof/>
            <w:webHidden/>
          </w:rPr>
          <w:t>3</w:t>
        </w:r>
        <w:r>
          <w:rPr>
            <w:noProof/>
            <w:webHidden/>
          </w:rPr>
          <w:fldChar w:fldCharType="end"/>
        </w:r>
      </w:hyperlink>
    </w:p>
    <w:p w14:paraId="2E65C135" w14:textId="258C1BE5" w:rsidR="00AA589D" w:rsidRDefault="00AA589D">
      <w:pPr>
        <w:pStyle w:val="TOC1"/>
        <w:tabs>
          <w:tab w:val="left" w:pos="440"/>
          <w:tab w:val="right" w:leader="dot" w:pos="9062"/>
        </w:tabs>
        <w:rPr>
          <w:rFonts w:asciiTheme="minorHAnsi" w:eastAsiaTheme="minorEastAsia" w:hAnsiTheme="minorHAnsi"/>
          <w:noProof/>
          <w:sz w:val="24"/>
          <w:lang w:eastAsia="de-DE"/>
        </w:rPr>
      </w:pPr>
      <w:hyperlink w:anchor="_Toc240014483" w:history="1">
        <w:r w:rsidRPr="00544BD2">
          <w:rPr>
            <w:rStyle w:val="Hyperlink"/>
            <w:noProof/>
          </w:rPr>
          <w:t>3</w:t>
        </w:r>
        <w:r>
          <w:rPr>
            <w:rFonts w:asciiTheme="minorHAnsi" w:eastAsiaTheme="minorEastAsia" w:hAnsiTheme="minorHAnsi"/>
            <w:noProof/>
            <w:sz w:val="24"/>
            <w:lang w:eastAsia="de-DE"/>
          </w:rPr>
          <w:tab/>
        </w:r>
        <w:r w:rsidRPr="00544BD2">
          <w:rPr>
            <w:rStyle w:val="Hyperlink"/>
            <w:noProof/>
          </w:rPr>
          <w:t>Leistungsgegenstand</w:t>
        </w:r>
        <w:r>
          <w:rPr>
            <w:noProof/>
            <w:webHidden/>
          </w:rPr>
          <w:tab/>
        </w:r>
        <w:r>
          <w:rPr>
            <w:noProof/>
            <w:webHidden/>
          </w:rPr>
          <w:fldChar w:fldCharType="begin"/>
        </w:r>
        <w:r>
          <w:rPr>
            <w:noProof/>
            <w:webHidden/>
          </w:rPr>
          <w:instrText xml:space="preserve"> PAGEREF _Toc240014483 \h </w:instrText>
        </w:r>
        <w:r>
          <w:rPr>
            <w:noProof/>
            <w:webHidden/>
          </w:rPr>
        </w:r>
        <w:r>
          <w:rPr>
            <w:noProof/>
            <w:webHidden/>
          </w:rPr>
          <w:fldChar w:fldCharType="separate"/>
        </w:r>
        <w:r>
          <w:rPr>
            <w:noProof/>
            <w:webHidden/>
          </w:rPr>
          <w:t>3</w:t>
        </w:r>
        <w:r>
          <w:rPr>
            <w:noProof/>
            <w:webHidden/>
          </w:rPr>
          <w:fldChar w:fldCharType="end"/>
        </w:r>
      </w:hyperlink>
    </w:p>
    <w:p w14:paraId="10B1EAA5" w14:textId="0A664363" w:rsidR="00AA589D" w:rsidRDefault="00AA589D">
      <w:pPr>
        <w:pStyle w:val="TOC2"/>
        <w:tabs>
          <w:tab w:val="left" w:pos="960"/>
          <w:tab w:val="right" w:leader="dot" w:pos="9062"/>
        </w:tabs>
        <w:rPr>
          <w:rFonts w:asciiTheme="minorHAnsi" w:eastAsiaTheme="minorEastAsia" w:hAnsiTheme="minorHAnsi"/>
          <w:noProof/>
          <w:sz w:val="24"/>
          <w:lang w:eastAsia="de-DE"/>
        </w:rPr>
      </w:pPr>
      <w:hyperlink w:anchor="_Toc240014484" w:history="1">
        <w:r w:rsidRPr="00544BD2">
          <w:rPr>
            <w:rStyle w:val="Hyperlink"/>
            <w:noProof/>
          </w:rPr>
          <w:t>3.1</w:t>
        </w:r>
        <w:r>
          <w:rPr>
            <w:rFonts w:asciiTheme="minorHAnsi" w:eastAsiaTheme="minorEastAsia" w:hAnsiTheme="minorHAnsi"/>
            <w:noProof/>
            <w:sz w:val="24"/>
            <w:lang w:eastAsia="de-DE"/>
          </w:rPr>
          <w:tab/>
        </w:r>
        <w:r w:rsidRPr="00544BD2">
          <w:rPr>
            <w:rStyle w:val="Hyperlink"/>
            <w:noProof/>
          </w:rPr>
          <w:t>Lieferdaten</w:t>
        </w:r>
        <w:r>
          <w:rPr>
            <w:noProof/>
            <w:webHidden/>
          </w:rPr>
          <w:tab/>
        </w:r>
        <w:r>
          <w:rPr>
            <w:noProof/>
            <w:webHidden/>
          </w:rPr>
          <w:fldChar w:fldCharType="begin"/>
        </w:r>
        <w:r>
          <w:rPr>
            <w:noProof/>
            <w:webHidden/>
          </w:rPr>
          <w:instrText xml:space="preserve"> PAGEREF _Toc240014484 \h </w:instrText>
        </w:r>
        <w:r>
          <w:rPr>
            <w:noProof/>
            <w:webHidden/>
          </w:rPr>
        </w:r>
        <w:r>
          <w:rPr>
            <w:noProof/>
            <w:webHidden/>
          </w:rPr>
          <w:fldChar w:fldCharType="separate"/>
        </w:r>
        <w:r>
          <w:rPr>
            <w:noProof/>
            <w:webHidden/>
          </w:rPr>
          <w:t>3</w:t>
        </w:r>
        <w:r>
          <w:rPr>
            <w:noProof/>
            <w:webHidden/>
          </w:rPr>
          <w:fldChar w:fldCharType="end"/>
        </w:r>
      </w:hyperlink>
    </w:p>
    <w:p w14:paraId="14836DFF" w14:textId="2F0B59AF" w:rsidR="00AA589D" w:rsidRDefault="00AA589D">
      <w:pPr>
        <w:pStyle w:val="TOC2"/>
        <w:tabs>
          <w:tab w:val="left" w:pos="960"/>
          <w:tab w:val="right" w:leader="dot" w:pos="9062"/>
        </w:tabs>
        <w:rPr>
          <w:rFonts w:asciiTheme="minorHAnsi" w:eastAsiaTheme="minorEastAsia" w:hAnsiTheme="minorHAnsi"/>
          <w:noProof/>
          <w:sz w:val="24"/>
          <w:lang w:eastAsia="de-DE"/>
        </w:rPr>
      </w:pPr>
      <w:hyperlink w:anchor="_Toc240014485" w:history="1">
        <w:r w:rsidRPr="00544BD2">
          <w:rPr>
            <w:rStyle w:val="Hyperlink"/>
            <w:noProof/>
          </w:rPr>
          <w:t>3.2</w:t>
        </w:r>
        <w:r>
          <w:rPr>
            <w:rFonts w:asciiTheme="minorHAnsi" w:eastAsiaTheme="minorEastAsia" w:hAnsiTheme="minorHAnsi"/>
            <w:noProof/>
            <w:sz w:val="24"/>
            <w:lang w:eastAsia="de-DE"/>
          </w:rPr>
          <w:tab/>
        </w:r>
        <w:r w:rsidRPr="00544BD2">
          <w:rPr>
            <w:rStyle w:val="Hyperlink"/>
            <w:noProof/>
          </w:rPr>
          <w:t>Gaslieferung und Strukturierung</w:t>
        </w:r>
        <w:r>
          <w:rPr>
            <w:noProof/>
            <w:webHidden/>
          </w:rPr>
          <w:tab/>
        </w:r>
        <w:r>
          <w:rPr>
            <w:noProof/>
            <w:webHidden/>
          </w:rPr>
          <w:fldChar w:fldCharType="begin"/>
        </w:r>
        <w:r>
          <w:rPr>
            <w:noProof/>
            <w:webHidden/>
          </w:rPr>
          <w:instrText xml:space="preserve"> PAGEREF _Toc240014485 \h </w:instrText>
        </w:r>
        <w:r>
          <w:rPr>
            <w:noProof/>
            <w:webHidden/>
          </w:rPr>
        </w:r>
        <w:r>
          <w:rPr>
            <w:noProof/>
            <w:webHidden/>
          </w:rPr>
          <w:fldChar w:fldCharType="separate"/>
        </w:r>
        <w:r>
          <w:rPr>
            <w:noProof/>
            <w:webHidden/>
          </w:rPr>
          <w:t>4</w:t>
        </w:r>
        <w:r>
          <w:rPr>
            <w:noProof/>
            <w:webHidden/>
          </w:rPr>
          <w:fldChar w:fldCharType="end"/>
        </w:r>
      </w:hyperlink>
    </w:p>
    <w:p w14:paraId="111F9001" w14:textId="7B236EAC" w:rsidR="00AA589D" w:rsidRDefault="00AA589D">
      <w:pPr>
        <w:pStyle w:val="TOC2"/>
        <w:tabs>
          <w:tab w:val="left" w:pos="960"/>
          <w:tab w:val="right" w:leader="dot" w:pos="9062"/>
        </w:tabs>
        <w:rPr>
          <w:rFonts w:asciiTheme="minorHAnsi" w:eastAsiaTheme="minorEastAsia" w:hAnsiTheme="minorHAnsi"/>
          <w:noProof/>
          <w:sz w:val="24"/>
          <w:lang w:eastAsia="de-DE"/>
        </w:rPr>
      </w:pPr>
      <w:hyperlink w:anchor="_Toc240014486" w:history="1">
        <w:r w:rsidRPr="00544BD2">
          <w:rPr>
            <w:rStyle w:val="Hyperlink"/>
            <w:noProof/>
          </w:rPr>
          <w:t>3.3</w:t>
        </w:r>
        <w:r>
          <w:rPr>
            <w:rFonts w:asciiTheme="minorHAnsi" w:eastAsiaTheme="minorEastAsia" w:hAnsiTheme="minorHAnsi"/>
            <w:noProof/>
            <w:sz w:val="24"/>
            <w:lang w:eastAsia="de-DE"/>
          </w:rPr>
          <w:tab/>
        </w:r>
        <w:r w:rsidRPr="00544BD2">
          <w:rPr>
            <w:rStyle w:val="Hyperlink"/>
            <w:noProof/>
          </w:rPr>
          <w:t>Bilanzkreismanagement</w:t>
        </w:r>
        <w:r>
          <w:rPr>
            <w:noProof/>
            <w:webHidden/>
          </w:rPr>
          <w:tab/>
        </w:r>
        <w:r>
          <w:rPr>
            <w:noProof/>
            <w:webHidden/>
          </w:rPr>
          <w:fldChar w:fldCharType="begin"/>
        </w:r>
        <w:r>
          <w:rPr>
            <w:noProof/>
            <w:webHidden/>
          </w:rPr>
          <w:instrText xml:space="preserve"> PAGEREF _Toc240014486 \h </w:instrText>
        </w:r>
        <w:r>
          <w:rPr>
            <w:noProof/>
            <w:webHidden/>
          </w:rPr>
        </w:r>
        <w:r>
          <w:rPr>
            <w:noProof/>
            <w:webHidden/>
          </w:rPr>
          <w:fldChar w:fldCharType="separate"/>
        </w:r>
        <w:r>
          <w:rPr>
            <w:noProof/>
            <w:webHidden/>
          </w:rPr>
          <w:t>4</w:t>
        </w:r>
        <w:r>
          <w:rPr>
            <w:noProof/>
            <w:webHidden/>
          </w:rPr>
          <w:fldChar w:fldCharType="end"/>
        </w:r>
      </w:hyperlink>
    </w:p>
    <w:p w14:paraId="02E42AF8" w14:textId="1EEB48D4" w:rsidR="00AA589D" w:rsidRDefault="00AA589D">
      <w:pPr>
        <w:pStyle w:val="TOC1"/>
        <w:tabs>
          <w:tab w:val="left" w:pos="440"/>
          <w:tab w:val="right" w:leader="dot" w:pos="9062"/>
        </w:tabs>
        <w:rPr>
          <w:rFonts w:asciiTheme="minorHAnsi" w:eastAsiaTheme="minorEastAsia" w:hAnsiTheme="minorHAnsi"/>
          <w:noProof/>
          <w:sz w:val="24"/>
          <w:lang w:eastAsia="de-DE"/>
        </w:rPr>
      </w:pPr>
      <w:hyperlink w:anchor="_Toc240014487" w:history="1">
        <w:r w:rsidRPr="00544BD2">
          <w:rPr>
            <w:rStyle w:val="Hyperlink"/>
            <w:noProof/>
          </w:rPr>
          <w:t>4</w:t>
        </w:r>
        <w:r>
          <w:rPr>
            <w:rFonts w:asciiTheme="minorHAnsi" w:eastAsiaTheme="minorEastAsia" w:hAnsiTheme="minorHAnsi"/>
            <w:noProof/>
            <w:sz w:val="24"/>
            <w:lang w:eastAsia="de-DE"/>
          </w:rPr>
          <w:tab/>
        </w:r>
        <w:r w:rsidRPr="00544BD2">
          <w:rPr>
            <w:rStyle w:val="Hyperlink"/>
            <w:noProof/>
          </w:rPr>
          <w:t>Vertragliche Rahmenbedingungen</w:t>
        </w:r>
        <w:r>
          <w:rPr>
            <w:noProof/>
            <w:webHidden/>
          </w:rPr>
          <w:tab/>
        </w:r>
        <w:r>
          <w:rPr>
            <w:noProof/>
            <w:webHidden/>
          </w:rPr>
          <w:fldChar w:fldCharType="begin"/>
        </w:r>
        <w:r>
          <w:rPr>
            <w:noProof/>
            <w:webHidden/>
          </w:rPr>
          <w:instrText xml:space="preserve"> PAGEREF _Toc240014487 \h </w:instrText>
        </w:r>
        <w:r>
          <w:rPr>
            <w:noProof/>
            <w:webHidden/>
          </w:rPr>
        </w:r>
        <w:r>
          <w:rPr>
            <w:noProof/>
            <w:webHidden/>
          </w:rPr>
          <w:fldChar w:fldCharType="separate"/>
        </w:r>
        <w:r>
          <w:rPr>
            <w:noProof/>
            <w:webHidden/>
          </w:rPr>
          <w:t>5</w:t>
        </w:r>
        <w:r>
          <w:rPr>
            <w:noProof/>
            <w:webHidden/>
          </w:rPr>
          <w:fldChar w:fldCharType="end"/>
        </w:r>
      </w:hyperlink>
    </w:p>
    <w:p w14:paraId="06510CD7" w14:textId="47AFEB4C" w:rsidR="00AA589D" w:rsidRDefault="00AA589D">
      <w:pPr>
        <w:pStyle w:val="TOC2"/>
        <w:tabs>
          <w:tab w:val="left" w:pos="960"/>
          <w:tab w:val="right" w:leader="dot" w:pos="9062"/>
        </w:tabs>
        <w:rPr>
          <w:rFonts w:asciiTheme="minorHAnsi" w:eastAsiaTheme="minorEastAsia" w:hAnsiTheme="minorHAnsi"/>
          <w:noProof/>
          <w:sz w:val="24"/>
          <w:lang w:eastAsia="de-DE"/>
        </w:rPr>
      </w:pPr>
      <w:hyperlink w:anchor="_Toc240014488" w:history="1">
        <w:r w:rsidRPr="00544BD2">
          <w:rPr>
            <w:rStyle w:val="Hyperlink"/>
            <w:noProof/>
          </w:rPr>
          <w:t>4.1</w:t>
        </w:r>
        <w:r>
          <w:rPr>
            <w:rFonts w:asciiTheme="minorHAnsi" w:eastAsiaTheme="minorEastAsia" w:hAnsiTheme="minorHAnsi"/>
            <w:noProof/>
            <w:sz w:val="24"/>
            <w:lang w:eastAsia="de-DE"/>
          </w:rPr>
          <w:tab/>
        </w:r>
        <w:r w:rsidRPr="00544BD2">
          <w:rPr>
            <w:rStyle w:val="Hyperlink"/>
            <w:noProof/>
          </w:rPr>
          <w:t>Vertragslaufzeit</w:t>
        </w:r>
        <w:r>
          <w:rPr>
            <w:noProof/>
            <w:webHidden/>
          </w:rPr>
          <w:tab/>
        </w:r>
        <w:r>
          <w:rPr>
            <w:noProof/>
            <w:webHidden/>
          </w:rPr>
          <w:fldChar w:fldCharType="begin"/>
        </w:r>
        <w:r>
          <w:rPr>
            <w:noProof/>
            <w:webHidden/>
          </w:rPr>
          <w:instrText xml:space="preserve"> PAGEREF _Toc240014488 \h </w:instrText>
        </w:r>
        <w:r>
          <w:rPr>
            <w:noProof/>
            <w:webHidden/>
          </w:rPr>
        </w:r>
        <w:r>
          <w:rPr>
            <w:noProof/>
            <w:webHidden/>
          </w:rPr>
          <w:fldChar w:fldCharType="separate"/>
        </w:r>
        <w:r>
          <w:rPr>
            <w:noProof/>
            <w:webHidden/>
          </w:rPr>
          <w:t>5</w:t>
        </w:r>
        <w:r>
          <w:rPr>
            <w:noProof/>
            <w:webHidden/>
          </w:rPr>
          <w:fldChar w:fldCharType="end"/>
        </w:r>
      </w:hyperlink>
    </w:p>
    <w:p w14:paraId="6E66560B" w14:textId="0BDD8AD7" w:rsidR="00AA589D" w:rsidRDefault="00AA589D">
      <w:pPr>
        <w:pStyle w:val="TOC2"/>
        <w:tabs>
          <w:tab w:val="left" w:pos="960"/>
          <w:tab w:val="right" w:leader="dot" w:pos="9062"/>
        </w:tabs>
        <w:rPr>
          <w:rFonts w:asciiTheme="minorHAnsi" w:eastAsiaTheme="minorEastAsia" w:hAnsiTheme="minorHAnsi"/>
          <w:noProof/>
          <w:sz w:val="24"/>
          <w:lang w:eastAsia="de-DE"/>
        </w:rPr>
      </w:pPr>
      <w:hyperlink w:anchor="_Toc240014489" w:history="1">
        <w:r w:rsidRPr="00544BD2">
          <w:rPr>
            <w:rStyle w:val="Hyperlink"/>
            <w:noProof/>
          </w:rPr>
          <w:t>4.2</w:t>
        </w:r>
        <w:r>
          <w:rPr>
            <w:rFonts w:asciiTheme="minorHAnsi" w:eastAsiaTheme="minorEastAsia" w:hAnsiTheme="minorHAnsi"/>
            <w:noProof/>
            <w:sz w:val="24"/>
            <w:lang w:eastAsia="de-DE"/>
          </w:rPr>
          <w:tab/>
        </w:r>
        <w:r w:rsidRPr="00544BD2">
          <w:rPr>
            <w:rStyle w:val="Hyperlink"/>
            <w:noProof/>
          </w:rPr>
          <w:t>Einbringung von Drittmengen</w:t>
        </w:r>
        <w:r>
          <w:rPr>
            <w:noProof/>
            <w:webHidden/>
          </w:rPr>
          <w:tab/>
        </w:r>
        <w:r>
          <w:rPr>
            <w:noProof/>
            <w:webHidden/>
          </w:rPr>
          <w:fldChar w:fldCharType="begin"/>
        </w:r>
        <w:r>
          <w:rPr>
            <w:noProof/>
            <w:webHidden/>
          </w:rPr>
          <w:instrText xml:space="preserve"> PAGEREF _Toc240014489 \h </w:instrText>
        </w:r>
        <w:r>
          <w:rPr>
            <w:noProof/>
            <w:webHidden/>
          </w:rPr>
        </w:r>
        <w:r>
          <w:rPr>
            <w:noProof/>
            <w:webHidden/>
          </w:rPr>
          <w:fldChar w:fldCharType="separate"/>
        </w:r>
        <w:r>
          <w:rPr>
            <w:noProof/>
            <w:webHidden/>
          </w:rPr>
          <w:t>5</w:t>
        </w:r>
        <w:r>
          <w:rPr>
            <w:noProof/>
            <w:webHidden/>
          </w:rPr>
          <w:fldChar w:fldCharType="end"/>
        </w:r>
      </w:hyperlink>
    </w:p>
    <w:p w14:paraId="66FFCED5" w14:textId="7A4C88C1" w:rsidR="00AA589D" w:rsidRDefault="00AA589D">
      <w:pPr>
        <w:pStyle w:val="TOC2"/>
        <w:tabs>
          <w:tab w:val="left" w:pos="960"/>
          <w:tab w:val="right" w:leader="dot" w:pos="9062"/>
        </w:tabs>
        <w:rPr>
          <w:rFonts w:asciiTheme="minorHAnsi" w:eastAsiaTheme="minorEastAsia" w:hAnsiTheme="minorHAnsi"/>
          <w:noProof/>
          <w:sz w:val="24"/>
          <w:lang w:eastAsia="de-DE"/>
        </w:rPr>
      </w:pPr>
      <w:hyperlink w:anchor="_Toc240014490" w:history="1">
        <w:r w:rsidRPr="00544BD2">
          <w:rPr>
            <w:rStyle w:val="Hyperlink"/>
            <w:noProof/>
          </w:rPr>
          <w:t>4.3</w:t>
        </w:r>
        <w:r>
          <w:rPr>
            <w:rFonts w:asciiTheme="minorHAnsi" w:eastAsiaTheme="minorEastAsia" w:hAnsiTheme="minorHAnsi"/>
            <w:noProof/>
            <w:sz w:val="24"/>
            <w:lang w:eastAsia="de-DE"/>
          </w:rPr>
          <w:tab/>
        </w:r>
        <w:r w:rsidRPr="00544BD2">
          <w:rPr>
            <w:rStyle w:val="Hyperlink"/>
            <w:noProof/>
          </w:rPr>
          <w:t>Mengenabweichungen</w:t>
        </w:r>
        <w:r>
          <w:rPr>
            <w:noProof/>
            <w:webHidden/>
          </w:rPr>
          <w:tab/>
        </w:r>
        <w:r>
          <w:rPr>
            <w:noProof/>
            <w:webHidden/>
          </w:rPr>
          <w:fldChar w:fldCharType="begin"/>
        </w:r>
        <w:r>
          <w:rPr>
            <w:noProof/>
            <w:webHidden/>
          </w:rPr>
          <w:instrText xml:space="preserve"> PAGEREF _Toc240014490 \h </w:instrText>
        </w:r>
        <w:r>
          <w:rPr>
            <w:noProof/>
            <w:webHidden/>
          </w:rPr>
        </w:r>
        <w:r>
          <w:rPr>
            <w:noProof/>
            <w:webHidden/>
          </w:rPr>
          <w:fldChar w:fldCharType="separate"/>
        </w:r>
        <w:r>
          <w:rPr>
            <w:noProof/>
            <w:webHidden/>
          </w:rPr>
          <w:t>5</w:t>
        </w:r>
        <w:r>
          <w:rPr>
            <w:noProof/>
            <w:webHidden/>
          </w:rPr>
          <w:fldChar w:fldCharType="end"/>
        </w:r>
      </w:hyperlink>
    </w:p>
    <w:p w14:paraId="7EAEB331" w14:textId="3258C7E6" w:rsidR="00AA589D" w:rsidRDefault="00AA589D">
      <w:pPr>
        <w:pStyle w:val="TOC2"/>
        <w:tabs>
          <w:tab w:val="left" w:pos="960"/>
          <w:tab w:val="right" w:leader="dot" w:pos="9062"/>
        </w:tabs>
        <w:rPr>
          <w:rFonts w:asciiTheme="minorHAnsi" w:eastAsiaTheme="minorEastAsia" w:hAnsiTheme="minorHAnsi"/>
          <w:noProof/>
          <w:sz w:val="24"/>
          <w:lang w:eastAsia="de-DE"/>
        </w:rPr>
      </w:pPr>
      <w:hyperlink w:anchor="_Toc240014491" w:history="1">
        <w:r w:rsidRPr="00544BD2">
          <w:rPr>
            <w:rStyle w:val="Hyperlink"/>
            <w:noProof/>
          </w:rPr>
          <w:t>4.4</w:t>
        </w:r>
        <w:r>
          <w:rPr>
            <w:rFonts w:asciiTheme="minorHAnsi" w:eastAsiaTheme="minorEastAsia" w:hAnsiTheme="minorHAnsi"/>
            <w:noProof/>
            <w:sz w:val="24"/>
            <w:lang w:eastAsia="de-DE"/>
          </w:rPr>
          <w:tab/>
        </w:r>
        <w:r w:rsidRPr="00544BD2">
          <w:rPr>
            <w:rStyle w:val="Hyperlink"/>
            <w:noProof/>
          </w:rPr>
          <w:t>Bonitätsanforderungen</w:t>
        </w:r>
        <w:r>
          <w:rPr>
            <w:noProof/>
            <w:webHidden/>
          </w:rPr>
          <w:tab/>
        </w:r>
        <w:r>
          <w:rPr>
            <w:noProof/>
            <w:webHidden/>
          </w:rPr>
          <w:fldChar w:fldCharType="begin"/>
        </w:r>
        <w:r>
          <w:rPr>
            <w:noProof/>
            <w:webHidden/>
          </w:rPr>
          <w:instrText xml:space="preserve"> PAGEREF _Toc240014491 \h </w:instrText>
        </w:r>
        <w:r>
          <w:rPr>
            <w:noProof/>
            <w:webHidden/>
          </w:rPr>
        </w:r>
        <w:r>
          <w:rPr>
            <w:noProof/>
            <w:webHidden/>
          </w:rPr>
          <w:fldChar w:fldCharType="separate"/>
        </w:r>
        <w:r>
          <w:rPr>
            <w:noProof/>
            <w:webHidden/>
          </w:rPr>
          <w:t>5</w:t>
        </w:r>
        <w:r>
          <w:rPr>
            <w:noProof/>
            <w:webHidden/>
          </w:rPr>
          <w:fldChar w:fldCharType="end"/>
        </w:r>
      </w:hyperlink>
    </w:p>
    <w:p w14:paraId="0F1D5BA2" w14:textId="0B39D427" w:rsidR="00AA589D" w:rsidRDefault="00AA589D">
      <w:pPr>
        <w:pStyle w:val="TOC2"/>
        <w:tabs>
          <w:tab w:val="left" w:pos="960"/>
          <w:tab w:val="right" w:leader="dot" w:pos="9062"/>
        </w:tabs>
        <w:rPr>
          <w:rFonts w:asciiTheme="minorHAnsi" w:eastAsiaTheme="minorEastAsia" w:hAnsiTheme="minorHAnsi"/>
          <w:noProof/>
          <w:sz w:val="24"/>
          <w:lang w:eastAsia="de-DE"/>
        </w:rPr>
      </w:pPr>
      <w:hyperlink w:anchor="_Toc240014492" w:history="1">
        <w:r w:rsidRPr="00544BD2">
          <w:rPr>
            <w:rStyle w:val="Hyperlink"/>
            <w:noProof/>
          </w:rPr>
          <w:t>4.5</w:t>
        </w:r>
        <w:r>
          <w:rPr>
            <w:rFonts w:asciiTheme="minorHAnsi" w:eastAsiaTheme="minorEastAsia" w:hAnsiTheme="minorHAnsi"/>
            <w:noProof/>
            <w:sz w:val="24"/>
            <w:lang w:eastAsia="de-DE"/>
          </w:rPr>
          <w:tab/>
        </w:r>
        <w:r w:rsidRPr="00544BD2">
          <w:rPr>
            <w:rStyle w:val="Hyperlink"/>
            <w:noProof/>
          </w:rPr>
          <w:t>REMIT-Compliance</w:t>
        </w:r>
        <w:r>
          <w:rPr>
            <w:noProof/>
            <w:webHidden/>
          </w:rPr>
          <w:tab/>
        </w:r>
        <w:r>
          <w:rPr>
            <w:noProof/>
            <w:webHidden/>
          </w:rPr>
          <w:fldChar w:fldCharType="begin"/>
        </w:r>
        <w:r>
          <w:rPr>
            <w:noProof/>
            <w:webHidden/>
          </w:rPr>
          <w:instrText xml:space="preserve"> PAGEREF _Toc240014492 \h </w:instrText>
        </w:r>
        <w:r>
          <w:rPr>
            <w:noProof/>
            <w:webHidden/>
          </w:rPr>
        </w:r>
        <w:r>
          <w:rPr>
            <w:noProof/>
            <w:webHidden/>
          </w:rPr>
          <w:fldChar w:fldCharType="separate"/>
        </w:r>
        <w:r>
          <w:rPr>
            <w:noProof/>
            <w:webHidden/>
          </w:rPr>
          <w:t>5</w:t>
        </w:r>
        <w:r>
          <w:rPr>
            <w:noProof/>
            <w:webHidden/>
          </w:rPr>
          <w:fldChar w:fldCharType="end"/>
        </w:r>
      </w:hyperlink>
    </w:p>
    <w:p w14:paraId="74512100" w14:textId="61DF428C" w:rsidR="00AA589D" w:rsidRDefault="00AA589D">
      <w:pPr>
        <w:pStyle w:val="TOC1"/>
        <w:tabs>
          <w:tab w:val="left" w:pos="440"/>
          <w:tab w:val="right" w:leader="dot" w:pos="9062"/>
        </w:tabs>
        <w:rPr>
          <w:rFonts w:asciiTheme="minorHAnsi" w:eastAsiaTheme="minorEastAsia" w:hAnsiTheme="minorHAnsi"/>
          <w:noProof/>
          <w:sz w:val="24"/>
          <w:lang w:eastAsia="de-DE"/>
        </w:rPr>
      </w:pPr>
      <w:hyperlink w:anchor="_Toc240014493" w:history="1">
        <w:r w:rsidRPr="00544BD2">
          <w:rPr>
            <w:rStyle w:val="Hyperlink"/>
            <w:noProof/>
          </w:rPr>
          <w:t>5</w:t>
        </w:r>
        <w:r>
          <w:rPr>
            <w:rFonts w:asciiTheme="minorHAnsi" w:eastAsiaTheme="minorEastAsia" w:hAnsiTheme="minorHAnsi"/>
            <w:noProof/>
            <w:sz w:val="24"/>
            <w:lang w:eastAsia="de-DE"/>
          </w:rPr>
          <w:tab/>
        </w:r>
        <w:r w:rsidRPr="00544BD2">
          <w:rPr>
            <w:rStyle w:val="Hyperlink"/>
            <w:noProof/>
          </w:rPr>
          <w:t>Mitwirkungspflichten der Auftraggeberin</w:t>
        </w:r>
        <w:r>
          <w:rPr>
            <w:noProof/>
            <w:webHidden/>
          </w:rPr>
          <w:tab/>
        </w:r>
        <w:r>
          <w:rPr>
            <w:noProof/>
            <w:webHidden/>
          </w:rPr>
          <w:fldChar w:fldCharType="begin"/>
        </w:r>
        <w:r>
          <w:rPr>
            <w:noProof/>
            <w:webHidden/>
          </w:rPr>
          <w:instrText xml:space="preserve"> PAGEREF _Toc240014493 \h </w:instrText>
        </w:r>
        <w:r>
          <w:rPr>
            <w:noProof/>
            <w:webHidden/>
          </w:rPr>
        </w:r>
        <w:r>
          <w:rPr>
            <w:noProof/>
            <w:webHidden/>
          </w:rPr>
          <w:fldChar w:fldCharType="separate"/>
        </w:r>
        <w:r>
          <w:rPr>
            <w:noProof/>
            <w:webHidden/>
          </w:rPr>
          <w:t>5</w:t>
        </w:r>
        <w:r>
          <w:rPr>
            <w:noProof/>
            <w:webHidden/>
          </w:rPr>
          <w:fldChar w:fldCharType="end"/>
        </w:r>
      </w:hyperlink>
    </w:p>
    <w:p w14:paraId="676C0452" w14:textId="69D3EDD2" w:rsidR="00AA589D" w:rsidRDefault="00AA589D">
      <w:pPr>
        <w:pStyle w:val="TOC1"/>
        <w:tabs>
          <w:tab w:val="left" w:pos="440"/>
          <w:tab w:val="right" w:leader="dot" w:pos="9062"/>
        </w:tabs>
        <w:rPr>
          <w:rFonts w:asciiTheme="minorHAnsi" w:eastAsiaTheme="minorEastAsia" w:hAnsiTheme="minorHAnsi"/>
          <w:noProof/>
          <w:sz w:val="24"/>
          <w:lang w:eastAsia="de-DE"/>
        </w:rPr>
      </w:pPr>
      <w:hyperlink w:anchor="_Toc240014494" w:history="1">
        <w:r w:rsidRPr="00544BD2">
          <w:rPr>
            <w:rStyle w:val="Hyperlink"/>
            <w:noProof/>
          </w:rPr>
          <w:t>6</w:t>
        </w:r>
        <w:r>
          <w:rPr>
            <w:rFonts w:asciiTheme="minorHAnsi" w:eastAsiaTheme="minorEastAsia" w:hAnsiTheme="minorHAnsi"/>
            <w:noProof/>
            <w:sz w:val="24"/>
            <w:lang w:eastAsia="de-DE"/>
          </w:rPr>
          <w:tab/>
        </w:r>
        <w:r w:rsidRPr="00544BD2">
          <w:rPr>
            <w:rStyle w:val="Hyperlink"/>
            <w:noProof/>
          </w:rPr>
          <w:t>Berichtswesen und Kommunikation</w:t>
        </w:r>
        <w:r>
          <w:rPr>
            <w:noProof/>
            <w:webHidden/>
          </w:rPr>
          <w:tab/>
        </w:r>
        <w:r>
          <w:rPr>
            <w:noProof/>
            <w:webHidden/>
          </w:rPr>
          <w:fldChar w:fldCharType="begin"/>
        </w:r>
        <w:r>
          <w:rPr>
            <w:noProof/>
            <w:webHidden/>
          </w:rPr>
          <w:instrText xml:space="preserve"> PAGEREF _Toc240014494 \h </w:instrText>
        </w:r>
        <w:r>
          <w:rPr>
            <w:noProof/>
            <w:webHidden/>
          </w:rPr>
        </w:r>
        <w:r>
          <w:rPr>
            <w:noProof/>
            <w:webHidden/>
          </w:rPr>
          <w:fldChar w:fldCharType="separate"/>
        </w:r>
        <w:r>
          <w:rPr>
            <w:noProof/>
            <w:webHidden/>
          </w:rPr>
          <w:t>5</w:t>
        </w:r>
        <w:r>
          <w:rPr>
            <w:noProof/>
            <w:webHidden/>
          </w:rPr>
          <w:fldChar w:fldCharType="end"/>
        </w:r>
      </w:hyperlink>
    </w:p>
    <w:p w14:paraId="35EE996D" w14:textId="72CED374" w:rsidR="00AA589D" w:rsidRDefault="00AA589D">
      <w:pPr>
        <w:pStyle w:val="TOC2"/>
        <w:tabs>
          <w:tab w:val="left" w:pos="960"/>
          <w:tab w:val="right" w:leader="dot" w:pos="9062"/>
        </w:tabs>
        <w:rPr>
          <w:rFonts w:asciiTheme="minorHAnsi" w:eastAsiaTheme="minorEastAsia" w:hAnsiTheme="minorHAnsi"/>
          <w:noProof/>
          <w:sz w:val="24"/>
          <w:lang w:eastAsia="de-DE"/>
        </w:rPr>
      </w:pPr>
      <w:hyperlink w:anchor="_Toc240014495" w:history="1">
        <w:r w:rsidRPr="00544BD2">
          <w:rPr>
            <w:rStyle w:val="Hyperlink"/>
            <w:noProof/>
          </w:rPr>
          <w:t>6.1</w:t>
        </w:r>
        <w:r>
          <w:rPr>
            <w:rFonts w:asciiTheme="minorHAnsi" w:eastAsiaTheme="minorEastAsia" w:hAnsiTheme="minorHAnsi"/>
            <w:noProof/>
            <w:sz w:val="24"/>
            <w:lang w:eastAsia="de-DE"/>
          </w:rPr>
          <w:tab/>
        </w:r>
        <w:r w:rsidRPr="00544BD2">
          <w:rPr>
            <w:rStyle w:val="Hyperlink"/>
            <w:noProof/>
          </w:rPr>
          <w:t>Reporting</w:t>
        </w:r>
        <w:r>
          <w:rPr>
            <w:noProof/>
            <w:webHidden/>
          </w:rPr>
          <w:tab/>
        </w:r>
        <w:r>
          <w:rPr>
            <w:noProof/>
            <w:webHidden/>
          </w:rPr>
          <w:fldChar w:fldCharType="begin"/>
        </w:r>
        <w:r>
          <w:rPr>
            <w:noProof/>
            <w:webHidden/>
          </w:rPr>
          <w:instrText xml:space="preserve"> PAGEREF _Toc240014495 \h </w:instrText>
        </w:r>
        <w:r>
          <w:rPr>
            <w:noProof/>
            <w:webHidden/>
          </w:rPr>
        </w:r>
        <w:r>
          <w:rPr>
            <w:noProof/>
            <w:webHidden/>
          </w:rPr>
          <w:fldChar w:fldCharType="separate"/>
        </w:r>
        <w:r>
          <w:rPr>
            <w:noProof/>
            <w:webHidden/>
          </w:rPr>
          <w:t>5</w:t>
        </w:r>
        <w:r>
          <w:rPr>
            <w:noProof/>
            <w:webHidden/>
          </w:rPr>
          <w:fldChar w:fldCharType="end"/>
        </w:r>
      </w:hyperlink>
    </w:p>
    <w:p w14:paraId="1D80CA0F" w14:textId="39958C55" w:rsidR="00AA589D" w:rsidRDefault="00AA589D">
      <w:pPr>
        <w:pStyle w:val="TOC2"/>
        <w:tabs>
          <w:tab w:val="left" w:pos="960"/>
          <w:tab w:val="right" w:leader="dot" w:pos="9062"/>
        </w:tabs>
        <w:rPr>
          <w:rFonts w:asciiTheme="minorHAnsi" w:eastAsiaTheme="minorEastAsia" w:hAnsiTheme="minorHAnsi"/>
          <w:noProof/>
          <w:sz w:val="24"/>
          <w:lang w:eastAsia="de-DE"/>
        </w:rPr>
      </w:pPr>
      <w:hyperlink w:anchor="_Toc240014496" w:history="1">
        <w:r w:rsidRPr="00544BD2">
          <w:rPr>
            <w:rStyle w:val="Hyperlink"/>
            <w:noProof/>
          </w:rPr>
          <w:t>6.2</w:t>
        </w:r>
        <w:r>
          <w:rPr>
            <w:rFonts w:asciiTheme="minorHAnsi" w:eastAsiaTheme="minorEastAsia" w:hAnsiTheme="minorHAnsi"/>
            <w:noProof/>
            <w:sz w:val="24"/>
            <w:lang w:eastAsia="de-DE"/>
          </w:rPr>
          <w:tab/>
        </w:r>
        <w:r w:rsidRPr="00544BD2">
          <w:rPr>
            <w:rStyle w:val="Hyperlink"/>
            <w:noProof/>
          </w:rPr>
          <w:t>Abrechnung</w:t>
        </w:r>
        <w:r>
          <w:rPr>
            <w:noProof/>
            <w:webHidden/>
          </w:rPr>
          <w:tab/>
        </w:r>
        <w:r>
          <w:rPr>
            <w:noProof/>
            <w:webHidden/>
          </w:rPr>
          <w:fldChar w:fldCharType="begin"/>
        </w:r>
        <w:r>
          <w:rPr>
            <w:noProof/>
            <w:webHidden/>
          </w:rPr>
          <w:instrText xml:space="preserve"> PAGEREF _Toc240014496 \h </w:instrText>
        </w:r>
        <w:r>
          <w:rPr>
            <w:noProof/>
            <w:webHidden/>
          </w:rPr>
        </w:r>
        <w:r>
          <w:rPr>
            <w:noProof/>
            <w:webHidden/>
          </w:rPr>
          <w:fldChar w:fldCharType="separate"/>
        </w:r>
        <w:r>
          <w:rPr>
            <w:noProof/>
            <w:webHidden/>
          </w:rPr>
          <w:t>6</w:t>
        </w:r>
        <w:r>
          <w:rPr>
            <w:noProof/>
            <w:webHidden/>
          </w:rPr>
          <w:fldChar w:fldCharType="end"/>
        </w:r>
      </w:hyperlink>
    </w:p>
    <w:p w14:paraId="70D464A8" w14:textId="52E929BB" w:rsidR="00AA589D" w:rsidRDefault="00AA589D">
      <w:pPr>
        <w:pStyle w:val="TOC2"/>
        <w:tabs>
          <w:tab w:val="left" w:pos="960"/>
          <w:tab w:val="right" w:leader="dot" w:pos="9062"/>
        </w:tabs>
        <w:rPr>
          <w:rFonts w:asciiTheme="minorHAnsi" w:eastAsiaTheme="minorEastAsia" w:hAnsiTheme="minorHAnsi"/>
          <w:noProof/>
          <w:sz w:val="24"/>
          <w:lang w:eastAsia="de-DE"/>
        </w:rPr>
      </w:pPr>
      <w:hyperlink w:anchor="_Toc240014497" w:history="1">
        <w:r w:rsidRPr="00544BD2">
          <w:rPr>
            <w:rStyle w:val="Hyperlink"/>
            <w:noProof/>
          </w:rPr>
          <w:t>6.3</w:t>
        </w:r>
        <w:r>
          <w:rPr>
            <w:rFonts w:asciiTheme="minorHAnsi" w:eastAsiaTheme="minorEastAsia" w:hAnsiTheme="minorHAnsi"/>
            <w:noProof/>
            <w:sz w:val="24"/>
            <w:lang w:eastAsia="de-DE"/>
          </w:rPr>
          <w:tab/>
        </w:r>
        <w:r w:rsidRPr="00544BD2">
          <w:rPr>
            <w:rStyle w:val="Hyperlink"/>
            <w:noProof/>
          </w:rPr>
          <w:t>Ansprechpartner und Eskalation</w:t>
        </w:r>
        <w:r>
          <w:rPr>
            <w:noProof/>
            <w:webHidden/>
          </w:rPr>
          <w:tab/>
        </w:r>
        <w:r>
          <w:rPr>
            <w:noProof/>
            <w:webHidden/>
          </w:rPr>
          <w:fldChar w:fldCharType="begin"/>
        </w:r>
        <w:r>
          <w:rPr>
            <w:noProof/>
            <w:webHidden/>
          </w:rPr>
          <w:instrText xml:space="preserve"> PAGEREF _Toc240014497 \h </w:instrText>
        </w:r>
        <w:r>
          <w:rPr>
            <w:noProof/>
            <w:webHidden/>
          </w:rPr>
        </w:r>
        <w:r>
          <w:rPr>
            <w:noProof/>
            <w:webHidden/>
          </w:rPr>
          <w:fldChar w:fldCharType="separate"/>
        </w:r>
        <w:r>
          <w:rPr>
            <w:noProof/>
            <w:webHidden/>
          </w:rPr>
          <w:t>6</w:t>
        </w:r>
        <w:r>
          <w:rPr>
            <w:noProof/>
            <w:webHidden/>
          </w:rPr>
          <w:fldChar w:fldCharType="end"/>
        </w:r>
      </w:hyperlink>
    </w:p>
    <w:p w14:paraId="1F267E9D" w14:textId="5D87D0B2" w:rsidR="00AA589D" w:rsidRDefault="00AA589D">
      <w:pPr>
        <w:pStyle w:val="TOC1"/>
        <w:tabs>
          <w:tab w:val="left" w:pos="440"/>
          <w:tab w:val="right" w:leader="dot" w:pos="9062"/>
        </w:tabs>
        <w:rPr>
          <w:rFonts w:asciiTheme="minorHAnsi" w:eastAsiaTheme="minorEastAsia" w:hAnsiTheme="minorHAnsi"/>
          <w:noProof/>
          <w:sz w:val="24"/>
          <w:lang w:eastAsia="de-DE"/>
        </w:rPr>
      </w:pPr>
      <w:hyperlink w:anchor="_Toc240014498" w:history="1">
        <w:r w:rsidRPr="00544BD2">
          <w:rPr>
            <w:rStyle w:val="Hyperlink"/>
            <w:noProof/>
          </w:rPr>
          <w:t>7</w:t>
        </w:r>
        <w:r>
          <w:rPr>
            <w:rFonts w:asciiTheme="minorHAnsi" w:eastAsiaTheme="minorEastAsia" w:hAnsiTheme="minorHAnsi"/>
            <w:noProof/>
            <w:sz w:val="24"/>
            <w:lang w:eastAsia="de-DE"/>
          </w:rPr>
          <w:tab/>
        </w:r>
        <w:r w:rsidRPr="00544BD2">
          <w:rPr>
            <w:rStyle w:val="Hyperlink"/>
            <w:noProof/>
          </w:rPr>
          <w:t>Anlagen</w:t>
        </w:r>
        <w:r>
          <w:rPr>
            <w:noProof/>
            <w:webHidden/>
          </w:rPr>
          <w:tab/>
        </w:r>
        <w:r>
          <w:rPr>
            <w:noProof/>
            <w:webHidden/>
          </w:rPr>
          <w:fldChar w:fldCharType="begin"/>
        </w:r>
        <w:r>
          <w:rPr>
            <w:noProof/>
            <w:webHidden/>
          </w:rPr>
          <w:instrText xml:space="preserve"> PAGEREF _Toc240014498 \h </w:instrText>
        </w:r>
        <w:r>
          <w:rPr>
            <w:noProof/>
            <w:webHidden/>
          </w:rPr>
        </w:r>
        <w:r>
          <w:rPr>
            <w:noProof/>
            <w:webHidden/>
          </w:rPr>
          <w:fldChar w:fldCharType="separate"/>
        </w:r>
        <w:r>
          <w:rPr>
            <w:noProof/>
            <w:webHidden/>
          </w:rPr>
          <w:t>6</w:t>
        </w:r>
        <w:r>
          <w:rPr>
            <w:noProof/>
            <w:webHidden/>
          </w:rPr>
          <w:fldChar w:fldCharType="end"/>
        </w:r>
      </w:hyperlink>
    </w:p>
    <w:p w14:paraId="2299EECC" w14:textId="22D410FF" w:rsidR="006544E3" w:rsidRDefault="006544E3">
      <w:r w:rsidRPr="007F129B">
        <w:rPr>
          <w:highlight w:val="yellow"/>
        </w:rPr>
        <w:fldChar w:fldCharType="end"/>
      </w:r>
    </w:p>
    <w:p w14:paraId="066AD4B1" w14:textId="77777777" w:rsidR="006544E3" w:rsidRDefault="00592F5B">
      <w:r>
        <w:br w:type="page"/>
      </w:r>
    </w:p>
    <w:p w14:paraId="4B6E2FD7" w14:textId="77777777" w:rsidR="006544E3" w:rsidRDefault="00592F5B">
      <w:pPr>
        <w:pStyle w:val="Heading1"/>
      </w:pPr>
      <w:bookmarkStart w:id="0" w:name="_Toc240014481"/>
      <w:r>
        <w:t>Hintergrund</w:t>
      </w:r>
      <w:bookmarkEnd w:id="0"/>
    </w:p>
    <w:p w14:paraId="5D2E2505" w14:textId="4FA9895A" w:rsidR="006544E3" w:rsidRDefault="00592F5B">
      <w:r>
        <w:t>Die Deutsche Energy Terminal GmbH (nachfolgend „Auftraggeberin“ oder „DET“) beabsichtigt, Erdgas einschließlich Portfoliobewirtschaftung und Bilanzkreismanagement (BKM) mit Risikoübernahme für die Heizkesselanlage am Standort Brunsbüttel zu beschaffen.</w:t>
      </w:r>
    </w:p>
    <w:p w14:paraId="4E4F0975" w14:textId="77777777" w:rsidR="006544E3" w:rsidRDefault="00592F5B">
      <w:r>
        <w:t xml:space="preserve">Die Bundesrepublik Deutschland hält 100 % der Anteile an der DET. Im Auftrag des Bundesministeriums für Wirtschaft und Klimaschutz betreibt die DET deutsche schwimmende Flüssigerdgasterminals („Floating Storage and </w:t>
      </w:r>
      <w:proofErr w:type="spellStart"/>
      <w:r>
        <w:t>Regasification</w:t>
      </w:r>
      <w:proofErr w:type="spellEnd"/>
      <w:r>
        <w:t xml:space="preserve"> Units“, FSRU), über die LNG vom Schiff in das Gasnetz eingespeist wird. Die DET verantwortet die Terminals Wilhelmshaven 1 und 2 sowie Brunsbüttel; ein weiteres Terminal ist in Stade vorgesehen.</w:t>
      </w:r>
    </w:p>
    <w:p w14:paraId="492AA2C6" w14:textId="77777777" w:rsidR="006544E3" w:rsidRDefault="00592F5B">
      <w:r>
        <w:t>Die DET ist Sektorenauftraggeberin im Bereich Energie gemäß § 100 Abs. 1 Nr. 1 GWB und betreibt am Standort Brunsbüttel ein FSRU-Schiff. Die auf dem FSRU-Schiff befindlichen Gaskessel dienen zur LNG-</w:t>
      </w:r>
      <w:proofErr w:type="spellStart"/>
      <w:r>
        <w:t>Einkühlung</w:t>
      </w:r>
      <w:proofErr w:type="spellEnd"/>
      <w:r>
        <w:t>.</w:t>
      </w:r>
    </w:p>
    <w:p w14:paraId="03B35489" w14:textId="77777777" w:rsidR="006544E3" w:rsidRDefault="00592F5B">
      <w:pPr>
        <w:pStyle w:val="Heading1"/>
      </w:pPr>
      <w:bookmarkStart w:id="1" w:name="_Toc240014482"/>
      <w:r>
        <w:t>Zielsetzung</w:t>
      </w:r>
      <w:bookmarkEnd w:id="1"/>
    </w:p>
    <w:p w14:paraId="11BEADA4" w14:textId="77777777" w:rsidR="006544E3" w:rsidRDefault="00592F5B">
      <w:r>
        <w:t>Die Auftraggeberin beschafft Erdgas einschließlich Portfoliobewirtschaftung und Bilanzkreismanagement mit Risikoübernahme für die Heizkesselanlage am Standort Brunsbüttel.</w:t>
      </w:r>
    </w:p>
    <w:p w14:paraId="18C6C5DD" w14:textId="764337A6" w:rsidR="00EE3572" w:rsidRDefault="00EE3572">
      <w:r>
        <w:t>Die Gasabnahme erfolgt temperaturabhängig in Abhängigkeit von der Wassertemperatur der Elbe und ist nicht durchgängig. Gas wird nur benötigt, wenn die Wassertemperatur der Elbe unter einen bestimmten Schwellenwert sinkt. Die Auftraggeberin kann keine feste Abnahmemenge garantieren. Ziel ist eine dauerhafte Preisstabilität bei variabler Abnahme.</w:t>
      </w:r>
    </w:p>
    <w:p w14:paraId="48280408" w14:textId="77777777" w:rsidR="006544E3" w:rsidRDefault="00592F5B">
      <w:r>
        <w:t>Die Leistungen umfassen insbesondere:</w:t>
      </w:r>
    </w:p>
    <w:p w14:paraId="422F902E" w14:textId="77777777" w:rsidR="006544E3" w:rsidRDefault="00592F5B">
      <w:pPr>
        <w:pStyle w:val="ListParagraph"/>
        <w:numPr>
          <w:ilvl w:val="0"/>
          <w:numId w:val="22"/>
        </w:numPr>
      </w:pPr>
      <w:r>
        <w:t>Lieferung von Erdgas am Ausspeisepunkt Brunsbüttel (Netzpunkt-ID 10206191818)</w:t>
      </w:r>
    </w:p>
    <w:p w14:paraId="35BB166B" w14:textId="77777777" w:rsidR="006544E3" w:rsidRDefault="00592F5B">
      <w:pPr>
        <w:pStyle w:val="ListParagraph"/>
        <w:numPr>
          <w:ilvl w:val="0"/>
          <w:numId w:val="22"/>
        </w:numPr>
      </w:pPr>
      <w:r>
        <w:t>Strukturierte Beschaffung über Terminprodukte und Spotmarkt</w:t>
      </w:r>
    </w:p>
    <w:p w14:paraId="6557DB50" w14:textId="77777777" w:rsidR="006544E3" w:rsidRDefault="00592F5B">
      <w:pPr>
        <w:pStyle w:val="ListParagraph"/>
        <w:numPr>
          <w:ilvl w:val="0"/>
          <w:numId w:val="22"/>
        </w:numPr>
      </w:pPr>
      <w:r>
        <w:t>Portfoliobewirtschaftung der Gasmengen</w:t>
      </w:r>
    </w:p>
    <w:p w14:paraId="76858119" w14:textId="77777777" w:rsidR="006544E3" w:rsidRDefault="00592F5B">
      <w:pPr>
        <w:pStyle w:val="ListParagraph"/>
        <w:numPr>
          <w:ilvl w:val="0"/>
          <w:numId w:val="22"/>
        </w:numPr>
      </w:pPr>
      <w:r>
        <w:t>Bilanzkreismanagement einschließlich vollständiger Übernahme der Bilanzkreisrisiken</w:t>
      </w:r>
    </w:p>
    <w:p w14:paraId="7AB691A4" w14:textId="77777777" w:rsidR="006544E3" w:rsidRDefault="00592F5B">
      <w:pPr>
        <w:pStyle w:val="ListParagraph"/>
        <w:numPr>
          <w:ilvl w:val="0"/>
          <w:numId w:val="22"/>
        </w:numPr>
      </w:pPr>
      <w:r>
        <w:t>Erfüllung der REMIT-Meldepflichten (Verordnung (EU) Nr. 1227/2011)</w:t>
      </w:r>
    </w:p>
    <w:p w14:paraId="48FE40A1" w14:textId="77777777" w:rsidR="006544E3" w:rsidRDefault="00592F5B">
      <w:pPr>
        <w:pStyle w:val="Heading1"/>
      </w:pPr>
      <w:bookmarkStart w:id="2" w:name="_Toc240014483"/>
      <w:r>
        <w:t>Leistungsgegenstand</w:t>
      </w:r>
      <w:bookmarkEnd w:id="2"/>
    </w:p>
    <w:p w14:paraId="5D024AA9" w14:textId="77777777" w:rsidR="006544E3" w:rsidRDefault="00592F5B">
      <w:pPr>
        <w:pStyle w:val="Heading2"/>
      </w:pPr>
      <w:bookmarkStart w:id="3" w:name="_Toc240014484"/>
      <w:r>
        <w:t>Lieferdaten</w:t>
      </w:r>
      <w:bookmarkEnd w:id="3"/>
    </w:p>
    <w:p w14:paraId="3BF71DFF" w14:textId="77777777" w:rsidR="006544E3" w:rsidRDefault="00592F5B">
      <w:r>
        <w:rPr>
          <w:b/>
          <w:bCs/>
        </w:rPr>
        <w:t>Lieferzeitraum</w:t>
      </w:r>
    </w:p>
    <w:p w14:paraId="275051FC" w14:textId="20AA36B3" w:rsidR="006544E3" w:rsidRDefault="00AB1E3D" w:rsidP="00586725">
      <w:r w:rsidRPr="00AB1E3D">
        <w:t>Der Lieferzeitraum umfasst jeweils den Zeitraum vom Oktober bis</w:t>
      </w:r>
      <w:r w:rsidR="00793987">
        <w:t xml:space="preserve"> </w:t>
      </w:r>
      <w:r w:rsidRPr="00AB1E3D">
        <w:t>Mai des Folgejahres.</w:t>
      </w:r>
    </w:p>
    <w:p w14:paraId="37024B72" w14:textId="77777777" w:rsidR="006544E3" w:rsidRDefault="00592F5B">
      <w:r>
        <w:rPr>
          <w:b/>
          <w:bCs/>
        </w:rPr>
        <w:t>Geschätzte Liefermenge</w:t>
      </w:r>
    </w:p>
    <w:p w14:paraId="6AB99FBD" w14:textId="58657D2B" w:rsidR="006544E3" w:rsidRDefault="00D20460" w:rsidP="00586725">
      <w:r w:rsidRPr="00D20460">
        <w:t xml:space="preserve">Die geschätzte Liefermenge beträgt ca. </w:t>
      </w:r>
      <w:r w:rsidR="00DC443E">
        <w:t>100</w:t>
      </w:r>
      <w:r w:rsidRPr="00D20460">
        <w:t>.000 MWh pro Lieferzeitraum.</w:t>
      </w:r>
    </w:p>
    <w:p w14:paraId="52EE9900" w14:textId="77777777" w:rsidR="006544E3" w:rsidRDefault="00592F5B" w:rsidP="00586725">
      <w:r>
        <w:rPr>
          <w:b/>
          <w:bCs/>
        </w:rPr>
        <w:t>Hinweis:</w:t>
      </w:r>
      <w:r>
        <w:t xml:space="preserve"> Die tatsächliche Abnahmemenge </w:t>
      </w:r>
      <w:r w:rsidR="00AB409D" w:rsidRPr="00AB409D">
        <w:t xml:space="preserve">ist abhängig von </w:t>
      </w:r>
      <w:r>
        <w:t>der Wassertemperatur der Elbe</w:t>
      </w:r>
      <w:r w:rsidRPr="000235AD">
        <w:t xml:space="preserve"> </w:t>
      </w:r>
      <w:r w:rsidR="00AB409D" w:rsidRPr="00AB409D">
        <w:t xml:space="preserve">und </w:t>
      </w:r>
      <w:r>
        <w:t xml:space="preserve">kann erheblich </w:t>
      </w:r>
      <w:r w:rsidR="00AB409D" w:rsidRPr="00AB409D">
        <w:t>von</w:t>
      </w:r>
      <w:r w:rsidRPr="000235AD">
        <w:t xml:space="preserve"> der geschätzten Liefermenge </w:t>
      </w:r>
      <w:r w:rsidR="00AB409D" w:rsidRPr="00AB409D">
        <w:t xml:space="preserve">abweichen oder </w:t>
      </w:r>
      <w:r w:rsidRPr="000235AD">
        <w:t xml:space="preserve">vollständig entfallen. </w:t>
      </w:r>
      <w:r w:rsidR="00AB409D" w:rsidRPr="00AB409D">
        <w:t>Die Auftraggeberin kann keine feste Abnahmemenge garantieren.</w:t>
      </w:r>
    </w:p>
    <w:p w14:paraId="1DBE9C1F" w14:textId="77777777" w:rsidR="006544E3" w:rsidRDefault="00592F5B">
      <w:r>
        <w:rPr>
          <w:b/>
          <w:bCs/>
        </w:rPr>
        <w:t>Lastprofil</w:t>
      </w:r>
    </w:p>
    <w:p w14:paraId="50A3F0B3" w14:textId="77777777" w:rsidR="006544E3" w:rsidRDefault="00173A5E" w:rsidP="00586725">
      <w:r w:rsidRPr="00173A5E">
        <w:t>Das Lastprofil ist temperaturabhängig und stark schwankend. Folgende Betriebszustände sind möglich:</w:t>
      </w:r>
    </w:p>
    <w:p w14:paraId="7FF8032D" w14:textId="77777777" w:rsidR="006544E3" w:rsidRDefault="00592F5B">
      <w:pPr>
        <w:pStyle w:val="ListParagraph"/>
        <w:numPr>
          <w:ilvl w:val="0"/>
          <w:numId w:val="22"/>
        </w:numPr>
      </w:pPr>
      <w:r>
        <w:t>Stunden bzw. Tage mit keinerlei Gasabnahme (0 kWh)</w:t>
      </w:r>
    </w:p>
    <w:p w14:paraId="689ECF54" w14:textId="77777777" w:rsidR="006544E3" w:rsidRDefault="00592F5B">
      <w:pPr>
        <w:pStyle w:val="ListParagraph"/>
        <w:numPr>
          <w:ilvl w:val="0"/>
          <w:numId w:val="22"/>
        </w:numPr>
      </w:pPr>
      <w:r>
        <w:t>Grundlast-Phasen mit ca. 10–21 MWh/h</w:t>
      </w:r>
    </w:p>
    <w:p w14:paraId="2F84BEA1" w14:textId="77777777" w:rsidR="006544E3" w:rsidRDefault="00592F5B">
      <w:pPr>
        <w:pStyle w:val="ListParagraph"/>
        <w:numPr>
          <w:ilvl w:val="0"/>
          <w:numId w:val="22"/>
        </w:numPr>
      </w:pPr>
      <w:r>
        <w:t>Hochlast-Phasen bei Kälteperioden mit bis zu ca. 55 MWh/h</w:t>
      </w:r>
    </w:p>
    <w:p w14:paraId="1291FCA9" w14:textId="77777777" w:rsidR="006544E3" w:rsidRDefault="00592F5B">
      <w:pPr>
        <w:pStyle w:val="ListParagraph"/>
        <w:numPr>
          <w:ilvl w:val="0"/>
          <w:numId w:val="22"/>
        </w:numPr>
      </w:pPr>
      <w:r>
        <w:t xml:space="preserve">Sprunghafte Wechsel zwischen </w:t>
      </w:r>
      <w:proofErr w:type="spellStart"/>
      <w:r>
        <w:t>Nulllast</w:t>
      </w:r>
      <w:proofErr w:type="spellEnd"/>
      <w:r>
        <w:t xml:space="preserve"> und Volllast innerhalb weniger Stunden</w:t>
      </w:r>
    </w:p>
    <w:p w14:paraId="19212435" w14:textId="223E5229" w:rsidR="006544E3" w:rsidRDefault="002D5E5C" w:rsidP="00586725">
      <w:r w:rsidRPr="002D5E5C">
        <w:t>Historische</w:t>
      </w:r>
      <w:r w:rsidRPr="00A812FF">
        <w:t xml:space="preserve"> Lastgangdaten im MSCONS-Format für den Zeitraum November 2025 bis April 2026 </w:t>
      </w:r>
      <w:r w:rsidRPr="002D5E5C">
        <w:t xml:space="preserve">werden als </w:t>
      </w:r>
      <w:r w:rsidRPr="00357636">
        <w:rPr>
          <w:b/>
          <w:bCs/>
        </w:rPr>
        <w:t xml:space="preserve">Anlage </w:t>
      </w:r>
      <w:proofErr w:type="spellStart"/>
      <w:r w:rsidR="00E56061" w:rsidRPr="00357636">
        <w:rPr>
          <w:b/>
          <w:bCs/>
        </w:rPr>
        <w:t>IIa</w:t>
      </w:r>
      <w:proofErr w:type="spellEnd"/>
      <w:r w:rsidR="00E56061" w:rsidRPr="00357636">
        <w:t xml:space="preserve"> </w:t>
      </w:r>
      <w:r w:rsidRPr="002D5E5C">
        <w:t>gestellt</w:t>
      </w:r>
      <w:r w:rsidRPr="00A812FF">
        <w:t>.</w:t>
      </w:r>
    </w:p>
    <w:p w14:paraId="7BE68E2E" w14:textId="77777777" w:rsidR="006544E3" w:rsidRDefault="00592F5B">
      <w:r>
        <w:rPr>
          <w:b/>
          <w:bCs/>
        </w:rPr>
        <w:t>Ausspeisepunkt</w:t>
      </w:r>
    </w:p>
    <w:p w14:paraId="59E712A2" w14:textId="77777777" w:rsidR="006544E3" w:rsidRDefault="006D73D3" w:rsidP="00586725">
      <w:r w:rsidRPr="006D73D3">
        <w:t xml:space="preserve">Der </w:t>
      </w:r>
      <w:r w:rsidRPr="0047466D">
        <w:t xml:space="preserve">Ausspeisepunkt </w:t>
      </w:r>
      <w:r w:rsidRPr="006D73D3">
        <w:t>für die Gaslieferung befindet sich</w:t>
      </w:r>
      <w:r w:rsidRPr="0047466D">
        <w:t xml:space="preserve"> am Standort Brunsbüttel (Netzpunkt-ID 10206191818). Netzbetreiberin ist die Covestro Brunsbüttel Energie GmbH.</w:t>
      </w:r>
    </w:p>
    <w:p w14:paraId="575F2645" w14:textId="77777777" w:rsidR="006544E3" w:rsidRDefault="00592F5B">
      <w:pPr>
        <w:pStyle w:val="Heading2"/>
      </w:pPr>
      <w:bookmarkStart w:id="4" w:name="_Toc240014485"/>
      <w:r>
        <w:t>Gaslieferung und Strukturierung</w:t>
      </w:r>
      <w:bookmarkEnd w:id="4"/>
    </w:p>
    <w:p w14:paraId="784C0439" w14:textId="77777777" w:rsidR="006544E3" w:rsidRDefault="00592F5B">
      <w:r>
        <w:rPr>
          <w:b/>
          <w:bCs/>
        </w:rPr>
        <w:t>Terminprodukte (70–80 % der geschätzten Gesamtmenge)</w:t>
      </w:r>
    </w:p>
    <w:p w14:paraId="174AF2C6" w14:textId="77777777" w:rsidR="006544E3" w:rsidRDefault="00592F5B">
      <w:r>
        <w:t>Die Beschaffung des Großteils der geschätzten Gesamtmenge erfolgt über Terminprodukte:</w:t>
      </w:r>
    </w:p>
    <w:p w14:paraId="31505758" w14:textId="77777777" w:rsidR="006544E3" w:rsidRDefault="00592F5B">
      <w:pPr>
        <w:pStyle w:val="ListParagraph"/>
        <w:numPr>
          <w:ilvl w:val="0"/>
          <w:numId w:val="22"/>
        </w:numPr>
      </w:pPr>
      <w:r>
        <w:t>Bestellung von Terminprodukten (Quartals-, Monats- oder Saisonprodukte) für die zu erwartende Absatzmenge</w:t>
      </w:r>
    </w:p>
    <w:p w14:paraId="45D18AB0" w14:textId="77777777" w:rsidR="00D97246" w:rsidRDefault="0043441C">
      <w:pPr>
        <w:pStyle w:val="ListParagraph"/>
        <w:numPr>
          <w:ilvl w:val="0"/>
          <w:numId w:val="22"/>
        </w:numPr>
      </w:pPr>
      <w:r>
        <w:t>Abrechnungsbasis für sämtliche Termin- und Spotmarktgeschäfte ist der Settlement-Preis des THE Virtual Trading Point an der European Energy Exchange (EEX). Die Ausführung der Geschäfte kann außerbörslich (OTC) oder börslich erfolgen.</w:t>
      </w:r>
    </w:p>
    <w:p w14:paraId="7D6AA87D" w14:textId="0BBAE04E" w:rsidR="00EE3572" w:rsidRDefault="00EE3572">
      <w:pPr>
        <w:pStyle w:val="ListParagraph"/>
        <w:numPr>
          <w:ilvl w:val="0"/>
          <w:numId w:val="22"/>
        </w:numPr>
      </w:pPr>
      <w:r>
        <w:t>Die Auftraggeberin erteilt die Freigabe zur Beschaffung auf Vorschlag des Auftragnehmers</w:t>
      </w:r>
    </w:p>
    <w:p w14:paraId="4C42306C" w14:textId="77777777" w:rsidR="006544E3" w:rsidRDefault="00592F5B">
      <w:r>
        <w:rPr>
          <w:b/>
          <w:bCs/>
        </w:rPr>
        <w:t>Spotmarkt / Residuallieferung (20–30 % der geschätzten Gesamtmenge)</w:t>
      </w:r>
    </w:p>
    <w:p w14:paraId="22486F1C" w14:textId="77777777" w:rsidR="006544E3" w:rsidRDefault="00592F5B">
      <w:r>
        <w:t>Die verbleibende Menge wird über den Spotmarkt beschafft:</w:t>
      </w:r>
    </w:p>
    <w:p w14:paraId="4FDB50C6" w14:textId="77777777" w:rsidR="006544E3" w:rsidRDefault="00592F5B">
      <w:pPr>
        <w:pStyle w:val="ListParagraph"/>
        <w:numPr>
          <w:ilvl w:val="0"/>
          <w:numId w:val="22"/>
        </w:numPr>
      </w:pPr>
      <w:r>
        <w:t>Kurzfristige Optimierung auf Basis aktueller Bedarfsprognosen</w:t>
      </w:r>
    </w:p>
    <w:p w14:paraId="2BB6A056" w14:textId="77777777" w:rsidR="006544E3" w:rsidRDefault="00592F5B">
      <w:pPr>
        <w:pStyle w:val="ListParagraph"/>
        <w:numPr>
          <w:ilvl w:val="0"/>
          <w:numId w:val="22"/>
        </w:numPr>
      </w:pPr>
      <w:r>
        <w:t>Ausgleich von Differenzen zwischen Terminbeschaffung und tatsächlichem Verbrauch</w:t>
      </w:r>
    </w:p>
    <w:p w14:paraId="1831C602" w14:textId="77777777" w:rsidR="006544E3" w:rsidRDefault="00592F5B">
      <w:r>
        <w:rPr>
          <w:b/>
          <w:bCs/>
        </w:rPr>
        <w:t>Einbringung von Drittmengen</w:t>
      </w:r>
    </w:p>
    <w:p w14:paraId="290C475F" w14:textId="1B3BD3B3" w:rsidR="00EE3572" w:rsidRDefault="00EE3572">
      <w:pPr>
        <w:pStyle w:val="ListParagraph"/>
        <w:numPr>
          <w:ilvl w:val="0"/>
          <w:numId w:val="22"/>
        </w:numPr>
      </w:pPr>
      <w:r>
        <w:t>Die Auftraggeberin behält sich vor, eigene Gasmengen (Drittmengen) in die Bilanzierung einzubringen.</w:t>
      </w:r>
    </w:p>
    <w:p w14:paraId="54273D09" w14:textId="4FD29249" w:rsidR="006544E3" w:rsidRDefault="008A28C8">
      <w:pPr>
        <w:pStyle w:val="ListParagraph"/>
        <w:numPr>
          <w:ilvl w:val="0"/>
          <w:numId w:val="22"/>
        </w:numPr>
      </w:pPr>
      <w:r w:rsidRPr="008A28C8">
        <w:t>Die Auftraggeberin ist berechtigt, Drittmengen in den bewirtschafteten Bilanzkreis einzubringen.</w:t>
      </w:r>
      <w:r>
        <w:t xml:space="preserve"> </w:t>
      </w:r>
      <w:r w:rsidRPr="008A28C8">
        <w:t>Der Auftragnehmer hat hierfür einen marktüblichen Prozess zur Anmeldung, Berücksichtigung und Abwicklung vorzusehen.</w:t>
      </w:r>
      <w:r>
        <w:t xml:space="preserve"> </w:t>
      </w:r>
      <w:r w:rsidRPr="008A28C8">
        <w:t>Die konkreten operativen Prozesse und Fristen werden nach Zuschlagserteilung zwischen den Parteien abgestimmt.</w:t>
      </w:r>
    </w:p>
    <w:p w14:paraId="005D7690" w14:textId="77777777" w:rsidR="006544E3" w:rsidRDefault="00592F5B">
      <w:pPr>
        <w:pStyle w:val="Heading2"/>
      </w:pPr>
      <w:bookmarkStart w:id="5" w:name="_Toc240014486"/>
      <w:r>
        <w:t>Bilanzkreismanagement</w:t>
      </w:r>
      <w:bookmarkEnd w:id="5"/>
    </w:p>
    <w:p w14:paraId="1C9A2232" w14:textId="77777777" w:rsidR="006544E3" w:rsidRDefault="00592F5B">
      <w:r>
        <w:rPr>
          <w:b/>
          <w:bCs/>
        </w:rPr>
        <w:t>Umfang des Bilanzkreismanagements</w:t>
      </w:r>
    </w:p>
    <w:p w14:paraId="3ED7DE0A" w14:textId="613538D1" w:rsidR="00EE3572" w:rsidRDefault="00EE3572">
      <w:r>
        <w:t>Der Auftragnehmer übernimmt das vollständige Bilanzkreismanagement für die Auftraggeberin. Dies umfasst:</w:t>
      </w:r>
    </w:p>
    <w:p w14:paraId="0F448E1D" w14:textId="77777777" w:rsidR="006544E3" w:rsidRDefault="00592F5B">
      <w:pPr>
        <w:pStyle w:val="ListParagraph"/>
        <w:numPr>
          <w:ilvl w:val="0"/>
          <w:numId w:val="22"/>
        </w:numPr>
      </w:pPr>
      <w:r>
        <w:t>Abrechnung der Liefermengen auf Grundlage von Allokationsdaten des Netzbetreibers</w:t>
      </w:r>
    </w:p>
    <w:p w14:paraId="540CA5FB" w14:textId="53A09408" w:rsidR="006544E3" w:rsidRDefault="00592F5B">
      <w:pPr>
        <w:pStyle w:val="ListParagraph"/>
        <w:numPr>
          <w:ilvl w:val="0"/>
          <w:numId w:val="22"/>
        </w:numPr>
      </w:pPr>
      <w:r>
        <w:t xml:space="preserve">Übernahme der Bilanzkreisrisiken aus Ausgleichsenergie und </w:t>
      </w:r>
      <w:proofErr w:type="spellStart"/>
      <w:r>
        <w:t>Flexkostenbeitrag</w:t>
      </w:r>
      <w:proofErr w:type="spellEnd"/>
      <w:r>
        <w:t xml:space="preserve"> (</w:t>
      </w:r>
      <w:r w:rsidR="00863110" w:rsidRPr="00863110">
        <w:t>weitgehende Übernahme der Bilanzkreisrisiken gemäß den vertraglich vereinbarten Risikozuweisungen.</w:t>
      </w:r>
      <w:r>
        <w:t>)</w:t>
      </w:r>
    </w:p>
    <w:p w14:paraId="044877E9" w14:textId="77777777" w:rsidR="006544E3" w:rsidRDefault="00592F5B">
      <w:pPr>
        <w:pStyle w:val="ListParagraph"/>
        <w:numPr>
          <w:ilvl w:val="0"/>
          <w:numId w:val="22"/>
        </w:numPr>
      </w:pPr>
      <w:r>
        <w:t>Prognose Day-</w:t>
      </w:r>
      <w:proofErr w:type="spellStart"/>
      <w:r>
        <w:t>Ahead</w:t>
      </w:r>
      <w:proofErr w:type="spellEnd"/>
      <w:r>
        <w:t xml:space="preserve"> und Intraday</w:t>
      </w:r>
    </w:p>
    <w:p w14:paraId="6B2CE46F" w14:textId="77777777" w:rsidR="006544E3" w:rsidRDefault="00592F5B">
      <w:pPr>
        <w:pStyle w:val="ListParagraph"/>
        <w:numPr>
          <w:ilvl w:val="0"/>
          <w:numId w:val="22"/>
        </w:numPr>
      </w:pPr>
      <w:r>
        <w:t>Übernahme der REMIT-Meldepflichten (Verordnung (EU) Nr. 1227/2011)</w:t>
      </w:r>
    </w:p>
    <w:p w14:paraId="34445868" w14:textId="77777777" w:rsidR="006544E3" w:rsidRDefault="00592F5B">
      <w:pPr>
        <w:pStyle w:val="ListParagraph"/>
        <w:numPr>
          <w:ilvl w:val="0"/>
          <w:numId w:val="22"/>
        </w:numPr>
      </w:pPr>
      <w:r>
        <w:t>Vorhaltung von Energiedaten und Abrechnungsunterlagen innerhalb Deutschlands oder der Europäischen Union</w:t>
      </w:r>
    </w:p>
    <w:p w14:paraId="3D005EC7" w14:textId="77777777" w:rsidR="006544E3" w:rsidRDefault="00592F5B">
      <w:r>
        <w:rPr>
          <w:b/>
          <w:bCs/>
        </w:rPr>
        <w:t>Besondere Hinweise zu Lastgangdaten</w:t>
      </w:r>
    </w:p>
    <w:p w14:paraId="5240DFB1" w14:textId="0A81F35C" w:rsidR="006544E3" w:rsidRDefault="00592F5B">
      <w:pPr>
        <w:pStyle w:val="ListParagraph"/>
        <w:numPr>
          <w:ilvl w:val="0"/>
          <w:numId w:val="22"/>
        </w:numPr>
      </w:pPr>
      <w:r>
        <w:t>Historische Lastgangdaten sind nur für den Zeitraum November 2025 bis April 2026 vorhanden (vgl. Anlage</w:t>
      </w:r>
      <w:r w:rsidR="00226126">
        <w:t xml:space="preserve"> </w:t>
      </w:r>
      <w:proofErr w:type="spellStart"/>
      <w:r w:rsidR="00226126">
        <w:t>IIa</w:t>
      </w:r>
      <w:proofErr w:type="spellEnd"/>
      <w:r>
        <w:t>). Die Anlage ist erst Ende 2025 ans Netz gegangen.</w:t>
      </w:r>
    </w:p>
    <w:p w14:paraId="1DD27C9E" w14:textId="77777777" w:rsidR="006544E3" w:rsidRDefault="00592F5B">
      <w:pPr>
        <w:pStyle w:val="ListParagraph"/>
        <w:numPr>
          <w:ilvl w:val="0"/>
          <w:numId w:val="22"/>
        </w:numPr>
      </w:pPr>
      <w:r>
        <w:t>Das Lastprofil ist temperaturabhängig und hochgradig variabel (vgl. Ziffer 3.1). Der Auftragnehmer hat dies bei der Prognosebildung und Risikokalkulation zu berücksichtigen.</w:t>
      </w:r>
    </w:p>
    <w:p w14:paraId="2F0381C8" w14:textId="77777777" w:rsidR="006544E3" w:rsidRDefault="00592F5B">
      <w:pPr>
        <w:pStyle w:val="Heading1"/>
      </w:pPr>
      <w:bookmarkStart w:id="6" w:name="_Toc240014487"/>
      <w:r>
        <w:t>Vertragliche Rahmenbedingungen</w:t>
      </w:r>
      <w:bookmarkEnd w:id="6"/>
    </w:p>
    <w:p w14:paraId="34969AF7" w14:textId="77777777" w:rsidR="006544E3" w:rsidRDefault="00592F5B">
      <w:pPr>
        <w:pStyle w:val="Heading2"/>
      </w:pPr>
      <w:bookmarkStart w:id="7" w:name="_Toc240014488"/>
      <w:r>
        <w:t>Vertragslaufzeit</w:t>
      </w:r>
      <w:bookmarkEnd w:id="7"/>
    </w:p>
    <w:p w14:paraId="4CBBDA21" w14:textId="7D78A29F" w:rsidR="00D650D4" w:rsidRPr="00D650D4" w:rsidRDefault="00D650D4" w:rsidP="3CE2304B">
      <w:pPr>
        <w:rPr>
          <w:b/>
          <w:bCs/>
        </w:rPr>
      </w:pPr>
      <w:r>
        <w:t xml:space="preserve">Die </w:t>
      </w:r>
      <w:r w:rsidR="009442AC">
        <w:t xml:space="preserve">maximale </w:t>
      </w:r>
      <w:r>
        <w:t>Laufzeit der Rahmenvereinbarung beträgt 3 Jahre. Die Laufzeit der Rahmenvereinbarung beginn</w:t>
      </w:r>
      <w:r w:rsidRPr="00F437CD">
        <w:t xml:space="preserve">t </w:t>
      </w:r>
      <w:r w:rsidR="7854182D" w:rsidRPr="00F437CD">
        <w:t>a</w:t>
      </w:r>
      <w:r w:rsidR="00D3714C" w:rsidRPr="00F437CD">
        <w:t>m 01.01.2027.</w:t>
      </w:r>
      <w:r w:rsidR="00D3714C">
        <w:t xml:space="preserve"> </w:t>
      </w:r>
    </w:p>
    <w:p w14:paraId="4E10726C" w14:textId="77777777" w:rsidR="00D650D4" w:rsidRDefault="00D650D4" w:rsidP="00EE7765">
      <w:pPr>
        <w:rPr>
          <w:b/>
        </w:rPr>
      </w:pPr>
      <w:r w:rsidRPr="00D650D4">
        <w:t xml:space="preserve">Der Auftraggeberin steht das Recht zu, den Vertrag </w:t>
      </w:r>
      <w:proofErr w:type="gramStart"/>
      <w:r w:rsidRPr="00D650D4">
        <w:t>zweimalig</w:t>
      </w:r>
      <w:proofErr w:type="gramEnd"/>
      <w:r w:rsidRPr="00D650D4">
        <w:t xml:space="preserve"> um jeweils ein Jahr zu verlängern. Die Ausübung der Verlängerungsoption erfolgt einseitig in Textform und ist spätestens einen Monat vor dem Ende der jeweiligen Laufzeit zu erklären. Ein Anspruch der Auftragnehmerin auf Verlängerung besteht nicht.</w:t>
      </w:r>
    </w:p>
    <w:p w14:paraId="4318C48C" w14:textId="24398783" w:rsidR="006544E3" w:rsidRDefault="00592F5B" w:rsidP="00D650D4">
      <w:pPr>
        <w:pStyle w:val="Heading2"/>
      </w:pPr>
      <w:bookmarkStart w:id="8" w:name="_Toc240014489"/>
      <w:r>
        <w:t>Einbringung von Drittmengen</w:t>
      </w:r>
      <w:bookmarkEnd w:id="8"/>
    </w:p>
    <w:p w14:paraId="3D2F1743" w14:textId="6EF4F9A6" w:rsidR="00EE3572" w:rsidRDefault="00EE3572">
      <w:r>
        <w:t>Die Auftraggeberin ist berechtigt, eigene Gasmengen (Drittmengen) in die Bilanzierung einzubringen. Die näheren Regelungen, insbesondere zu Anmeldefristen und Toleranzen, werden vertraglich vereinbart.</w:t>
      </w:r>
    </w:p>
    <w:p w14:paraId="2F2F2B47" w14:textId="77777777" w:rsidR="006544E3" w:rsidRDefault="00592F5B">
      <w:pPr>
        <w:pStyle w:val="Heading2"/>
      </w:pPr>
      <w:bookmarkStart w:id="9" w:name="_Toc240014490"/>
      <w:r>
        <w:t>Mengenabweichungen</w:t>
      </w:r>
      <w:bookmarkEnd w:id="9"/>
    </w:p>
    <w:p w14:paraId="18F492FA" w14:textId="6C65E31C" w:rsidR="00EE3572" w:rsidRDefault="00EE3572">
      <w:r>
        <w:t xml:space="preserve">Die Auftraggeberin gibt keine Abnahmemenge verbindlich vor. Die geschätzte Menge von ca. </w:t>
      </w:r>
      <w:r w:rsidR="00DC443E">
        <w:t>100</w:t>
      </w:r>
      <w:r>
        <w:t>.000 MWh pro Lieferzeitraum ist ein unverbindlicher Richtwert. Der Auftragnehmer hat dies bei seiner Kalkulation zu berücksichtigen.</w:t>
      </w:r>
    </w:p>
    <w:p w14:paraId="0A373F4C" w14:textId="77777777" w:rsidR="0054458E" w:rsidRDefault="00592F5B">
      <w:pPr>
        <w:pStyle w:val="Heading2"/>
      </w:pPr>
      <w:bookmarkStart w:id="10" w:name="_Toc240014491"/>
      <w:r>
        <w:t>Bonitätsanforderungen</w:t>
      </w:r>
      <w:bookmarkEnd w:id="10"/>
    </w:p>
    <w:p w14:paraId="0483EEED" w14:textId="77777777" w:rsidR="0054458E" w:rsidRDefault="00592F5B">
      <w:r>
        <w:t>Die Auftraggeberin kann den Vertrag aus wichtigem Grund kündigen, sofern sich die Bonität des Auftragnehmers während der Vertragslaufzeit wesentlich verschlechtert. Die näheren Voraussetzungen und Rechtsfolgen ergeben sich aus dem Vertrag.</w:t>
      </w:r>
    </w:p>
    <w:p w14:paraId="759B56B0" w14:textId="77777777" w:rsidR="006544E3" w:rsidRDefault="00592F5B">
      <w:pPr>
        <w:pStyle w:val="Heading2"/>
      </w:pPr>
      <w:bookmarkStart w:id="11" w:name="_Toc240014492"/>
      <w:r>
        <w:t>REMIT-Compliance</w:t>
      </w:r>
      <w:bookmarkEnd w:id="11"/>
    </w:p>
    <w:p w14:paraId="5471A2EF" w14:textId="2089146A" w:rsidR="0054458E" w:rsidRDefault="00592F5B" w:rsidP="00DE3C7A">
      <w:r>
        <w:t xml:space="preserve">Die Einhaltung der Verordnung (EU) Nr. 1227/2011 (REMIT) richtet sich nach den vertraglichen Regelungen. </w:t>
      </w:r>
      <w:r w:rsidR="00DE3C7A">
        <w:t>Der Auftragnehmer übernimmt die operative Durchführung der für die vertragsgegenständlichen Transaktionen erforderlichen REMIT-Meldungen. Die rechtliche Verantwortung für die Einhaltung gesetzlicher Meldepflichten verbleibt bei der jeweils gesetzlich verpflichteten Partei.</w:t>
      </w:r>
    </w:p>
    <w:p w14:paraId="5EF34D37" w14:textId="4C04282C" w:rsidR="00EE3572" w:rsidRPr="009F3C20" w:rsidRDefault="00EE3572">
      <w:pPr>
        <w:pStyle w:val="Heading1"/>
        <w:rPr>
          <w:bCs/>
        </w:rPr>
      </w:pPr>
      <w:bookmarkStart w:id="12" w:name="_Toc240014493"/>
      <w:r w:rsidRPr="009F3C20">
        <w:rPr>
          <w:bCs/>
        </w:rPr>
        <w:t>Mitwirkungspflichten der Auftraggeberin</w:t>
      </w:r>
      <w:bookmarkEnd w:id="12"/>
    </w:p>
    <w:p w14:paraId="4025B410" w14:textId="56860B0E" w:rsidR="00EE3572" w:rsidRDefault="00EE3572">
      <w:r>
        <w:t>Die Auftraggeberin verpflichtet sich zu folgenden Mitwirkungsleistungen:</w:t>
      </w:r>
    </w:p>
    <w:p w14:paraId="7A84A574" w14:textId="77777777" w:rsidR="006544E3" w:rsidRDefault="00592F5B">
      <w:pPr>
        <w:pStyle w:val="ListParagraph"/>
        <w:numPr>
          <w:ilvl w:val="0"/>
          <w:numId w:val="22"/>
        </w:numPr>
      </w:pPr>
      <w:r>
        <w:t>Bereitstellung der verfügbaren historischen Lastgangdaten</w:t>
      </w:r>
    </w:p>
    <w:p w14:paraId="4DCC5810" w14:textId="77777777" w:rsidR="006544E3" w:rsidRDefault="00592F5B">
      <w:pPr>
        <w:pStyle w:val="ListParagraph"/>
        <w:numPr>
          <w:ilvl w:val="0"/>
          <w:numId w:val="22"/>
        </w:numPr>
      </w:pPr>
      <w:r>
        <w:t>Bereitstellung technischer Anlagendaten (Kessel-Betriebsparameter)</w:t>
      </w:r>
    </w:p>
    <w:p w14:paraId="335B40A5" w14:textId="77777777" w:rsidR="006544E3" w:rsidRDefault="00592F5B">
      <w:pPr>
        <w:pStyle w:val="ListParagraph"/>
        <w:numPr>
          <w:ilvl w:val="0"/>
          <w:numId w:val="22"/>
        </w:numPr>
      </w:pPr>
      <w:r>
        <w:t>Rechtzeitige Mitteilung über geplante Einbringung von Drittmengen</w:t>
      </w:r>
    </w:p>
    <w:p w14:paraId="4ECBC3D2" w14:textId="77777777" w:rsidR="006544E3" w:rsidRDefault="00592F5B">
      <w:pPr>
        <w:pStyle w:val="ListParagraph"/>
        <w:numPr>
          <w:ilvl w:val="0"/>
          <w:numId w:val="22"/>
        </w:numPr>
      </w:pPr>
      <w:r>
        <w:t xml:space="preserve">Mitteilung über geplante Revisionen oder </w:t>
      </w:r>
      <w:proofErr w:type="spellStart"/>
      <w:r>
        <w:t>Stillstandszeiten</w:t>
      </w:r>
      <w:proofErr w:type="spellEnd"/>
    </w:p>
    <w:p w14:paraId="7A242CDF" w14:textId="77777777" w:rsidR="006544E3" w:rsidRDefault="00592F5B">
      <w:pPr>
        <w:pStyle w:val="ListParagraph"/>
        <w:numPr>
          <w:ilvl w:val="0"/>
          <w:numId w:val="22"/>
        </w:numPr>
      </w:pPr>
      <w:r>
        <w:t>Benennung eines Ansprechpartners für die laufende Kommunikation</w:t>
      </w:r>
    </w:p>
    <w:p w14:paraId="58DA6231" w14:textId="77777777" w:rsidR="006544E3" w:rsidRDefault="00592F5B">
      <w:pPr>
        <w:pStyle w:val="Heading1"/>
      </w:pPr>
      <w:bookmarkStart w:id="13" w:name="_Toc240014494"/>
      <w:r>
        <w:t>Berichtswesen und Kommunikation</w:t>
      </w:r>
      <w:bookmarkEnd w:id="13"/>
    </w:p>
    <w:p w14:paraId="4CF5E351" w14:textId="77777777" w:rsidR="006544E3" w:rsidRDefault="00592F5B">
      <w:pPr>
        <w:pStyle w:val="Heading2"/>
      </w:pPr>
      <w:bookmarkStart w:id="14" w:name="_Toc240014495"/>
      <w:r>
        <w:t>Reporting</w:t>
      </w:r>
      <w:bookmarkEnd w:id="14"/>
    </w:p>
    <w:p w14:paraId="101E7B63" w14:textId="77777777" w:rsidR="006544E3" w:rsidRDefault="00592F5B">
      <w:r>
        <w:t>Der Auftragnehmer hat folgende Berichte zu erstellen:</w:t>
      </w:r>
    </w:p>
    <w:p w14:paraId="7C703A16" w14:textId="77777777" w:rsidR="006544E3" w:rsidRDefault="00592F5B">
      <w:pPr>
        <w:pStyle w:val="ListParagraph"/>
        <w:numPr>
          <w:ilvl w:val="0"/>
          <w:numId w:val="22"/>
        </w:numPr>
      </w:pPr>
      <w:r>
        <w:t>Monatlicher Beschaffungsbericht (Terminprodukte, Spotmarkt, Kosten)</w:t>
      </w:r>
    </w:p>
    <w:p w14:paraId="787155E0" w14:textId="77777777" w:rsidR="006544E3" w:rsidRDefault="00592F5B">
      <w:pPr>
        <w:pStyle w:val="ListParagraph"/>
        <w:numPr>
          <w:ilvl w:val="0"/>
          <w:numId w:val="22"/>
        </w:numPr>
      </w:pPr>
      <w:r>
        <w:t>Quartalsbericht (zusammenfassende Darstellung, Preisentwicklung, Risikoanalyse)</w:t>
      </w:r>
    </w:p>
    <w:p w14:paraId="2EF86431" w14:textId="77777777" w:rsidR="006544E3" w:rsidRDefault="00592F5B">
      <w:pPr>
        <w:pStyle w:val="ListParagraph"/>
        <w:numPr>
          <w:ilvl w:val="0"/>
          <w:numId w:val="22"/>
        </w:numPr>
      </w:pPr>
      <w:r>
        <w:t>Ad-hoc-Berichte bei besonderen Marktereignissen oder wesentlichen Abweichungen</w:t>
      </w:r>
    </w:p>
    <w:p w14:paraId="0A288259" w14:textId="77777777" w:rsidR="006544E3" w:rsidRDefault="00592F5B">
      <w:pPr>
        <w:pStyle w:val="Heading2"/>
      </w:pPr>
      <w:bookmarkStart w:id="15" w:name="_Toc240014496"/>
      <w:r>
        <w:t>Abrechnung</w:t>
      </w:r>
      <w:bookmarkEnd w:id="15"/>
    </w:p>
    <w:p w14:paraId="4F1D3BF1" w14:textId="77777777" w:rsidR="006544E3" w:rsidRDefault="00592F5B">
      <w:r>
        <w:t>Die Abrechnung erfolgt monatlich auf Basis der Allokationsdaten des Netzbetreibers.</w:t>
      </w:r>
    </w:p>
    <w:p w14:paraId="2F915B74" w14:textId="77777777" w:rsidR="006544E3" w:rsidRDefault="00592F5B">
      <w:pPr>
        <w:pStyle w:val="Heading2"/>
      </w:pPr>
      <w:bookmarkStart w:id="16" w:name="_Toc240014497"/>
      <w:r>
        <w:t>Ansprechpartner und Eskalation</w:t>
      </w:r>
      <w:bookmarkEnd w:id="16"/>
    </w:p>
    <w:p w14:paraId="766E2EE1" w14:textId="77777777" w:rsidR="006544E3" w:rsidRDefault="00592F5B">
      <w:pPr>
        <w:pStyle w:val="ListParagraph"/>
        <w:numPr>
          <w:ilvl w:val="0"/>
          <w:numId w:val="22"/>
        </w:numPr>
      </w:pPr>
      <w:r>
        <w:t>Der Auftragnehmer benennt einen Key Account Manager als zentralen Ansprechpartner.</w:t>
      </w:r>
    </w:p>
    <w:p w14:paraId="7C096159" w14:textId="77777777" w:rsidR="006544E3" w:rsidRDefault="00592F5B">
      <w:pPr>
        <w:pStyle w:val="ListParagraph"/>
        <w:numPr>
          <w:ilvl w:val="0"/>
          <w:numId w:val="22"/>
        </w:numPr>
      </w:pPr>
      <w:r>
        <w:t>Für Eskalationsfälle ist ein zusätzlicher Eskalationskontakt zu benennen.</w:t>
      </w:r>
    </w:p>
    <w:p w14:paraId="0EE89E07" w14:textId="77777777" w:rsidR="006544E3" w:rsidRDefault="00592F5B">
      <w:pPr>
        <w:pStyle w:val="ListParagraph"/>
        <w:numPr>
          <w:ilvl w:val="0"/>
          <w:numId w:val="22"/>
        </w:numPr>
      </w:pPr>
      <w:r>
        <w:t>Eine 24/7-Dispatching-Erreichbarkeit ist sicherzustellen.</w:t>
      </w:r>
    </w:p>
    <w:p w14:paraId="0D032E6A" w14:textId="77777777" w:rsidR="006544E3" w:rsidRDefault="00592F5B">
      <w:pPr>
        <w:pStyle w:val="Heading1"/>
      </w:pPr>
      <w:bookmarkStart w:id="17" w:name="_Toc240014498"/>
      <w:r>
        <w:t>Anlagen</w:t>
      </w:r>
      <w:bookmarkEnd w:id="17"/>
    </w:p>
    <w:p w14:paraId="4E185101" w14:textId="77777777" w:rsidR="006544E3" w:rsidRDefault="00592F5B">
      <w:r>
        <w:t>Die folgenden Anlagen sind Bestandteil dieser Leistungsbeschreibung:</w:t>
      </w:r>
    </w:p>
    <w:p w14:paraId="15E86B8F" w14:textId="3EFC827D" w:rsidR="006544E3" w:rsidRDefault="00592F5B">
      <w:pPr>
        <w:pStyle w:val="ListParagraph"/>
        <w:numPr>
          <w:ilvl w:val="0"/>
          <w:numId w:val="22"/>
        </w:numPr>
      </w:pPr>
      <w:r>
        <w:t xml:space="preserve">Anlage </w:t>
      </w:r>
      <w:proofErr w:type="spellStart"/>
      <w:r w:rsidR="00AC2A51">
        <w:t>IIa</w:t>
      </w:r>
      <w:proofErr w:type="spellEnd"/>
      <w:r>
        <w:t>: Historische Lastgangdaten (MSCONS-Daten, November 2025 – April 2026)</w:t>
      </w:r>
    </w:p>
    <w:p w14:paraId="25B0951C" w14:textId="5C811854" w:rsidR="006544E3" w:rsidRDefault="006544E3" w:rsidP="00AC2A51">
      <w:pPr>
        <w:pStyle w:val="ListParagraph"/>
      </w:pPr>
    </w:p>
    <w:sectPr w:rsidR="006544E3">
      <w:headerReference w:type="default" r:id="rId11"/>
      <w:footerReference w:type="default" r:id="rId12"/>
      <w:pgSz w:w="11906" w:h="16838"/>
      <w:pgMar w:top="1417" w:right="1417" w:bottom="1134"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8AFDF3" w14:textId="77777777" w:rsidR="003A0EEC" w:rsidRPr="003900E7" w:rsidRDefault="003A0EEC" w:rsidP="008616CC">
      <w:pPr>
        <w:spacing w:after="0" w:line="240" w:lineRule="auto"/>
      </w:pPr>
      <w:r w:rsidRPr="003900E7">
        <w:separator/>
      </w:r>
    </w:p>
  </w:endnote>
  <w:endnote w:type="continuationSeparator" w:id="0">
    <w:p w14:paraId="46B228E2" w14:textId="77777777" w:rsidR="003A0EEC" w:rsidRPr="003900E7" w:rsidRDefault="003A0EEC" w:rsidP="008616CC">
      <w:pPr>
        <w:spacing w:after="0" w:line="240" w:lineRule="auto"/>
      </w:pPr>
      <w:r w:rsidRPr="003900E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ptos Display">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4648747"/>
      <w:docPartObj>
        <w:docPartGallery w:val="Page Numbers (Bottom of Page)"/>
        <w:docPartUnique/>
      </w:docPartObj>
    </w:sdtPr>
    <w:sdtContent>
      <w:sdt>
        <w:sdtPr>
          <w:id w:val="-1769616900"/>
          <w:docPartObj>
            <w:docPartGallery w:val="Page Numbers (Top of Page)"/>
            <w:docPartUnique/>
          </w:docPartObj>
        </w:sdtPr>
        <w:sdtContent>
          <w:p w14:paraId="7B5632C2" w14:textId="77777777" w:rsidR="00496459" w:rsidRPr="003900E7" w:rsidRDefault="00496459">
            <w:pPr>
              <w:pStyle w:val="Footer"/>
              <w:jc w:val="right"/>
            </w:pPr>
            <w:r w:rsidRPr="003900E7">
              <w:t xml:space="preserve">Seite </w:t>
            </w:r>
            <w:r w:rsidRPr="003900E7">
              <w:rPr>
                <w:b/>
                <w:bCs/>
                <w:sz w:val="24"/>
              </w:rPr>
              <w:fldChar w:fldCharType="begin"/>
            </w:r>
            <w:r w:rsidRPr="003900E7">
              <w:rPr>
                <w:b/>
                <w:bCs/>
              </w:rPr>
              <w:instrText>PAGE</w:instrText>
            </w:r>
            <w:r w:rsidRPr="003900E7">
              <w:rPr>
                <w:b/>
                <w:bCs/>
                <w:sz w:val="24"/>
              </w:rPr>
              <w:fldChar w:fldCharType="separate"/>
            </w:r>
            <w:r w:rsidRPr="003900E7">
              <w:rPr>
                <w:b/>
                <w:bCs/>
              </w:rPr>
              <w:t>2</w:t>
            </w:r>
            <w:r w:rsidRPr="003900E7">
              <w:rPr>
                <w:b/>
                <w:bCs/>
                <w:sz w:val="24"/>
              </w:rPr>
              <w:fldChar w:fldCharType="end"/>
            </w:r>
            <w:r w:rsidRPr="003900E7">
              <w:t xml:space="preserve"> von </w:t>
            </w:r>
            <w:r w:rsidRPr="003900E7">
              <w:rPr>
                <w:b/>
                <w:bCs/>
                <w:sz w:val="24"/>
              </w:rPr>
              <w:fldChar w:fldCharType="begin"/>
            </w:r>
            <w:r w:rsidRPr="003900E7">
              <w:rPr>
                <w:b/>
                <w:bCs/>
              </w:rPr>
              <w:instrText>NUMPAGES</w:instrText>
            </w:r>
            <w:r w:rsidRPr="003900E7">
              <w:rPr>
                <w:b/>
                <w:bCs/>
                <w:sz w:val="24"/>
              </w:rPr>
              <w:fldChar w:fldCharType="separate"/>
            </w:r>
            <w:r w:rsidRPr="003900E7">
              <w:rPr>
                <w:b/>
                <w:bCs/>
              </w:rPr>
              <w:t>2</w:t>
            </w:r>
            <w:r w:rsidRPr="003900E7">
              <w:rPr>
                <w:b/>
                <w:bCs/>
                <w:sz w:val="24"/>
              </w:rPr>
              <w:fldChar w:fldCharType="end"/>
            </w:r>
          </w:p>
        </w:sdtContent>
      </w:sdt>
    </w:sdtContent>
  </w:sdt>
  <w:p w14:paraId="34E633B0" w14:textId="77777777" w:rsidR="00496459" w:rsidRPr="003900E7" w:rsidRDefault="004964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9337B7" w14:textId="77777777" w:rsidR="003A0EEC" w:rsidRPr="003900E7" w:rsidRDefault="003A0EEC" w:rsidP="008616CC">
      <w:pPr>
        <w:spacing w:after="0" w:line="240" w:lineRule="auto"/>
      </w:pPr>
      <w:r w:rsidRPr="003900E7">
        <w:separator/>
      </w:r>
    </w:p>
  </w:footnote>
  <w:footnote w:type="continuationSeparator" w:id="0">
    <w:p w14:paraId="05135B2E" w14:textId="77777777" w:rsidR="003A0EEC" w:rsidRPr="003900E7" w:rsidRDefault="003A0EEC" w:rsidP="008616CC">
      <w:pPr>
        <w:spacing w:after="0" w:line="240" w:lineRule="auto"/>
      </w:pPr>
      <w:r w:rsidRPr="003900E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right"/>
      <w:tblBorders>
        <w:bottom w:val="single" w:sz="4" w:space="0" w:color="auto"/>
      </w:tblBorders>
      <w:tblCellMar>
        <w:left w:w="70" w:type="dxa"/>
        <w:right w:w="70" w:type="dxa"/>
      </w:tblCellMar>
      <w:tblLook w:val="0000" w:firstRow="0" w:lastRow="0" w:firstColumn="0" w:lastColumn="0" w:noHBand="0" w:noVBand="0"/>
    </w:tblPr>
    <w:tblGrid>
      <w:gridCol w:w="5087"/>
      <w:gridCol w:w="3983"/>
    </w:tblGrid>
    <w:tr w:rsidR="008616CC" w:rsidRPr="003900E7" w14:paraId="768F53EE" w14:textId="77777777" w:rsidTr="00C61F57">
      <w:trPr>
        <w:cantSplit/>
        <w:trHeight w:val="870"/>
        <w:jc w:val="right"/>
      </w:trPr>
      <w:tc>
        <w:tcPr>
          <w:tcW w:w="5087" w:type="dxa"/>
          <w:tcMar>
            <w:bottom w:w="57" w:type="dxa"/>
          </w:tcMar>
          <w:vAlign w:val="bottom"/>
        </w:tcPr>
        <w:p w14:paraId="700C250B" w14:textId="22179E5A" w:rsidR="008616CC" w:rsidRPr="00F3014D" w:rsidRDefault="008616CC" w:rsidP="008616CC">
          <w:pPr>
            <w:pStyle w:val="Header"/>
            <w:rPr>
              <w:sz w:val="16"/>
              <w:szCs w:val="16"/>
            </w:rPr>
          </w:pPr>
          <w:r>
            <w:rPr>
              <w:sz w:val="16"/>
              <w:szCs w:val="16"/>
            </w:rPr>
            <w:t>Anlage II</w:t>
          </w:r>
          <w:r w:rsidR="004236A5">
            <w:rPr>
              <w:sz w:val="16"/>
              <w:szCs w:val="16"/>
            </w:rPr>
            <w:t xml:space="preserve"> </w:t>
          </w:r>
          <w:r>
            <w:rPr>
              <w:sz w:val="16"/>
              <w:szCs w:val="16"/>
            </w:rPr>
            <w:t>- Leistungsbeschreibung</w:t>
          </w:r>
        </w:p>
        <w:p w14:paraId="1CF6194D" w14:textId="77777777" w:rsidR="008616CC" w:rsidRPr="00F3014D" w:rsidRDefault="008616CC" w:rsidP="008616CC">
          <w:pPr>
            <w:pStyle w:val="Header"/>
            <w:rPr>
              <w:sz w:val="16"/>
              <w:szCs w:val="16"/>
            </w:rPr>
          </w:pPr>
          <w:r>
            <w:rPr>
              <w:sz w:val="16"/>
              <w:szCs w:val="16"/>
            </w:rPr>
            <w:t>Verfahrensart: Verhandlungsverfahren mit Teilnahmewettbewerb</w:t>
          </w:r>
        </w:p>
        <w:p w14:paraId="28354DA8" w14:textId="78E35130" w:rsidR="008616CC" w:rsidRPr="00F3014D" w:rsidRDefault="001A1563" w:rsidP="008616CC">
          <w:pPr>
            <w:pStyle w:val="Header"/>
            <w:rPr>
              <w:sz w:val="16"/>
              <w:szCs w:val="16"/>
            </w:rPr>
          </w:pPr>
          <w:r>
            <w:rPr>
              <w:sz w:val="16"/>
              <w:szCs w:val="16"/>
            </w:rPr>
            <w:t>13_26</w:t>
          </w:r>
          <w:r w:rsidR="00223C08">
            <w:rPr>
              <w:sz w:val="16"/>
              <w:szCs w:val="16"/>
            </w:rPr>
            <w:t xml:space="preserve"> – </w:t>
          </w:r>
          <w:r w:rsidR="00AC3437" w:rsidRPr="00AC3437">
            <w:rPr>
              <w:sz w:val="16"/>
              <w:szCs w:val="16"/>
            </w:rPr>
            <w:t>Gas Brunsbüttel</w:t>
          </w:r>
        </w:p>
      </w:tc>
      <w:tc>
        <w:tcPr>
          <w:tcW w:w="3983" w:type="dxa"/>
          <w:tcMar>
            <w:bottom w:w="57" w:type="dxa"/>
          </w:tcMar>
          <w:vAlign w:val="bottom"/>
        </w:tcPr>
        <w:p w14:paraId="1FF0DFBA" w14:textId="77777777" w:rsidR="008616CC" w:rsidRPr="003900E7" w:rsidRDefault="008616CC" w:rsidP="008616CC">
          <w:pPr>
            <w:pStyle w:val="Header"/>
            <w:ind w:left="-1913" w:hanging="142"/>
            <w:jc w:val="right"/>
          </w:pPr>
          <w:bookmarkStart w:id="18" w:name="Gremium"/>
          <w:bookmarkEnd w:id="18"/>
          <w:r w:rsidRPr="003900E7">
            <w:rPr>
              <w:noProof/>
              <w:sz w:val="18"/>
              <w:szCs w:val="18"/>
            </w:rPr>
            <w:drawing>
              <wp:inline distT="0" distB="0" distL="0" distR="0" wp14:anchorId="3D01306B" wp14:editId="71AB45F8">
                <wp:extent cx="1949092" cy="422694"/>
                <wp:effectExtent l="0" t="0" r="0" b="0"/>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990190" cy="431607"/>
                        </a:xfrm>
                        <a:prstGeom prst="rect">
                          <a:avLst/>
                        </a:prstGeom>
                      </pic:spPr>
                    </pic:pic>
                  </a:graphicData>
                </a:graphic>
              </wp:inline>
            </w:drawing>
          </w:r>
        </w:p>
      </w:tc>
    </w:tr>
  </w:tbl>
  <w:p w14:paraId="4D56A2DE" w14:textId="77777777" w:rsidR="008616CC" w:rsidRPr="003900E7" w:rsidRDefault="008616CC" w:rsidP="008616CC">
    <w:pPr>
      <w:pStyle w:val="Header"/>
    </w:pPr>
    <w:r w:rsidRPr="003900E7">
      <w:rPr>
        <w:sz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36AE2"/>
    <w:multiLevelType w:val="multilevel"/>
    <w:tmpl w:val="59048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C34F50"/>
    <w:multiLevelType w:val="hybridMultilevel"/>
    <w:tmpl w:val="C644D21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9B4689D"/>
    <w:multiLevelType w:val="hybridMultilevel"/>
    <w:tmpl w:val="37E0F0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A5D33CF"/>
    <w:multiLevelType w:val="hybridMultilevel"/>
    <w:tmpl w:val="7B1E9A46"/>
    <w:lvl w:ilvl="0" w:tplc="A6F0DED2">
      <w:start w:val="10"/>
      <w:numFmt w:val="bullet"/>
      <w:lvlText w:val="-"/>
      <w:lvlJc w:val="left"/>
      <w:pPr>
        <w:ind w:left="720" w:hanging="360"/>
      </w:pPr>
      <w:rPr>
        <w:rFonts w:ascii="Aptos" w:eastAsiaTheme="minorHAnsi" w:hAnsi="Aptos" w:cstheme="minorBid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AC25760"/>
    <w:multiLevelType w:val="multilevel"/>
    <w:tmpl w:val="9C0E4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0B14A8"/>
    <w:multiLevelType w:val="hybridMultilevel"/>
    <w:tmpl w:val="29FCFC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4A81F12"/>
    <w:multiLevelType w:val="hybridMultilevel"/>
    <w:tmpl w:val="7B085D4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6DF2C55"/>
    <w:multiLevelType w:val="hybridMultilevel"/>
    <w:tmpl w:val="0E960AF6"/>
    <w:lvl w:ilvl="0" w:tplc="CD9A3BC4">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17A14123"/>
    <w:multiLevelType w:val="hybridMultilevel"/>
    <w:tmpl w:val="1EDC590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19D6567B"/>
    <w:multiLevelType w:val="hybridMultilevel"/>
    <w:tmpl w:val="E28EF76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1B5C461F"/>
    <w:multiLevelType w:val="hybridMultilevel"/>
    <w:tmpl w:val="7C0C53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1FF64A91"/>
    <w:multiLevelType w:val="hybridMultilevel"/>
    <w:tmpl w:val="9D3A23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1975F6C"/>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43A0BE8"/>
    <w:multiLevelType w:val="hybridMultilevel"/>
    <w:tmpl w:val="F0C8E5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52D72B1"/>
    <w:multiLevelType w:val="hybridMultilevel"/>
    <w:tmpl w:val="EE4ECC9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E6C1317"/>
    <w:multiLevelType w:val="multilevel"/>
    <w:tmpl w:val="041CE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F1D2A26"/>
    <w:multiLevelType w:val="hybridMultilevel"/>
    <w:tmpl w:val="833C0D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3156694"/>
    <w:multiLevelType w:val="multilevel"/>
    <w:tmpl w:val="26FC0776"/>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2719" w:hanging="1584"/>
      </w:pPr>
    </w:lvl>
  </w:abstractNum>
  <w:abstractNum w:abstractNumId="18" w15:restartNumberingAfterBreak="0">
    <w:nsid w:val="35732F33"/>
    <w:multiLevelType w:val="hybridMultilevel"/>
    <w:tmpl w:val="EE4ECC9E"/>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3DF35544"/>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E661540"/>
    <w:multiLevelType w:val="multilevel"/>
    <w:tmpl w:val="E52C8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1E94048"/>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6160D16"/>
    <w:multiLevelType w:val="multilevel"/>
    <w:tmpl w:val="92706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73E5A24"/>
    <w:multiLevelType w:val="hybridMultilevel"/>
    <w:tmpl w:val="ACCA773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4A013E29"/>
    <w:multiLevelType w:val="multilevel"/>
    <w:tmpl w:val="E8C43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C905397"/>
    <w:multiLevelType w:val="multilevel"/>
    <w:tmpl w:val="F85C7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DF55A8A"/>
    <w:multiLevelType w:val="hybridMultilevel"/>
    <w:tmpl w:val="29F2A6EC"/>
    <w:lvl w:ilvl="0" w:tplc="7C2C4832">
      <w:start w:val="1"/>
      <w:numFmt w:val="low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62B636C6"/>
    <w:multiLevelType w:val="hybridMultilevel"/>
    <w:tmpl w:val="2C288954"/>
    <w:lvl w:ilvl="0" w:tplc="A6F0DED2">
      <w:start w:val="10"/>
      <w:numFmt w:val="bullet"/>
      <w:lvlText w:val="-"/>
      <w:lvlJc w:val="left"/>
      <w:pPr>
        <w:ind w:left="720" w:hanging="360"/>
      </w:pPr>
      <w:rPr>
        <w:rFonts w:ascii="Aptos" w:eastAsiaTheme="minorHAnsi" w:hAnsi="Apto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67D403F4"/>
    <w:multiLevelType w:val="multilevel"/>
    <w:tmpl w:val="AB186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82F17D6"/>
    <w:multiLevelType w:val="multilevel"/>
    <w:tmpl w:val="3E408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96348CF"/>
    <w:multiLevelType w:val="hybridMultilevel"/>
    <w:tmpl w:val="2C2AD3FA"/>
    <w:lvl w:ilvl="0" w:tplc="0407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6D534586"/>
    <w:multiLevelType w:val="multilevel"/>
    <w:tmpl w:val="F5FEC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08D14A5"/>
    <w:multiLevelType w:val="multilevel"/>
    <w:tmpl w:val="7DBAC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A1C5E32"/>
    <w:multiLevelType w:val="hybridMultilevel"/>
    <w:tmpl w:val="DC86A8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7CCD1F0D"/>
    <w:multiLevelType w:val="hybridMultilevel"/>
    <w:tmpl w:val="CCC88BE8"/>
    <w:lvl w:ilvl="0" w:tplc="A6F0DED2">
      <w:start w:val="10"/>
      <w:numFmt w:val="bullet"/>
      <w:lvlText w:val="-"/>
      <w:lvlJc w:val="left"/>
      <w:pPr>
        <w:ind w:left="720" w:hanging="360"/>
      </w:pPr>
      <w:rPr>
        <w:rFonts w:ascii="Aptos" w:eastAsiaTheme="minorHAnsi" w:hAnsi="Apto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986011064">
    <w:abstractNumId w:val="1"/>
  </w:num>
  <w:num w:numId="2" w16cid:durableId="1893498040">
    <w:abstractNumId w:val="9"/>
  </w:num>
  <w:num w:numId="3" w16cid:durableId="303511821">
    <w:abstractNumId w:val="34"/>
  </w:num>
  <w:num w:numId="4" w16cid:durableId="952127126">
    <w:abstractNumId w:val="19"/>
  </w:num>
  <w:num w:numId="5" w16cid:durableId="249657680">
    <w:abstractNumId w:val="21"/>
  </w:num>
  <w:num w:numId="6" w16cid:durableId="1034967248">
    <w:abstractNumId w:val="12"/>
  </w:num>
  <w:num w:numId="7" w16cid:durableId="1215241124">
    <w:abstractNumId w:val="17"/>
  </w:num>
  <w:num w:numId="8" w16cid:durableId="1100369299">
    <w:abstractNumId w:val="27"/>
  </w:num>
  <w:num w:numId="9" w16cid:durableId="579142380">
    <w:abstractNumId w:val="3"/>
  </w:num>
  <w:num w:numId="10" w16cid:durableId="264266791">
    <w:abstractNumId w:val="24"/>
  </w:num>
  <w:num w:numId="11" w16cid:durableId="797525043">
    <w:abstractNumId w:val="20"/>
  </w:num>
  <w:num w:numId="12" w16cid:durableId="1456411319">
    <w:abstractNumId w:val="4"/>
  </w:num>
  <w:num w:numId="13" w16cid:durableId="211885946">
    <w:abstractNumId w:val="2"/>
  </w:num>
  <w:num w:numId="14" w16cid:durableId="1276326362">
    <w:abstractNumId w:val="6"/>
  </w:num>
  <w:num w:numId="15" w16cid:durableId="1879663468">
    <w:abstractNumId w:val="29"/>
  </w:num>
  <w:num w:numId="16" w16cid:durableId="1513374273">
    <w:abstractNumId w:val="10"/>
  </w:num>
  <w:num w:numId="17" w16cid:durableId="1148133602">
    <w:abstractNumId w:val="17"/>
  </w:num>
  <w:num w:numId="18" w16cid:durableId="372048044">
    <w:abstractNumId w:val="17"/>
  </w:num>
  <w:num w:numId="19" w16cid:durableId="1629815259">
    <w:abstractNumId w:val="17"/>
  </w:num>
  <w:num w:numId="20" w16cid:durableId="1927611223">
    <w:abstractNumId w:val="26"/>
  </w:num>
  <w:num w:numId="21" w16cid:durableId="965702068">
    <w:abstractNumId w:val="18"/>
  </w:num>
  <w:num w:numId="22" w16cid:durableId="1042437589">
    <w:abstractNumId w:val="16"/>
  </w:num>
  <w:num w:numId="23" w16cid:durableId="582111725">
    <w:abstractNumId w:val="14"/>
  </w:num>
  <w:num w:numId="24" w16cid:durableId="1516962575">
    <w:abstractNumId w:val="5"/>
  </w:num>
  <w:num w:numId="25" w16cid:durableId="1273127887">
    <w:abstractNumId w:val="8"/>
  </w:num>
  <w:num w:numId="26" w16cid:durableId="839656811">
    <w:abstractNumId w:val="30"/>
  </w:num>
  <w:num w:numId="27" w16cid:durableId="650328392">
    <w:abstractNumId w:val="13"/>
  </w:num>
  <w:num w:numId="28" w16cid:durableId="417992582">
    <w:abstractNumId w:val="11"/>
  </w:num>
  <w:num w:numId="29" w16cid:durableId="905067007">
    <w:abstractNumId w:val="31"/>
  </w:num>
  <w:num w:numId="30" w16cid:durableId="514734370">
    <w:abstractNumId w:val="22"/>
  </w:num>
  <w:num w:numId="31" w16cid:durableId="1034187441">
    <w:abstractNumId w:val="17"/>
  </w:num>
  <w:num w:numId="32" w16cid:durableId="454953885">
    <w:abstractNumId w:val="17"/>
  </w:num>
  <w:num w:numId="33" w16cid:durableId="2050911084">
    <w:abstractNumId w:val="17"/>
  </w:num>
  <w:num w:numId="34" w16cid:durableId="779102364">
    <w:abstractNumId w:val="25"/>
  </w:num>
  <w:num w:numId="35" w16cid:durableId="1462193755">
    <w:abstractNumId w:val="28"/>
  </w:num>
  <w:num w:numId="36" w16cid:durableId="1524398815">
    <w:abstractNumId w:val="0"/>
  </w:num>
  <w:num w:numId="37" w16cid:durableId="1382679238">
    <w:abstractNumId w:val="32"/>
  </w:num>
  <w:num w:numId="38" w16cid:durableId="2141723785">
    <w:abstractNumId w:val="23"/>
  </w:num>
  <w:num w:numId="39" w16cid:durableId="7488064">
    <w:abstractNumId w:val="33"/>
  </w:num>
  <w:num w:numId="40" w16cid:durableId="641349041">
    <w:abstractNumId w:val="15"/>
  </w:num>
  <w:num w:numId="41" w16cid:durableId="69891021">
    <w:abstractNumId w:val="7"/>
  </w:num>
  <w:num w:numId="42" w16cid:durableId="55293239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gVFuqygognagko8Yj+bdnwRZir9/PyqSpRjEyzRh9Kecg5qz3Zp3inOFLP2qzeRbpt4rIKm5XB0FRrdOqko8gg==" w:salt="FczUnbibsKLTVC3yv+mdlg=="/>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1799"/>
    <w:rsid w:val="000006D2"/>
    <w:rsid w:val="00005BCD"/>
    <w:rsid w:val="00006548"/>
    <w:rsid w:val="0001188C"/>
    <w:rsid w:val="000158A0"/>
    <w:rsid w:val="00017ABC"/>
    <w:rsid w:val="0002353C"/>
    <w:rsid w:val="000235AD"/>
    <w:rsid w:val="00023EA6"/>
    <w:rsid w:val="00025D0E"/>
    <w:rsid w:val="00041D13"/>
    <w:rsid w:val="00042AC9"/>
    <w:rsid w:val="0004632E"/>
    <w:rsid w:val="000472CF"/>
    <w:rsid w:val="00050225"/>
    <w:rsid w:val="00050854"/>
    <w:rsid w:val="00055145"/>
    <w:rsid w:val="000552D8"/>
    <w:rsid w:val="00055D04"/>
    <w:rsid w:val="00061370"/>
    <w:rsid w:val="00064B7F"/>
    <w:rsid w:val="00064E7C"/>
    <w:rsid w:val="000664B8"/>
    <w:rsid w:val="0006667D"/>
    <w:rsid w:val="0007234D"/>
    <w:rsid w:val="00073B4E"/>
    <w:rsid w:val="00076B3B"/>
    <w:rsid w:val="00080DF2"/>
    <w:rsid w:val="000847CA"/>
    <w:rsid w:val="000849A5"/>
    <w:rsid w:val="000900F3"/>
    <w:rsid w:val="000901FD"/>
    <w:rsid w:val="0009277D"/>
    <w:rsid w:val="00094C67"/>
    <w:rsid w:val="00096358"/>
    <w:rsid w:val="0009721C"/>
    <w:rsid w:val="000A0720"/>
    <w:rsid w:val="000A56E6"/>
    <w:rsid w:val="000A5C95"/>
    <w:rsid w:val="000B0716"/>
    <w:rsid w:val="000B18CC"/>
    <w:rsid w:val="000B2E85"/>
    <w:rsid w:val="000B7C85"/>
    <w:rsid w:val="000C316A"/>
    <w:rsid w:val="000C460B"/>
    <w:rsid w:val="000C5080"/>
    <w:rsid w:val="000D5615"/>
    <w:rsid w:val="000D63A0"/>
    <w:rsid w:val="000E19F5"/>
    <w:rsid w:val="000E55F7"/>
    <w:rsid w:val="000E689B"/>
    <w:rsid w:val="000F2F9D"/>
    <w:rsid w:val="000F4934"/>
    <w:rsid w:val="000F55D0"/>
    <w:rsid w:val="000F626A"/>
    <w:rsid w:val="000F62EA"/>
    <w:rsid w:val="00103654"/>
    <w:rsid w:val="00105877"/>
    <w:rsid w:val="00106436"/>
    <w:rsid w:val="00106D04"/>
    <w:rsid w:val="001111A1"/>
    <w:rsid w:val="001136FF"/>
    <w:rsid w:val="00115341"/>
    <w:rsid w:val="0011591D"/>
    <w:rsid w:val="001248B5"/>
    <w:rsid w:val="00126B8F"/>
    <w:rsid w:val="001339BA"/>
    <w:rsid w:val="00140AA4"/>
    <w:rsid w:val="00141015"/>
    <w:rsid w:val="0014119E"/>
    <w:rsid w:val="0014641E"/>
    <w:rsid w:val="00146A74"/>
    <w:rsid w:val="00147C0D"/>
    <w:rsid w:val="001539FC"/>
    <w:rsid w:val="0015442B"/>
    <w:rsid w:val="00155252"/>
    <w:rsid w:val="00157EEA"/>
    <w:rsid w:val="00163A1F"/>
    <w:rsid w:val="00171B0A"/>
    <w:rsid w:val="00173A5E"/>
    <w:rsid w:val="00176F2D"/>
    <w:rsid w:val="00182138"/>
    <w:rsid w:val="00190920"/>
    <w:rsid w:val="001914C6"/>
    <w:rsid w:val="0019153B"/>
    <w:rsid w:val="00194546"/>
    <w:rsid w:val="00194E8B"/>
    <w:rsid w:val="001A0AAC"/>
    <w:rsid w:val="001A1563"/>
    <w:rsid w:val="001A205A"/>
    <w:rsid w:val="001A2D4E"/>
    <w:rsid w:val="001A3E78"/>
    <w:rsid w:val="001A7730"/>
    <w:rsid w:val="001B0187"/>
    <w:rsid w:val="001B25A4"/>
    <w:rsid w:val="001B7FF6"/>
    <w:rsid w:val="001C0E25"/>
    <w:rsid w:val="001C1E33"/>
    <w:rsid w:val="001C4D7F"/>
    <w:rsid w:val="001C646F"/>
    <w:rsid w:val="001C748E"/>
    <w:rsid w:val="001E09E5"/>
    <w:rsid w:val="001E0B1B"/>
    <w:rsid w:val="001E0E36"/>
    <w:rsid w:val="001E1AEB"/>
    <w:rsid w:val="001E24D4"/>
    <w:rsid w:val="001E55EC"/>
    <w:rsid w:val="001E620C"/>
    <w:rsid w:val="001E643B"/>
    <w:rsid w:val="001F40F4"/>
    <w:rsid w:val="001F4462"/>
    <w:rsid w:val="001F618E"/>
    <w:rsid w:val="001F7CFD"/>
    <w:rsid w:val="002005ED"/>
    <w:rsid w:val="00202E8A"/>
    <w:rsid w:val="0020326D"/>
    <w:rsid w:val="002042F1"/>
    <w:rsid w:val="00205CBA"/>
    <w:rsid w:val="002061B1"/>
    <w:rsid w:val="002112F9"/>
    <w:rsid w:val="00211518"/>
    <w:rsid w:val="00213F8C"/>
    <w:rsid w:val="00215D1B"/>
    <w:rsid w:val="002173E1"/>
    <w:rsid w:val="00217A4F"/>
    <w:rsid w:val="00223AEA"/>
    <w:rsid w:val="00223C08"/>
    <w:rsid w:val="00225F78"/>
    <w:rsid w:val="00226126"/>
    <w:rsid w:val="002264E9"/>
    <w:rsid w:val="00226D7C"/>
    <w:rsid w:val="002348FE"/>
    <w:rsid w:val="0023785C"/>
    <w:rsid w:val="002409C1"/>
    <w:rsid w:val="00240A09"/>
    <w:rsid w:val="002436AC"/>
    <w:rsid w:val="00244FD4"/>
    <w:rsid w:val="00251C79"/>
    <w:rsid w:val="00253B34"/>
    <w:rsid w:val="002551A2"/>
    <w:rsid w:val="00256F13"/>
    <w:rsid w:val="00260A85"/>
    <w:rsid w:val="00260DDE"/>
    <w:rsid w:val="00266FBF"/>
    <w:rsid w:val="0026758F"/>
    <w:rsid w:val="0027091C"/>
    <w:rsid w:val="0028134A"/>
    <w:rsid w:val="00284E76"/>
    <w:rsid w:val="00287B0F"/>
    <w:rsid w:val="002920E7"/>
    <w:rsid w:val="00296726"/>
    <w:rsid w:val="00296918"/>
    <w:rsid w:val="00297EE4"/>
    <w:rsid w:val="002A069B"/>
    <w:rsid w:val="002A2E3D"/>
    <w:rsid w:val="002A300A"/>
    <w:rsid w:val="002A3180"/>
    <w:rsid w:val="002A4CE0"/>
    <w:rsid w:val="002B3B71"/>
    <w:rsid w:val="002C04D2"/>
    <w:rsid w:val="002C6174"/>
    <w:rsid w:val="002D3EEF"/>
    <w:rsid w:val="002D5935"/>
    <w:rsid w:val="002D5B45"/>
    <w:rsid w:val="002D5E5C"/>
    <w:rsid w:val="002E67E7"/>
    <w:rsid w:val="002E78C5"/>
    <w:rsid w:val="002F1178"/>
    <w:rsid w:val="002F12B4"/>
    <w:rsid w:val="002F24C4"/>
    <w:rsid w:val="002F689F"/>
    <w:rsid w:val="002F723F"/>
    <w:rsid w:val="003023BD"/>
    <w:rsid w:val="00312E70"/>
    <w:rsid w:val="003141B3"/>
    <w:rsid w:val="003154F3"/>
    <w:rsid w:val="00321494"/>
    <w:rsid w:val="003218C4"/>
    <w:rsid w:val="003221D4"/>
    <w:rsid w:val="0032605A"/>
    <w:rsid w:val="0033029E"/>
    <w:rsid w:val="00331327"/>
    <w:rsid w:val="00332987"/>
    <w:rsid w:val="00333FFA"/>
    <w:rsid w:val="0033649B"/>
    <w:rsid w:val="003400A4"/>
    <w:rsid w:val="00340135"/>
    <w:rsid w:val="003434E7"/>
    <w:rsid w:val="00354BC1"/>
    <w:rsid w:val="00357636"/>
    <w:rsid w:val="00357D39"/>
    <w:rsid w:val="0036256E"/>
    <w:rsid w:val="00366A2D"/>
    <w:rsid w:val="003712A2"/>
    <w:rsid w:val="003727B1"/>
    <w:rsid w:val="00375E6B"/>
    <w:rsid w:val="00384423"/>
    <w:rsid w:val="00385215"/>
    <w:rsid w:val="003867B9"/>
    <w:rsid w:val="003877C2"/>
    <w:rsid w:val="003900E7"/>
    <w:rsid w:val="003925F1"/>
    <w:rsid w:val="003A0EEC"/>
    <w:rsid w:val="003A485F"/>
    <w:rsid w:val="003B001F"/>
    <w:rsid w:val="003B6AF1"/>
    <w:rsid w:val="003C7344"/>
    <w:rsid w:val="003D0D9A"/>
    <w:rsid w:val="003D565D"/>
    <w:rsid w:val="003D5E1D"/>
    <w:rsid w:val="003D6E79"/>
    <w:rsid w:val="003D781F"/>
    <w:rsid w:val="003E0181"/>
    <w:rsid w:val="003E094A"/>
    <w:rsid w:val="003E47B7"/>
    <w:rsid w:val="003E5ECA"/>
    <w:rsid w:val="003F3F4F"/>
    <w:rsid w:val="00402111"/>
    <w:rsid w:val="00402379"/>
    <w:rsid w:val="00403CBE"/>
    <w:rsid w:val="00404CAA"/>
    <w:rsid w:val="00410090"/>
    <w:rsid w:val="0041191D"/>
    <w:rsid w:val="00413734"/>
    <w:rsid w:val="00421EDC"/>
    <w:rsid w:val="004236A5"/>
    <w:rsid w:val="00424017"/>
    <w:rsid w:val="00426874"/>
    <w:rsid w:val="00430192"/>
    <w:rsid w:val="0043441C"/>
    <w:rsid w:val="00441B9A"/>
    <w:rsid w:val="0044525A"/>
    <w:rsid w:val="00445284"/>
    <w:rsid w:val="00446D5D"/>
    <w:rsid w:val="0045583B"/>
    <w:rsid w:val="00456F4D"/>
    <w:rsid w:val="004637D9"/>
    <w:rsid w:val="004657E5"/>
    <w:rsid w:val="0046723E"/>
    <w:rsid w:val="004701AD"/>
    <w:rsid w:val="00473B4E"/>
    <w:rsid w:val="0047466D"/>
    <w:rsid w:val="00474786"/>
    <w:rsid w:val="0048134F"/>
    <w:rsid w:val="00484EA5"/>
    <w:rsid w:val="0048589A"/>
    <w:rsid w:val="00492849"/>
    <w:rsid w:val="00493573"/>
    <w:rsid w:val="00496459"/>
    <w:rsid w:val="004970FC"/>
    <w:rsid w:val="004A13FA"/>
    <w:rsid w:val="004A309E"/>
    <w:rsid w:val="004A48FA"/>
    <w:rsid w:val="004A4D19"/>
    <w:rsid w:val="004A7A03"/>
    <w:rsid w:val="004B2D1A"/>
    <w:rsid w:val="004B5072"/>
    <w:rsid w:val="004B5CB2"/>
    <w:rsid w:val="004B601D"/>
    <w:rsid w:val="004B7952"/>
    <w:rsid w:val="004C3E0F"/>
    <w:rsid w:val="004C3FF8"/>
    <w:rsid w:val="004C45E8"/>
    <w:rsid w:val="004C474C"/>
    <w:rsid w:val="004C5315"/>
    <w:rsid w:val="004C53FF"/>
    <w:rsid w:val="004C7532"/>
    <w:rsid w:val="004D0766"/>
    <w:rsid w:val="004D2CC4"/>
    <w:rsid w:val="004D40FF"/>
    <w:rsid w:val="004D5CAB"/>
    <w:rsid w:val="004D7958"/>
    <w:rsid w:val="004E16A5"/>
    <w:rsid w:val="004E4E7C"/>
    <w:rsid w:val="004E5886"/>
    <w:rsid w:val="004E6A66"/>
    <w:rsid w:val="004F100E"/>
    <w:rsid w:val="004F2A9A"/>
    <w:rsid w:val="005000BC"/>
    <w:rsid w:val="00503422"/>
    <w:rsid w:val="005038F3"/>
    <w:rsid w:val="00507280"/>
    <w:rsid w:val="00510AC5"/>
    <w:rsid w:val="0051184D"/>
    <w:rsid w:val="005156D3"/>
    <w:rsid w:val="00520462"/>
    <w:rsid w:val="00523757"/>
    <w:rsid w:val="0052750A"/>
    <w:rsid w:val="00530C44"/>
    <w:rsid w:val="0053373F"/>
    <w:rsid w:val="00533C69"/>
    <w:rsid w:val="00534E9F"/>
    <w:rsid w:val="0053654E"/>
    <w:rsid w:val="005365C7"/>
    <w:rsid w:val="00536FEE"/>
    <w:rsid w:val="00537E5A"/>
    <w:rsid w:val="005406CB"/>
    <w:rsid w:val="00542A04"/>
    <w:rsid w:val="00542F14"/>
    <w:rsid w:val="00542FA3"/>
    <w:rsid w:val="0054458E"/>
    <w:rsid w:val="00544AB5"/>
    <w:rsid w:val="005455DB"/>
    <w:rsid w:val="00546B3D"/>
    <w:rsid w:val="005477BC"/>
    <w:rsid w:val="005477DF"/>
    <w:rsid w:val="00550BD4"/>
    <w:rsid w:val="00552434"/>
    <w:rsid w:val="00554A41"/>
    <w:rsid w:val="00554BAA"/>
    <w:rsid w:val="00555F3C"/>
    <w:rsid w:val="00565B6D"/>
    <w:rsid w:val="00566083"/>
    <w:rsid w:val="005675B2"/>
    <w:rsid w:val="00570789"/>
    <w:rsid w:val="00571819"/>
    <w:rsid w:val="005727FE"/>
    <w:rsid w:val="00572A0B"/>
    <w:rsid w:val="005775EC"/>
    <w:rsid w:val="005811EA"/>
    <w:rsid w:val="00586725"/>
    <w:rsid w:val="005868C3"/>
    <w:rsid w:val="0058768B"/>
    <w:rsid w:val="00592F5B"/>
    <w:rsid w:val="0059377F"/>
    <w:rsid w:val="00597555"/>
    <w:rsid w:val="005A4ABD"/>
    <w:rsid w:val="005A4B54"/>
    <w:rsid w:val="005A52E2"/>
    <w:rsid w:val="005A6F43"/>
    <w:rsid w:val="005B5E87"/>
    <w:rsid w:val="005B7F7C"/>
    <w:rsid w:val="005C0DA8"/>
    <w:rsid w:val="005C32DF"/>
    <w:rsid w:val="005C3BAD"/>
    <w:rsid w:val="005C72E9"/>
    <w:rsid w:val="005D090B"/>
    <w:rsid w:val="005D300F"/>
    <w:rsid w:val="005D48C4"/>
    <w:rsid w:val="005D5A72"/>
    <w:rsid w:val="005E2132"/>
    <w:rsid w:val="005E3884"/>
    <w:rsid w:val="005E4B6D"/>
    <w:rsid w:val="005E7DF8"/>
    <w:rsid w:val="005F2A54"/>
    <w:rsid w:val="005F66ED"/>
    <w:rsid w:val="00602A50"/>
    <w:rsid w:val="006101F5"/>
    <w:rsid w:val="0061218A"/>
    <w:rsid w:val="006155DE"/>
    <w:rsid w:val="00616C85"/>
    <w:rsid w:val="006225C1"/>
    <w:rsid w:val="006261C2"/>
    <w:rsid w:val="006300F2"/>
    <w:rsid w:val="00630545"/>
    <w:rsid w:val="006308C4"/>
    <w:rsid w:val="00636F80"/>
    <w:rsid w:val="00641F1E"/>
    <w:rsid w:val="006454BE"/>
    <w:rsid w:val="0064748B"/>
    <w:rsid w:val="00651484"/>
    <w:rsid w:val="00651A57"/>
    <w:rsid w:val="006544E3"/>
    <w:rsid w:val="0065460B"/>
    <w:rsid w:val="00654EF5"/>
    <w:rsid w:val="00655689"/>
    <w:rsid w:val="0066059D"/>
    <w:rsid w:val="0066232E"/>
    <w:rsid w:val="006630E9"/>
    <w:rsid w:val="006669D3"/>
    <w:rsid w:val="00667E04"/>
    <w:rsid w:val="00670AE6"/>
    <w:rsid w:val="006722A9"/>
    <w:rsid w:val="00674433"/>
    <w:rsid w:val="00695B40"/>
    <w:rsid w:val="006A18DA"/>
    <w:rsid w:val="006A222A"/>
    <w:rsid w:val="006A31EC"/>
    <w:rsid w:val="006B0861"/>
    <w:rsid w:val="006B62B5"/>
    <w:rsid w:val="006B791D"/>
    <w:rsid w:val="006C088C"/>
    <w:rsid w:val="006C0A8F"/>
    <w:rsid w:val="006C268B"/>
    <w:rsid w:val="006C2E56"/>
    <w:rsid w:val="006D0060"/>
    <w:rsid w:val="006D0695"/>
    <w:rsid w:val="006D1F2A"/>
    <w:rsid w:val="006D3845"/>
    <w:rsid w:val="006D73D3"/>
    <w:rsid w:val="006F13AB"/>
    <w:rsid w:val="006F1A2C"/>
    <w:rsid w:val="006F4993"/>
    <w:rsid w:val="006F53CA"/>
    <w:rsid w:val="006F6AD2"/>
    <w:rsid w:val="00706C43"/>
    <w:rsid w:val="00706FCD"/>
    <w:rsid w:val="007074E5"/>
    <w:rsid w:val="00710070"/>
    <w:rsid w:val="007135EF"/>
    <w:rsid w:val="007228F6"/>
    <w:rsid w:val="00722C3B"/>
    <w:rsid w:val="00723390"/>
    <w:rsid w:val="0073053C"/>
    <w:rsid w:val="00730A67"/>
    <w:rsid w:val="0073105C"/>
    <w:rsid w:val="0073175E"/>
    <w:rsid w:val="00732DED"/>
    <w:rsid w:val="00733326"/>
    <w:rsid w:val="00735C1D"/>
    <w:rsid w:val="00742FDD"/>
    <w:rsid w:val="00745295"/>
    <w:rsid w:val="0074594E"/>
    <w:rsid w:val="00747C6E"/>
    <w:rsid w:val="00752EDB"/>
    <w:rsid w:val="007570FF"/>
    <w:rsid w:val="00760377"/>
    <w:rsid w:val="00763A9E"/>
    <w:rsid w:val="00764A2F"/>
    <w:rsid w:val="00765017"/>
    <w:rsid w:val="007653EF"/>
    <w:rsid w:val="0076565B"/>
    <w:rsid w:val="00773761"/>
    <w:rsid w:val="00774758"/>
    <w:rsid w:val="00774F0F"/>
    <w:rsid w:val="00775AC5"/>
    <w:rsid w:val="0078070F"/>
    <w:rsid w:val="00781683"/>
    <w:rsid w:val="007856C8"/>
    <w:rsid w:val="00785B4D"/>
    <w:rsid w:val="00790CE5"/>
    <w:rsid w:val="00793987"/>
    <w:rsid w:val="00793BAE"/>
    <w:rsid w:val="0079435B"/>
    <w:rsid w:val="00796F53"/>
    <w:rsid w:val="007A034B"/>
    <w:rsid w:val="007A1034"/>
    <w:rsid w:val="007A28F7"/>
    <w:rsid w:val="007A5901"/>
    <w:rsid w:val="007A5AEE"/>
    <w:rsid w:val="007A61AB"/>
    <w:rsid w:val="007B53E8"/>
    <w:rsid w:val="007B62D1"/>
    <w:rsid w:val="007B64B1"/>
    <w:rsid w:val="007B7BFC"/>
    <w:rsid w:val="007C2A9A"/>
    <w:rsid w:val="007D25F8"/>
    <w:rsid w:val="007D5372"/>
    <w:rsid w:val="007E0CAC"/>
    <w:rsid w:val="007E0FEE"/>
    <w:rsid w:val="007E3712"/>
    <w:rsid w:val="007E499D"/>
    <w:rsid w:val="007E70F6"/>
    <w:rsid w:val="007F1199"/>
    <w:rsid w:val="007F129B"/>
    <w:rsid w:val="007F1CFE"/>
    <w:rsid w:val="007F428B"/>
    <w:rsid w:val="007F76EE"/>
    <w:rsid w:val="00804940"/>
    <w:rsid w:val="00812568"/>
    <w:rsid w:val="008149E9"/>
    <w:rsid w:val="0081570B"/>
    <w:rsid w:val="00820E95"/>
    <w:rsid w:val="00824032"/>
    <w:rsid w:val="00824483"/>
    <w:rsid w:val="0082488A"/>
    <w:rsid w:val="008313F8"/>
    <w:rsid w:val="008361D5"/>
    <w:rsid w:val="00836725"/>
    <w:rsid w:val="00836D78"/>
    <w:rsid w:val="00837BDB"/>
    <w:rsid w:val="00841204"/>
    <w:rsid w:val="008414F8"/>
    <w:rsid w:val="00845A1F"/>
    <w:rsid w:val="00845B00"/>
    <w:rsid w:val="00846793"/>
    <w:rsid w:val="0085195B"/>
    <w:rsid w:val="0085340A"/>
    <w:rsid w:val="00856390"/>
    <w:rsid w:val="00856EEC"/>
    <w:rsid w:val="00857D58"/>
    <w:rsid w:val="008602C5"/>
    <w:rsid w:val="008616CC"/>
    <w:rsid w:val="008617C0"/>
    <w:rsid w:val="00863110"/>
    <w:rsid w:val="0086444B"/>
    <w:rsid w:val="00871563"/>
    <w:rsid w:val="00871E53"/>
    <w:rsid w:val="00873CDA"/>
    <w:rsid w:val="00877626"/>
    <w:rsid w:val="0088367C"/>
    <w:rsid w:val="00885E67"/>
    <w:rsid w:val="00887A9C"/>
    <w:rsid w:val="0089319B"/>
    <w:rsid w:val="008941EC"/>
    <w:rsid w:val="00896A44"/>
    <w:rsid w:val="00897A54"/>
    <w:rsid w:val="008A0F0C"/>
    <w:rsid w:val="008A28C8"/>
    <w:rsid w:val="008A6342"/>
    <w:rsid w:val="008B4368"/>
    <w:rsid w:val="008C1862"/>
    <w:rsid w:val="008C3919"/>
    <w:rsid w:val="008C4BF3"/>
    <w:rsid w:val="008C54A0"/>
    <w:rsid w:val="008C5F98"/>
    <w:rsid w:val="008D1DA0"/>
    <w:rsid w:val="008D23CB"/>
    <w:rsid w:val="008D4FD9"/>
    <w:rsid w:val="008E02E2"/>
    <w:rsid w:val="008E0398"/>
    <w:rsid w:val="008E2968"/>
    <w:rsid w:val="008E433A"/>
    <w:rsid w:val="008E5B7D"/>
    <w:rsid w:val="008E7201"/>
    <w:rsid w:val="008F695A"/>
    <w:rsid w:val="0090143D"/>
    <w:rsid w:val="00903719"/>
    <w:rsid w:val="009042F2"/>
    <w:rsid w:val="00904BC0"/>
    <w:rsid w:val="00905721"/>
    <w:rsid w:val="009065B4"/>
    <w:rsid w:val="00906E9D"/>
    <w:rsid w:val="009072AD"/>
    <w:rsid w:val="00911B51"/>
    <w:rsid w:val="00915690"/>
    <w:rsid w:val="00915CF8"/>
    <w:rsid w:val="00920412"/>
    <w:rsid w:val="00940CD6"/>
    <w:rsid w:val="009431A7"/>
    <w:rsid w:val="009442AC"/>
    <w:rsid w:val="0094529B"/>
    <w:rsid w:val="00947122"/>
    <w:rsid w:val="0095130C"/>
    <w:rsid w:val="009525BC"/>
    <w:rsid w:val="00961799"/>
    <w:rsid w:val="00965692"/>
    <w:rsid w:val="0096650A"/>
    <w:rsid w:val="00970929"/>
    <w:rsid w:val="00970B0A"/>
    <w:rsid w:val="00970E36"/>
    <w:rsid w:val="00972278"/>
    <w:rsid w:val="00975F52"/>
    <w:rsid w:val="00983536"/>
    <w:rsid w:val="00983686"/>
    <w:rsid w:val="00983910"/>
    <w:rsid w:val="009839AC"/>
    <w:rsid w:val="0098406B"/>
    <w:rsid w:val="00984952"/>
    <w:rsid w:val="00992356"/>
    <w:rsid w:val="00994117"/>
    <w:rsid w:val="0099464D"/>
    <w:rsid w:val="00994756"/>
    <w:rsid w:val="009950BF"/>
    <w:rsid w:val="00997037"/>
    <w:rsid w:val="009A5F0D"/>
    <w:rsid w:val="009B1CFD"/>
    <w:rsid w:val="009B61CB"/>
    <w:rsid w:val="009B6333"/>
    <w:rsid w:val="009B6814"/>
    <w:rsid w:val="009B74D7"/>
    <w:rsid w:val="009C2697"/>
    <w:rsid w:val="009C2B90"/>
    <w:rsid w:val="009C32EB"/>
    <w:rsid w:val="009C6AD3"/>
    <w:rsid w:val="009D426B"/>
    <w:rsid w:val="009D5971"/>
    <w:rsid w:val="009D5AF2"/>
    <w:rsid w:val="009D63F8"/>
    <w:rsid w:val="009E0CD8"/>
    <w:rsid w:val="009E29F0"/>
    <w:rsid w:val="009E2FD2"/>
    <w:rsid w:val="009E39A5"/>
    <w:rsid w:val="009E512E"/>
    <w:rsid w:val="009E608C"/>
    <w:rsid w:val="009F3508"/>
    <w:rsid w:val="009F3C20"/>
    <w:rsid w:val="009F7F79"/>
    <w:rsid w:val="00A114B1"/>
    <w:rsid w:val="00A143FE"/>
    <w:rsid w:val="00A15EE4"/>
    <w:rsid w:val="00A17621"/>
    <w:rsid w:val="00A20DFC"/>
    <w:rsid w:val="00A2590E"/>
    <w:rsid w:val="00A34B19"/>
    <w:rsid w:val="00A35643"/>
    <w:rsid w:val="00A37B89"/>
    <w:rsid w:val="00A41372"/>
    <w:rsid w:val="00A4495A"/>
    <w:rsid w:val="00A4530F"/>
    <w:rsid w:val="00A50326"/>
    <w:rsid w:val="00A50B44"/>
    <w:rsid w:val="00A52013"/>
    <w:rsid w:val="00A52464"/>
    <w:rsid w:val="00A524CD"/>
    <w:rsid w:val="00A61ADA"/>
    <w:rsid w:val="00A63AC2"/>
    <w:rsid w:val="00A65102"/>
    <w:rsid w:val="00A65D42"/>
    <w:rsid w:val="00A70A00"/>
    <w:rsid w:val="00A71ACC"/>
    <w:rsid w:val="00A7313C"/>
    <w:rsid w:val="00A75CA9"/>
    <w:rsid w:val="00A767E3"/>
    <w:rsid w:val="00A812FF"/>
    <w:rsid w:val="00A82AB0"/>
    <w:rsid w:val="00A83803"/>
    <w:rsid w:val="00A842E1"/>
    <w:rsid w:val="00A91805"/>
    <w:rsid w:val="00A9797B"/>
    <w:rsid w:val="00AA0097"/>
    <w:rsid w:val="00AA32F4"/>
    <w:rsid w:val="00AA42FA"/>
    <w:rsid w:val="00AA5567"/>
    <w:rsid w:val="00AA589D"/>
    <w:rsid w:val="00AA7D1D"/>
    <w:rsid w:val="00AB1E3D"/>
    <w:rsid w:val="00AB3B22"/>
    <w:rsid w:val="00AB409D"/>
    <w:rsid w:val="00AB49C3"/>
    <w:rsid w:val="00AC2934"/>
    <w:rsid w:val="00AC2A51"/>
    <w:rsid w:val="00AC3437"/>
    <w:rsid w:val="00AC5157"/>
    <w:rsid w:val="00AC6508"/>
    <w:rsid w:val="00AC6924"/>
    <w:rsid w:val="00AD1D90"/>
    <w:rsid w:val="00AD22B9"/>
    <w:rsid w:val="00AD547A"/>
    <w:rsid w:val="00AD57C7"/>
    <w:rsid w:val="00AD6F86"/>
    <w:rsid w:val="00AE4423"/>
    <w:rsid w:val="00AF25BC"/>
    <w:rsid w:val="00AF2BC9"/>
    <w:rsid w:val="00AF4402"/>
    <w:rsid w:val="00AF456A"/>
    <w:rsid w:val="00B01862"/>
    <w:rsid w:val="00B031CB"/>
    <w:rsid w:val="00B052A0"/>
    <w:rsid w:val="00B10133"/>
    <w:rsid w:val="00B12B83"/>
    <w:rsid w:val="00B24C27"/>
    <w:rsid w:val="00B24F90"/>
    <w:rsid w:val="00B256B4"/>
    <w:rsid w:val="00B50B9F"/>
    <w:rsid w:val="00B6042D"/>
    <w:rsid w:val="00B62683"/>
    <w:rsid w:val="00B652C9"/>
    <w:rsid w:val="00B71A99"/>
    <w:rsid w:val="00B72B2A"/>
    <w:rsid w:val="00B77BC8"/>
    <w:rsid w:val="00B829E2"/>
    <w:rsid w:val="00B84870"/>
    <w:rsid w:val="00B91AFF"/>
    <w:rsid w:val="00B92623"/>
    <w:rsid w:val="00B951E2"/>
    <w:rsid w:val="00B95841"/>
    <w:rsid w:val="00BA1CE9"/>
    <w:rsid w:val="00BA472E"/>
    <w:rsid w:val="00BA6E5C"/>
    <w:rsid w:val="00BB27AB"/>
    <w:rsid w:val="00BB44A9"/>
    <w:rsid w:val="00BB4A7C"/>
    <w:rsid w:val="00BC1A5A"/>
    <w:rsid w:val="00BC3629"/>
    <w:rsid w:val="00BD21A4"/>
    <w:rsid w:val="00BD403A"/>
    <w:rsid w:val="00BD4752"/>
    <w:rsid w:val="00BD796D"/>
    <w:rsid w:val="00BE0911"/>
    <w:rsid w:val="00BF2E0A"/>
    <w:rsid w:val="00BF4C73"/>
    <w:rsid w:val="00BF578E"/>
    <w:rsid w:val="00C00C97"/>
    <w:rsid w:val="00C01F5C"/>
    <w:rsid w:val="00C03536"/>
    <w:rsid w:val="00C146EB"/>
    <w:rsid w:val="00C219AB"/>
    <w:rsid w:val="00C23AE4"/>
    <w:rsid w:val="00C25420"/>
    <w:rsid w:val="00C264C2"/>
    <w:rsid w:val="00C32D19"/>
    <w:rsid w:val="00C33E8E"/>
    <w:rsid w:val="00C41D0E"/>
    <w:rsid w:val="00C42402"/>
    <w:rsid w:val="00C432D1"/>
    <w:rsid w:val="00C44224"/>
    <w:rsid w:val="00C45A1B"/>
    <w:rsid w:val="00C45B86"/>
    <w:rsid w:val="00C516AD"/>
    <w:rsid w:val="00C60FB5"/>
    <w:rsid w:val="00C61F57"/>
    <w:rsid w:val="00C63217"/>
    <w:rsid w:val="00C65B01"/>
    <w:rsid w:val="00C67114"/>
    <w:rsid w:val="00C74F26"/>
    <w:rsid w:val="00C75B9B"/>
    <w:rsid w:val="00C760D6"/>
    <w:rsid w:val="00C776A0"/>
    <w:rsid w:val="00C82076"/>
    <w:rsid w:val="00C86442"/>
    <w:rsid w:val="00C942A4"/>
    <w:rsid w:val="00CA45C3"/>
    <w:rsid w:val="00CA47EE"/>
    <w:rsid w:val="00CA63D5"/>
    <w:rsid w:val="00CA7680"/>
    <w:rsid w:val="00CB1806"/>
    <w:rsid w:val="00CB1B71"/>
    <w:rsid w:val="00CB3DF2"/>
    <w:rsid w:val="00CB6771"/>
    <w:rsid w:val="00CB7CD2"/>
    <w:rsid w:val="00CB7DDE"/>
    <w:rsid w:val="00CC35FB"/>
    <w:rsid w:val="00CC6FFB"/>
    <w:rsid w:val="00CD07D4"/>
    <w:rsid w:val="00CD2822"/>
    <w:rsid w:val="00CD28F5"/>
    <w:rsid w:val="00CD6236"/>
    <w:rsid w:val="00CD7C3C"/>
    <w:rsid w:val="00CE3BEA"/>
    <w:rsid w:val="00CE4A91"/>
    <w:rsid w:val="00CE608F"/>
    <w:rsid w:val="00CE6A78"/>
    <w:rsid w:val="00CF3CCE"/>
    <w:rsid w:val="00D045A9"/>
    <w:rsid w:val="00D05158"/>
    <w:rsid w:val="00D0525F"/>
    <w:rsid w:val="00D057A4"/>
    <w:rsid w:val="00D0697B"/>
    <w:rsid w:val="00D149A5"/>
    <w:rsid w:val="00D17892"/>
    <w:rsid w:val="00D20460"/>
    <w:rsid w:val="00D21AE6"/>
    <w:rsid w:val="00D222D3"/>
    <w:rsid w:val="00D22925"/>
    <w:rsid w:val="00D240F9"/>
    <w:rsid w:val="00D266D4"/>
    <w:rsid w:val="00D30699"/>
    <w:rsid w:val="00D30A00"/>
    <w:rsid w:val="00D33ABD"/>
    <w:rsid w:val="00D352ED"/>
    <w:rsid w:val="00D35C0B"/>
    <w:rsid w:val="00D3714C"/>
    <w:rsid w:val="00D40BE9"/>
    <w:rsid w:val="00D433D6"/>
    <w:rsid w:val="00D43ABC"/>
    <w:rsid w:val="00D45194"/>
    <w:rsid w:val="00D45CFB"/>
    <w:rsid w:val="00D479AA"/>
    <w:rsid w:val="00D479E4"/>
    <w:rsid w:val="00D50DCD"/>
    <w:rsid w:val="00D51633"/>
    <w:rsid w:val="00D5185F"/>
    <w:rsid w:val="00D540DF"/>
    <w:rsid w:val="00D57B13"/>
    <w:rsid w:val="00D616B3"/>
    <w:rsid w:val="00D61BFD"/>
    <w:rsid w:val="00D63022"/>
    <w:rsid w:val="00D6479A"/>
    <w:rsid w:val="00D650D4"/>
    <w:rsid w:val="00D6514A"/>
    <w:rsid w:val="00D65EC6"/>
    <w:rsid w:val="00D66597"/>
    <w:rsid w:val="00D71474"/>
    <w:rsid w:val="00D76ACF"/>
    <w:rsid w:val="00D80A8C"/>
    <w:rsid w:val="00D80BAA"/>
    <w:rsid w:val="00D85FEF"/>
    <w:rsid w:val="00D90BAB"/>
    <w:rsid w:val="00D96F7C"/>
    <w:rsid w:val="00D97246"/>
    <w:rsid w:val="00DA50FC"/>
    <w:rsid w:val="00DB0B1E"/>
    <w:rsid w:val="00DB45D5"/>
    <w:rsid w:val="00DB59BF"/>
    <w:rsid w:val="00DC0AEF"/>
    <w:rsid w:val="00DC1E72"/>
    <w:rsid w:val="00DC443E"/>
    <w:rsid w:val="00DD37CA"/>
    <w:rsid w:val="00DD3F26"/>
    <w:rsid w:val="00DE1D18"/>
    <w:rsid w:val="00DE3C7A"/>
    <w:rsid w:val="00DE4998"/>
    <w:rsid w:val="00DE4D99"/>
    <w:rsid w:val="00DF0A2E"/>
    <w:rsid w:val="00DF32E0"/>
    <w:rsid w:val="00DF3854"/>
    <w:rsid w:val="00DF77E3"/>
    <w:rsid w:val="00E006A3"/>
    <w:rsid w:val="00E01B49"/>
    <w:rsid w:val="00E041D2"/>
    <w:rsid w:val="00E065D4"/>
    <w:rsid w:val="00E13EB7"/>
    <w:rsid w:val="00E14A12"/>
    <w:rsid w:val="00E17111"/>
    <w:rsid w:val="00E22A36"/>
    <w:rsid w:val="00E22BA5"/>
    <w:rsid w:val="00E2699F"/>
    <w:rsid w:val="00E33FD6"/>
    <w:rsid w:val="00E37DA1"/>
    <w:rsid w:val="00E37EC7"/>
    <w:rsid w:val="00E40D08"/>
    <w:rsid w:val="00E42C4D"/>
    <w:rsid w:val="00E44223"/>
    <w:rsid w:val="00E446A5"/>
    <w:rsid w:val="00E45738"/>
    <w:rsid w:val="00E50A72"/>
    <w:rsid w:val="00E55938"/>
    <w:rsid w:val="00E56061"/>
    <w:rsid w:val="00E62FF6"/>
    <w:rsid w:val="00E63501"/>
    <w:rsid w:val="00E70AAC"/>
    <w:rsid w:val="00E728EF"/>
    <w:rsid w:val="00E75EBC"/>
    <w:rsid w:val="00E76503"/>
    <w:rsid w:val="00E76D81"/>
    <w:rsid w:val="00E81300"/>
    <w:rsid w:val="00E81FF4"/>
    <w:rsid w:val="00E828B0"/>
    <w:rsid w:val="00E832AF"/>
    <w:rsid w:val="00E83DA5"/>
    <w:rsid w:val="00E86840"/>
    <w:rsid w:val="00E91900"/>
    <w:rsid w:val="00E9190F"/>
    <w:rsid w:val="00E923BE"/>
    <w:rsid w:val="00E94B7B"/>
    <w:rsid w:val="00E95961"/>
    <w:rsid w:val="00E96B97"/>
    <w:rsid w:val="00EB101C"/>
    <w:rsid w:val="00EB22CE"/>
    <w:rsid w:val="00EB463B"/>
    <w:rsid w:val="00EB463F"/>
    <w:rsid w:val="00EB6464"/>
    <w:rsid w:val="00EC1D73"/>
    <w:rsid w:val="00EC2D45"/>
    <w:rsid w:val="00EC7967"/>
    <w:rsid w:val="00ED18C4"/>
    <w:rsid w:val="00ED49F6"/>
    <w:rsid w:val="00ED4EB6"/>
    <w:rsid w:val="00EE2BA5"/>
    <w:rsid w:val="00EE3274"/>
    <w:rsid w:val="00EE3572"/>
    <w:rsid w:val="00EE632C"/>
    <w:rsid w:val="00EE7765"/>
    <w:rsid w:val="00EF1672"/>
    <w:rsid w:val="00EF4ECF"/>
    <w:rsid w:val="00EF5433"/>
    <w:rsid w:val="00EF7F07"/>
    <w:rsid w:val="00F01227"/>
    <w:rsid w:val="00F03EA8"/>
    <w:rsid w:val="00F068DA"/>
    <w:rsid w:val="00F07EA7"/>
    <w:rsid w:val="00F1361C"/>
    <w:rsid w:val="00F13AB6"/>
    <w:rsid w:val="00F15808"/>
    <w:rsid w:val="00F16B65"/>
    <w:rsid w:val="00F21A4A"/>
    <w:rsid w:val="00F2251B"/>
    <w:rsid w:val="00F22A17"/>
    <w:rsid w:val="00F24111"/>
    <w:rsid w:val="00F24632"/>
    <w:rsid w:val="00F24AAD"/>
    <w:rsid w:val="00F24AEF"/>
    <w:rsid w:val="00F25A4C"/>
    <w:rsid w:val="00F26401"/>
    <w:rsid w:val="00F3014D"/>
    <w:rsid w:val="00F308B8"/>
    <w:rsid w:val="00F32450"/>
    <w:rsid w:val="00F4125A"/>
    <w:rsid w:val="00F437CD"/>
    <w:rsid w:val="00F43DF6"/>
    <w:rsid w:val="00F44FA8"/>
    <w:rsid w:val="00F46488"/>
    <w:rsid w:val="00F51B3B"/>
    <w:rsid w:val="00F5714A"/>
    <w:rsid w:val="00F60200"/>
    <w:rsid w:val="00F6162E"/>
    <w:rsid w:val="00F63A32"/>
    <w:rsid w:val="00F6469D"/>
    <w:rsid w:val="00F65272"/>
    <w:rsid w:val="00F70394"/>
    <w:rsid w:val="00F70C7F"/>
    <w:rsid w:val="00F71311"/>
    <w:rsid w:val="00F71361"/>
    <w:rsid w:val="00F771DB"/>
    <w:rsid w:val="00F80C33"/>
    <w:rsid w:val="00F82BC3"/>
    <w:rsid w:val="00F85F69"/>
    <w:rsid w:val="00F90B15"/>
    <w:rsid w:val="00FA4C24"/>
    <w:rsid w:val="00FA50A2"/>
    <w:rsid w:val="00FA78BF"/>
    <w:rsid w:val="00FB58CF"/>
    <w:rsid w:val="00FC697F"/>
    <w:rsid w:val="00FC743C"/>
    <w:rsid w:val="00FC7B5E"/>
    <w:rsid w:val="00FD01FF"/>
    <w:rsid w:val="00FD2871"/>
    <w:rsid w:val="00FD4075"/>
    <w:rsid w:val="00FE2984"/>
    <w:rsid w:val="00FE2EA2"/>
    <w:rsid w:val="00FE7C23"/>
    <w:rsid w:val="00FF11CD"/>
    <w:rsid w:val="00FF6F33"/>
    <w:rsid w:val="3CE2304B"/>
    <w:rsid w:val="7854182D"/>
  </w:rsids>
  <m:mathPr>
    <m:mathFont m:val="Cambria Math"/>
    <m:brkBin m:val="before"/>
    <m:brkBinSub m:val="--"/>
    <m:smallFrac m:val="0"/>
    <m:dispDef/>
    <m:lMargin m:val="0"/>
    <m:rMargin m:val="0"/>
    <m:defJc m:val="centerGroup"/>
    <m:wrapIndent m:val="1440"/>
    <m:intLim m:val="subSup"/>
    <m:naryLim m:val="undOvr"/>
  </m:mathPr>
  <w:themeFontLang w:val="de-DE"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D838DB"/>
  <w15:chartTrackingRefBased/>
  <w15:docId w15:val="{5D80B18D-2A91-48BE-AAD1-FD1B42518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4A91"/>
    <w:rPr>
      <w:rFonts w:ascii="Arial" w:hAnsi="Arial"/>
      <w:sz w:val="20"/>
    </w:rPr>
  </w:style>
  <w:style w:type="paragraph" w:styleId="Heading1">
    <w:name w:val="heading 1"/>
    <w:basedOn w:val="Normal"/>
    <w:next w:val="Normal"/>
    <w:link w:val="Heading1Char"/>
    <w:uiPriority w:val="9"/>
    <w:qFormat/>
    <w:rsid w:val="008149E9"/>
    <w:pPr>
      <w:keepNext/>
      <w:keepLines/>
      <w:numPr>
        <w:numId w:val="7"/>
      </w:numPr>
      <w:spacing w:before="360" w:after="240"/>
      <w:outlineLvl w:val="0"/>
    </w:pPr>
    <w:rPr>
      <w:rFonts w:eastAsiaTheme="majorEastAsia" w:cstheme="majorBidi"/>
      <w:b/>
      <w:color w:val="000000" w:themeColor="text1"/>
      <w:szCs w:val="40"/>
    </w:rPr>
  </w:style>
  <w:style w:type="paragraph" w:styleId="Heading2">
    <w:name w:val="heading 2"/>
    <w:basedOn w:val="Heading1"/>
    <w:next w:val="Heading1"/>
    <w:link w:val="Heading2Char"/>
    <w:uiPriority w:val="9"/>
    <w:unhideWhenUsed/>
    <w:qFormat/>
    <w:rsid w:val="008149E9"/>
    <w:pPr>
      <w:numPr>
        <w:ilvl w:val="1"/>
      </w:numPr>
      <w:spacing w:before="160"/>
      <w:outlineLvl w:val="1"/>
    </w:pPr>
    <w:rPr>
      <w:szCs w:val="32"/>
    </w:rPr>
  </w:style>
  <w:style w:type="paragraph" w:styleId="Heading3">
    <w:name w:val="heading 3"/>
    <w:basedOn w:val="Normal"/>
    <w:next w:val="Normal"/>
    <w:link w:val="Heading3Char"/>
    <w:uiPriority w:val="9"/>
    <w:unhideWhenUsed/>
    <w:qFormat/>
    <w:rsid w:val="007228F6"/>
    <w:pPr>
      <w:keepNext/>
      <w:keepLines/>
      <w:numPr>
        <w:ilvl w:val="2"/>
        <w:numId w:val="7"/>
      </w:numPr>
      <w:spacing w:before="160" w:after="80"/>
      <w:outlineLvl w:val="2"/>
    </w:pPr>
    <w:rPr>
      <w:rFonts w:eastAsiaTheme="majorEastAsia" w:cstheme="majorBidi"/>
      <w:color w:val="000000" w:themeColor="text1"/>
      <w:sz w:val="24"/>
      <w:szCs w:val="28"/>
    </w:rPr>
  </w:style>
  <w:style w:type="paragraph" w:styleId="Heading4">
    <w:name w:val="heading 4"/>
    <w:basedOn w:val="Normal"/>
    <w:next w:val="Normal"/>
    <w:link w:val="Heading4Char"/>
    <w:autoRedefine/>
    <w:uiPriority w:val="9"/>
    <w:unhideWhenUsed/>
    <w:rsid w:val="00970929"/>
    <w:pPr>
      <w:keepNext/>
      <w:keepLines/>
      <w:spacing w:before="80" w:after="40"/>
      <w:ind w:left="864" w:hanging="864"/>
      <w:outlineLvl w:val="3"/>
    </w:pPr>
    <w:rPr>
      <w:rFonts w:eastAsiaTheme="majorEastAsia" w:cstheme="majorBidi"/>
      <w:b/>
      <w:bCs/>
      <w:iCs/>
      <w:color w:val="000000" w:themeColor="text1"/>
    </w:rPr>
  </w:style>
  <w:style w:type="paragraph" w:styleId="Heading5">
    <w:name w:val="heading 5"/>
    <w:basedOn w:val="Normal"/>
    <w:next w:val="Normal"/>
    <w:link w:val="Heading5Char"/>
    <w:uiPriority w:val="9"/>
    <w:unhideWhenUsed/>
    <w:qFormat/>
    <w:rsid w:val="00961799"/>
    <w:pPr>
      <w:keepNext/>
      <w:keepLines/>
      <w:numPr>
        <w:ilvl w:val="4"/>
        <w:numId w:val="7"/>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961799"/>
    <w:pPr>
      <w:keepNext/>
      <w:keepLines/>
      <w:numPr>
        <w:ilvl w:val="5"/>
        <w:numId w:val="7"/>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961799"/>
    <w:pPr>
      <w:keepNext/>
      <w:keepLines/>
      <w:numPr>
        <w:ilvl w:val="6"/>
        <w:numId w:val="7"/>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961799"/>
    <w:pPr>
      <w:keepNext/>
      <w:keepLines/>
      <w:numPr>
        <w:ilvl w:val="7"/>
        <w:numId w:val="7"/>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961799"/>
    <w:pPr>
      <w:keepNext/>
      <w:keepLines/>
      <w:numPr>
        <w:ilvl w:val="8"/>
        <w:numId w:val="7"/>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49E9"/>
    <w:rPr>
      <w:rFonts w:ascii="Arial" w:eastAsiaTheme="majorEastAsia" w:hAnsi="Arial" w:cstheme="majorBidi"/>
      <w:b/>
      <w:color w:val="000000" w:themeColor="text1"/>
      <w:sz w:val="20"/>
      <w:szCs w:val="40"/>
    </w:rPr>
  </w:style>
  <w:style w:type="character" w:customStyle="1" w:styleId="Heading2Char">
    <w:name w:val="Heading 2 Char"/>
    <w:basedOn w:val="DefaultParagraphFont"/>
    <w:link w:val="Heading2"/>
    <w:uiPriority w:val="9"/>
    <w:rsid w:val="008149E9"/>
    <w:rPr>
      <w:rFonts w:ascii="Arial" w:eastAsiaTheme="majorEastAsia" w:hAnsi="Arial" w:cstheme="majorBidi"/>
      <w:b/>
      <w:color w:val="000000" w:themeColor="text1"/>
      <w:sz w:val="20"/>
      <w:szCs w:val="32"/>
    </w:rPr>
  </w:style>
  <w:style w:type="character" w:customStyle="1" w:styleId="Heading3Char">
    <w:name w:val="Heading 3 Char"/>
    <w:basedOn w:val="DefaultParagraphFont"/>
    <w:link w:val="Heading3"/>
    <w:uiPriority w:val="9"/>
    <w:rsid w:val="007228F6"/>
    <w:rPr>
      <w:rFonts w:ascii="Arial" w:eastAsiaTheme="majorEastAsia" w:hAnsi="Arial" w:cstheme="majorBidi"/>
      <w:color w:val="000000" w:themeColor="text1"/>
      <w:szCs w:val="28"/>
    </w:rPr>
  </w:style>
  <w:style w:type="character" w:customStyle="1" w:styleId="Heading4Char">
    <w:name w:val="Heading 4 Char"/>
    <w:basedOn w:val="DefaultParagraphFont"/>
    <w:link w:val="Heading4"/>
    <w:uiPriority w:val="9"/>
    <w:rsid w:val="00970929"/>
    <w:rPr>
      <w:rFonts w:ascii="Arial" w:eastAsiaTheme="majorEastAsia" w:hAnsi="Arial" w:cstheme="majorBidi"/>
      <w:b/>
      <w:bCs/>
      <w:iCs/>
      <w:color w:val="000000" w:themeColor="text1"/>
      <w:sz w:val="20"/>
    </w:rPr>
  </w:style>
  <w:style w:type="character" w:customStyle="1" w:styleId="Heading5Char">
    <w:name w:val="Heading 5 Char"/>
    <w:basedOn w:val="DefaultParagraphFont"/>
    <w:link w:val="Heading5"/>
    <w:uiPriority w:val="9"/>
    <w:semiHidden/>
    <w:rsid w:val="00961799"/>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9617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17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17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1799"/>
    <w:rPr>
      <w:rFonts w:eastAsiaTheme="majorEastAsia" w:cstheme="majorBidi"/>
      <w:color w:val="272727" w:themeColor="text1" w:themeTint="D8"/>
    </w:rPr>
  </w:style>
  <w:style w:type="paragraph" w:styleId="Title">
    <w:name w:val="Title"/>
    <w:basedOn w:val="Normal"/>
    <w:next w:val="Normal"/>
    <w:link w:val="TitleChar"/>
    <w:uiPriority w:val="10"/>
    <w:qFormat/>
    <w:rsid w:val="009617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17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17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17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1799"/>
    <w:pPr>
      <w:spacing w:before="160"/>
      <w:jc w:val="center"/>
    </w:pPr>
    <w:rPr>
      <w:i/>
      <w:iCs/>
      <w:color w:val="404040" w:themeColor="text1" w:themeTint="BF"/>
    </w:rPr>
  </w:style>
  <w:style w:type="character" w:customStyle="1" w:styleId="QuoteChar">
    <w:name w:val="Quote Char"/>
    <w:basedOn w:val="DefaultParagraphFont"/>
    <w:link w:val="Quote"/>
    <w:uiPriority w:val="29"/>
    <w:rsid w:val="00961799"/>
    <w:rPr>
      <w:i/>
      <w:iCs/>
      <w:color w:val="404040" w:themeColor="text1" w:themeTint="BF"/>
    </w:rPr>
  </w:style>
  <w:style w:type="paragraph" w:styleId="ListParagraph">
    <w:name w:val="List Paragraph"/>
    <w:basedOn w:val="Normal"/>
    <w:uiPriority w:val="34"/>
    <w:qFormat/>
    <w:rsid w:val="00961799"/>
    <w:pPr>
      <w:ind w:left="720"/>
      <w:contextualSpacing/>
    </w:pPr>
  </w:style>
  <w:style w:type="character" w:styleId="IntenseEmphasis">
    <w:name w:val="Intense Emphasis"/>
    <w:basedOn w:val="DefaultParagraphFont"/>
    <w:uiPriority w:val="21"/>
    <w:qFormat/>
    <w:rsid w:val="00961799"/>
    <w:rPr>
      <w:i/>
      <w:iCs/>
      <w:color w:val="0F4761" w:themeColor="accent1" w:themeShade="BF"/>
    </w:rPr>
  </w:style>
  <w:style w:type="paragraph" w:styleId="IntenseQuote">
    <w:name w:val="Intense Quote"/>
    <w:basedOn w:val="Normal"/>
    <w:next w:val="Normal"/>
    <w:link w:val="IntenseQuoteChar"/>
    <w:uiPriority w:val="30"/>
    <w:qFormat/>
    <w:rsid w:val="009617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1799"/>
    <w:rPr>
      <w:i/>
      <w:iCs/>
      <w:color w:val="0F4761" w:themeColor="accent1" w:themeShade="BF"/>
    </w:rPr>
  </w:style>
  <w:style w:type="character" w:styleId="IntenseReference">
    <w:name w:val="Intense Reference"/>
    <w:basedOn w:val="DefaultParagraphFont"/>
    <w:uiPriority w:val="32"/>
    <w:qFormat/>
    <w:rsid w:val="00961799"/>
    <w:rPr>
      <w:b/>
      <w:bCs/>
      <w:smallCaps/>
      <w:color w:val="0F4761" w:themeColor="accent1" w:themeShade="BF"/>
      <w:spacing w:val="5"/>
    </w:rPr>
  </w:style>
  <w:style w:type="paragraph" w:styleId="Caption">
    <w:name w:val="caption"/>
    <w:basedOn w:val="Normal"/>
    <w:next w:val="Normal"/>
    <w:uiPriority w:val="35"/>
    <w:unhideWhenUsed/>
    <w:qFormat/>
    <w:rsid w:val="00636F80"/>
    <w:pPr>
      <w:spacing w:after="200" w:line="240" w:lineRule="auto"/>
    </w:pPr>
    <w:rPr>
      <w:i/>
      <w:iCs/>
      <w:color w:val="0E2841" w:themeColor="text2"/>
      <w:sz w:val="18"/>
      <w:szCs w:val="18"/>
    </w:rPr>
  </w:style>
  <w:style w:type="paragraph" w:styleId="Header">
    <w:name w:val="header"/>
    <w:aliases w:val="Kopfzeile Char Char"/>
    <w:basedOn w:val="Normal"/>
    <w:link w:val="HeaderChar"/>
    <w:unhideWhenUsed/>
    <w:rsid w:val="008616CC"/>
    <w:pPr>
      <w:tabs>
        <w:tab w:val="center" w:pos="4536"/>
        <w:tab w:val="right" w:pos="9072"/>
      </w:tabs>
      <w:spacing w:after="0" w:line="240" w:lineRule="auto"/>
    </w:pPr>
  </w:style>
  <w:style w:type="character" w:customStyle="1" w:styleId="HeaderChar">
    <w:name w:val="Header Char"/>
    <w:aliases w:val="Kopfzeile Char Char Char"/>
    <w:basedOn w:val="DefaultParagraphFont"/>
    <w:link w:val="Header"/>
    <w:rsid w:val="008616CC"/>
    <w:rPr>
      <w:sz w:val="22"/>
    </w:rPr>
  </w:style>
  <w:style w:type="paragraph" w:styleId="Footer">
    <w:name w:val="footer"/>
    <w:basedOn w:val="Normal"/>
    <w:link w:val="FooterChar"/>
    <w:uiPriority w:val="99"/>
    <w:unhideWhenUsed/>
    <w:rsid w:val="008616CC"/>
    <w:pPr>
      <w:tabs>
        <w:tab w:val="center" w:pos="4536"/>
        <w:tab w:val="right" w:pos="9072"/>
      </w:tabs>
      <w:spacing w:after="0" w:line="240" w:lineRule="auto"/>
    </w:pPr>
  </w:style>
  <w:style w:type="character" w:customStyle="1" w:styleId="FooterChar">
    <w:name w:val="Footer Char"/>
    <w:basedOn w:val="DefaultParagraphFont"/>
    <w:link w:val="Footer"/>
    <w:uiPriority w:val="99"/>
    <w:rsid w:val="008616CC"/>
    <w:rPr>
      <w:sz w:val="22"/>
    </w:rPr>
  </w:style>
  <w:style w:type="paragraph" w:styleId="TOC4">
    <w:name w:val="toc 4"/>
    <w:basedOn w:val="Normal"/>
    <w:next w:val="Normal"/>
    <w:autoRedefine/>
    <w:semiHidden/>
    <w:rsid w:val="008616CC"/>
    <w:pPr>
      <w:spacing w:after="120" w:line="360" w:lineRule="auto"/>
      <w:ind w:left="600"/>
    </w:pPr>
    <w:rPr>
      <w:rFonts w:eastAsia="Times New Roman" w:cs="Times New Roman"/>
      <w:kern w:val="0"/>
      <w:lang w:eastAsia="de-DE"/>
      <w14:ligatures w14:val="none"/>
    </w:rPr>
  </w:style>
  <w:style w:type="paragraph" w:styleId="TOCHeading">
    <w:name w:val="TOC Heading"/>
    <w:basedOn w:val="Heading1"/>
    <w:next w:val="Normal"/>
    <w:uiPriority w:val="39"/>
    <w:unhideWhenUsed/>
    <w:qFormat/>
    <w:rsid w:val="000E19F5"/>
    <w:pPr>
      <w:spacing w:before="240" w:after="0" w:line="259" w:lineRule="auto"/>
      <w:outlineLvl w:val="9"/>
    </w:pPr>
    <w:rPr>
      <w:kern w:val="0"/>
      <w:sz w:val="32"/>
      <w:szCs w:val="32"/>
      <w:lang w:eastAsia="de-DE"/>
      <w14:ligatures w14:val="none"/>
    </w:rPr>
  </w:style>
  <w:style w:type="paragraph" w:styleId="TOC1">
    <w:name w:val="toc 1"/>
    <w:basedOn w:val="Normal"/>
    <w:next w:val="Normal"/>
    <w:autoRedefine/>
    <w:uiPriority w:val="39"/>
    <w:unhideWhenUsed/>
    <w:rsid w:val="003F3F4F"/>
    <w:pPr>
      <w:spacing w:after="100"/>
    </w:pPr>
  </w:style>
  <w:style w:type="paragraph" w:styleId="TOC2">
    <w:name w:val="toc 2"/>
    <w:basedOn w:val="Normal"/>
    <w:next w:val="Normal"/>
    <w:autoRedefine/>
    <w:uiPriority w:val="39"/>
    <w:unhideWhenUsed/>
    <w:rsid w:val="003F3F4F"/>
    <w:pPr>
      <w:spacing w:after="100"/>
      <w:ind w:left="220"/>
    </w:pPr>
  </w:style>
  <w:style w:type="character" w:styleId="Hyperlink">
    <w:name w:val="Hyperlink"/>
    <w:basedOn w:val="DefaultParagraphFont"/>
    <w:uiPriority w:val="99"/>
    <w:unhideWhenUsed/>
    <w:rsid w:val="003F3F4F"/>
    <w:rPr>
      <w:color w:val="467886" w:themeColor="hyperlink"/>
      <w:u w:val="single"/>
    </w:rPr>
  </w:style>
  <w:style w:type="paragraph" w:styleId="TableofFigures">
    <w:name w:val="table of figures"/>
    <w:basedOn w:val="Normal"/>
    <w:next w:val="Normal"/>
    <w:uiPriority w:val="99"/>
    <w:unhideWhenUsed/>
    <w:rsid w:val="00F3014D"/>
    <w:pPr>
      <w:spacing w:after="0"/>
    </w:pPr>
  </w:style>
  <w:style w:type="paragraph" w:styleId="NormalWeb">
    <w:name w:val="Normal (Web)"/>
    <w:basedOn w:val="Normal"/>
    <w:uiPriority w:val="99"/>
    <w:semiHidden/>
    <w:unhideWhenUsed/>
    <w:rsid w:val="006101F5"/>
    <w:rPr>
      <w:rFonts w:ascii="Times New Roman" w:hAnsi="Times New Roman" w:cs="Times New Roman"/>
      <w:sz w:val="24"/>
    </w:rPr>
  </w:style>
  <w:style w:type="character" w:styleId="Strong">
    <w:name w:val="Strong"/>
    <w:basedOn w:val="DefaultParagraphFont"/>
    <w:uiPriority w:val="22"/>
    <w:qFormat/>
    <w:rsid w:val="00D045A9"/>
    <w:rPr>
      <w:b/>
      <w:bCs/>
    </w:rPr>
  </w:style>
  <w:style w:type="character" w:styleId="CommentReference">
    <w:name w:val="annotation reference"/>
    <w:basedOn w:val="DefaultParagraphFont"/>
    <w:uiPriority w:val="99"/>
    <w:semiHidden/>
    <w:unhideWhenUsed/>
    <w:rsid w:val="002264E9"/>
    <w:rPr>
      <w:sz w:val="16"/>
      <w:szCs w:val="16"/>
    </w:rPr>
  </w:style>
  <w:style w:type="paragraph" w:styleId="CommentText">
    <w:name w:val="annotation text"/>
    <w:basedOn w:val="Normal"/>
    <w:link w:val="CommentTextChar"/>
    <w:uiPriority w:val="99"/>
    <w:unhideWhenUsed/>
    <w:rsid w:val="002264E9"/>
    <w:pPr>
      <w:spacing w:line="240" w:lineRule="auto"/>
    </w:pPr>
    <w:rPr>
      <w:szCs w:val="20"/>
    </w:rPr>
  </w:style>
  <w:style w:type="character" w:customStyle="1" w:styleId="CommentTextChar">
    <w:name w:val="Comment Text Char"/>
    <w:basedOn w:val="DefaultParagraphFont"/>
    <w:link w:val="CommentText"/>
    <w:uiPriority w:val="99"/>
    <w:rsid w:val="002264E9"/>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2264E9"/>
    <w:rPr>
      <w:b/>
      <w:bCs/>
    </w:rPr>
  </w:style>
  <w:style w:type="character" w:customStyle="1" w:styleId="CommentSubjectChar">
    <w:name w:val="Comment Subject Char"/>
    <w:basedOn w:val="CommentTextChar"/>
    <w:link w:val="CommentSubject"/>
    <w:uiPriority w:val="99"/>
    <w:semiHidden/>
    <w:rsid w:val="002264E9"/>
    <w:rPr>
      <w:rFonts w:ascii="Arial" w:hAnsi="Arial"/>
      <w:b/>
      <w:bCs/>
      <w:sz w:val="20"/>
      <w:szCs w:val="20"/>
    </w:rPr>
  </w:style>
  <w:style w:type="paragraph" w:styleId="Revision">
    <w:name w:val="Revision"/>
    <w:hidden/>
    <w:uiPriority w:val="99"/>
    <w:semiHidden/>
    <w:rsid w:val="002264E9"/>
    <w:pPr>
      <w:spacing w:after="0" w:line="240" w:lineRule="auto"/>
    </w:pPr>
    <w:rPr>
      <w:rFonts w:ascii="Arial" w:hAnsi="Arial"/>
      <w:sz w:val="22"/>
    </w:rPr>
  </w:style>
  <w:style w:type="paragraph" w:styleId="TOC3">
    <w:name w:val="toc 3"/>
    <w:basedOn w:val="Normal"/>
    <w:next w:val="Normal"/>
    <w:autoRedefine/>
    <w:uiPriority w:val="39"/>
    <w:unhideWhenUsed/>
    <w:rsid w:val="00446D5D"/>
    <w:pPr>
      <w:spacing w:after="100"/>
      <w:ind w:left="440"/>
    </w:pPr>
  </w:style>
  <w:style w:type="character" w:styleId="Mention">
    <w:name w:val="Mention"/>
    <w:basedOn w:val="DefaultParagraphFont"/>
    <w:uiPriority w:val="99"/>
    <w:unhideWhenUsed/>
    <w:rsid w:val="00A65102"/>
    <w:rPr>
      <w:color w:val="2B579A"/>
      <w:shd w:val="clear" w:color="auto" w:fill="E1DFDD"/>
    </w:rPr>
  </w:style>
  <w:style w:type="paragraph" w:styleId="PlainText">
    <w:name w:val="Plain Text"/>
    <w:basedOn w:val="Normal"/>
    <w:link w:val="PlainTextChar"/>
    <w:semiHidden/>
    <w:rsid w:val="003434E7"/>
    <w:pPr>
      <w:spacing w:before="198" w:after="57" w:line="312" w:lineRule="auto"/>
    </w:pPr>
    <w:rPr>
      <w:rFonts w:eastAsia="Times New Roman" w:cs="Times New Roman"/>
      <w:kern w:val="0"/>
      <w:lang w:eastAsia="de-DE"/>
      <w14:ligatures w14:val="none"/>
    </w:rPr>
  </w:style>
  <w:style w:type="character" w:customStyle="1" w:styleId="PlainTextChar">
    <w:name w:val="Plain Text Char"/>
    <w:basedOn w:val="DefaultParagraphFont"/>
    <w:link w:val="PlainText"/>
    <w:semiHidden/>
    <w:rsid w:val="003434E7"/>
    <w:rPr>
      <w:rFonts w:ascii="Arial" w:eastAsia="Times New Roman" w:hAnsi="Arial" w:cs="Times New Roman"/>
      <w:kern w:val="0"/>
      <w:sz w:val="20"/>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81"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DD385D1-2E6F-4977-A532-E28A7F1C3167}">
  <we:reference id="40b16dfe-5837-4c32-bc63-1eca60e7b822" version="1.0.0.6" store="EXCatalog" storeType="EXCatalog"/>
  <we:alternateReferences>
    <we:reference id="WA200007558" version="1.0.0.6"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9BCE214F09821418F735421E54BF32C" ma:contentTypeVersion="6" ma:contentTypeDescription="Create a new document." ma:contentTypeScope="" ma:versionID="8a94bc600028cb7ae98775e8d268da9a">
  <xsd:schema xmlns:xsd="http://www.w3.org/2001/XMLSchema" xmlns:xs="http://www.w3.org/2001/XMLSchema" xmlns:p="http://schemas.microsoft.com/office/2006/metadata/properties" xmlns:ns2="60fb16a5-5e9d-43de-a560-4366a3992cb4" xmlns:ns3="8c94be23-a57b-4a78-a323-1ba726c5a98c" targetNamespace="http://schemas.microsoft.com/office/2006/metadata/properties" ma:root="true" ma:fieldsID="0f7a36d12360928d586047e0d93cd217" ns2:_="" ns3:_="">
    <xsd:import namespace="60fb16a5-5e9d-43de-a560-4366a3992cb4"/>
    <xsd:import namespace="8c94be23-a57b-4a78-a323-1ba726c5a98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fb16a5-5e9d-43de-a560-4366a3992c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c94be23-a57b-4a78-a323-1ba726c5a98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CFC2DA1-7807-4D55-A65C-59752027792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35F00B2-945A-4175-90D3-05A66CC63812}">
  <ds:schemaRefs>
    <ds:schemaRef ds:uri="http://schemas.openxmlformats.org/officeDocument/2006/bibliography"/>
  </ds:schemaRefs>
</ds:datastoreItem>
</file>

<file path=customXml/itemProps3.xml><?xml version="1.0" encoding="utf-8"?>
<ds:datastoreItem xmlns:ds="http://schemas.openxmlformats.org/officeDocument/2006/customXml" ds:itemID="{6E06F3C3-5839-472E-AB53-2EBC489C78BA}">
  <ds:schemaRefs>
    <ds:schemaRef ds:uri="http://schemas.microsoft.com/sharepoint/v3/contenttype/forms"/>
  </ds:schemaRefs>
</ds:datastoreItem>
</file>

<file path=customXml/itemProps4.xml><?xml version="1.0" encoding="utf-8"?>
<ds:datastoreItem xmlns:ds="http://schemas.openxmlformats.org/officeDocument/2006/customXml" ds:itemID="{80DBBCFC-367C-40D9-AFE0-B832DBBBE9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fb16a5-5e9d-43de-a560-4366a3992cb4"/>
    <ds:schemaRef ds:uri="8c94be23-a57b-4a78-a323-1ba726c5a9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1459</Words>
  <Characters>8319</Characters>
  <Application>Microsoft Office Word</Application>
  <DocSecurity>12</DocSecurity>
  <Lines>69</Lines>
  <Paragraphs>19</Paragraphs>
  <ScaleCrop>false</ScaleCrop>
  <Company/>
  <LinksUpToDate>false</LinksUpToDate>
  <CharactersWithSpaces>9759</CharactersWithSpaces>
  <SharedDoc>false</SharedDoc>
  <HLinks>
    <vt:vector size="108" baseType="variant">
      <vt:variant>
        <vt:i4>1966135</vt:i4>
      </vt:variant>
      <vt:variant>
        <vt:i4>104</vt:i4>
      </vt:variant>
      <vt:variant>
        <vt:i4>0</vt:i4>
      </vt:variant>
      <vt:variant>
        <vt:i4>5</vt:i4>
      </vt:variant>
      <vt:variant>
        <vt:lpwstr/>
      </vt:variant>
      <vt:variant>
        <vt:lpwstr>_Toc240014498</vt:lpwstr>
      </vt:variant>
      <vt:variant>
        <vt:i4>1966135</vt:i4>
      </vt:variant>
      <vt:variant>
        <vt:i4>98</vt:i4>
      </vt:variant>
      <vt:variant>
        <vt:i4>0</vt:i4>
      </vt:variant>
      <vt:variant>
        <vt:i4>5</vt:i4>
      </vt:variant>
      <vt:variant>
        <vt:lpwstr/>
      </vt:variant>
      <vt:variant>
        <vt:lpwstr>_Toc240014497</vt:lpwstr>
      </vt:variant>
      <vt:variant>
        <vt:i4>1966135</vt:i4>
      </vt:variant>
      <vt:variant>
        <vt:i4>92</vt:i4>
      </vt:variant>
      <vt:variant>
        <vt:i4>0</vt:i4>
      </vt:variant>
      <vt:variant>
        <vt:i4>5</vt:i4>
      </vt:variant>
      <vt:variant>
        <vt:lpwstr/>
      </vt:variant>
      <vt:variant>
        <vt:lpwstr>_Toc240014496</vt:lpwstr>
      </vt:variant>
      <vt:variant>
        <vt:i4>1966135</vt:i4>
      </vt:variant>
      <vt:variant>
        <vt:i4>86</vt:i4>
      </vt:variant>
      <vt:variant>
        <vt:i4>0</vt:i4>
      </vt:variant>
      <vt:variant>
        <vt:i4>5</vt:i4>
      </vt:variant>
      <vt:variant>
        <vt:lpwstr/>
      </vt:variant>
      <vt:variant>
        <vt:lpwstr>_Toc240014495</vt:lpwstr>
      </vt:variant>
      <vt:variant>
        <vt:i4>1966135</vt:i4>
      </vt:variant>
      <vt:variant>
        <vt:i4>80</vt:i4>
      </vt:variant>
      <vt:variant>
        <vt:i4>0</vt:i4>
      </vt:variant>
      <vt:variant>
        <vt:i4>5</vt:i4>
      </vt:variant>
      <vt:variant>
        <vt:lpwstr/>
      </vt:variant>
      <vt:variant>
        <vt:lpwstr>_Toc240014494</vt:lpwstr>
      </vt:variant>
      <vt:variant>
        <vt:i4>1966135</vt:i4>
      </vt:variant>
      <vt:variant>
        <vt:i4>74</vt:i4>
      </vt:variant>
      <vt:variant>
        <vt:i4>0</vt:i4>
      </vt:variant>
      <vt:variant>
        <vt:i4>5</vt:i4>
      </vt:variant>
      <vt:variant>
        <vt:lpwstr/>
      </vt:variant>
      <vt:variant>
        <vt:lpwstr>_Toc240014493</vt:lpwstr>
      </vt:variant>
      <vt:variant>
        <vt:i4>1966135</vt:i4>
      </vt:variant>
      <vt:variant>
        <vt:i4>68</vt:i4>
      </vt:variant>
      <vt:variant>
        <vt:i4>0</vt:i4>
      </vt:variant>
      <vt:variant>
        <vt:i4>5</vt:i4>
      </vt:variant>
      <vt:variant>
        <vt:lpwstr/>
      </vt:variant>
      <vt:variant>
        <vt:lpwstr>_Toc240014492</vt:lpwstr>
      </vt:variant>
      <vt:variant>
        <vt:i4>1966135</vt:i4>
      </vt:variant>
      <vt:variant>
        <vt:i4>62</vt:i4>
      </vt:variant>
      <vt:variant>
        <vt:i4>0</vt:i4>
      </vt:variant>
      <vt:variant>
        <vt:i4>5</vt:i4>
      </vt:variant>
      <vt:variant>
        <vt:lpwstr/>
      </vt:variant>
      <vt:variant>
        <vt:lpwstr>_Toc240014491</vt:lpwstr>
      </vt:variant>
      <vt:variant>
        <vt:i4>1966135</vt:i4>
      </vt:variant>
      <vt:variant>
        <vt:i4>56</vt:i4>
      </vt:variant>
      <vt:variant>
        <vt:i4>0</vt:i4>
      </vt:variant>
      <vt:variant>
        <vt:i4>5</vt:i4>
      </vt:variant>
      <vt:variant>
        <vt:lpwstr/>
      </vt:variant>
      <vt:variant>
        <vt:lpwstr>_Toc240014490</vt:lpwstr>
      </vt:variant>
      <vt:variant>
        <vt:i4>2031671</vt:i4>
      </vt:variant>
      <vt:variant>
        <vt:i4>50</vt:i4>
      </vt:variant>
      <vt:variant>
        <vt:i4>0</vt:i4>
      </vt:variant>
      <vt:variant>
        <vt:i4>5</vt:i4>
      </vt:variant>
      <vt:variant>
        <vt:lpwstr/>
      </vt:variant>
      <vt:variant>
        <vt:lpwstr>_Toc240014489</vt:lpwstr>
      </vt:variant>
      <vt:variant>
        <vt:i4>2031671</vt:i4>
      </vt:variant>
      <vt:variant>
        <vt:i4>44</vt:i4>
      </vt:variant>
      <vt:variant>
        <vt:i4>0</vt:i4>
      </vt:variant>
      <vt:variant>
        <vt:i4>5</vt:i4>
      </vt:variant>
      <vt:variant>
        <vt:lpwstr/>
      </vt:variant>
      <vt:variant>
        <vt:lpwstr>_Toc240014488</vt:lpwstr>
      </vt:variant>
      <vt:variant>
        <vt:i4>2031671</vt:i4>
      </vt:variant>
      <vt:variant>
        <vt:i4>38</vt:i4>
      </vt:variant>
      <vt:variant>
        <vt:i4>0</vt:i4>
      </vt:variant>
      <vt:variant>
        <vt:i4>5</vt:i4>
      </vt:variant>
      <vt:variant>
        <vt:lpwstr/>
      </vt:variant>
      <vt:variant>
        <vt:lpwstr>_Toc240014487</vt:lpwstr>
      </vt:variant>
      <vt:variant>
        <vt:i4>2031671</vt:i4>
      </vt:variant>
      <vt:variant>
        <vt:i4>32</vt:i4>
      </vt:variant>
      <vt:variant>
        <vt:i4>0</vt:i4>
      </vt:variant>
      <vt:variant>
        <vt:i4>5</vt:i4>
      </vt:variant>
      <vt:variant>
        <vt:lpwstr/>
      </vt:variant>
      <vt:variant>
        <vt:lpwstr>_Toc240014486</vt:lpwstr>
      </vt:variant>
      <vt:variant>
        <vt:i4>2031671</vt:i4>
      </vt:variant>
      <vt:variant>
        <vt:i4>26</vt:i4>
      </vt:variant>
      <vt:variant>
        <vt:i4>0</vt:i4>
      </vt:variant>
      <vt:variant>
        <vt:i4>5</vt:i4>
      </vt:variant>
      <vt:variant>
        <vt:lpwstr/>
      </vt:variant>
      <vt:variant>
        <vt:lpwstr>_Toc240014485</vt:lpwstr>
      </vt:variant>
      <vt:variant>
        <vt:i4>2031671</vt:i4>
      </vt:variant>
      <vt:variant>
        <vt:i4>20</vt:i4>
      </vt:variant>
      <vt:variant>
        <vt:i4>0</vt:i4>
      </vt:variant>
      <vt:variant>
        <vt:i4>5</vt:i4>
      </vt:variant>
      <vt:variant>
        <vt:lpwstr/>
      </vt:variant>
      <vt:variant>
        <vt:lpwstr>_Toc240014484</vt:lpwstr>
      </vt:variant>
      <vt:variant>
        <vt:i4>2031671</vt:i4>
      </vt:variant>
      <vt:variant>
        <vt:i4>14</vt:i4>
      </vt:variant>
      <vt:variant>
        <vt:i4>0</vt:i4>
      </vt:variant>
      <vt:variant>
        <vt:i4>5</vt:i4>
      </vt:variant>
      <vt:variant>
        <vt:lpwstr/>
      </vt:variant>
      <vt:variant>
        <vt:lpwstr>_Toc240014483</vt:lpwstr>
      </vt:variant>
      <vt:variant>
        <vt:i4>2031671</vt:i4>
      </vt:variant>
      <vt:variant>
        <vt:i4>8</vt:i4>
      </vt:variant>
      <vt:variant>
        <vt:i4>0</vt:i4>
      </vt:variant>
      <vt:variant>
        <vt:i4>5</vt:i4>
      </vt:variant>
      <vt:variant>
        <vt:lpwstr/>
      </vt:variant>
      <vt:variant>
        <vt:lpwstr>_Toc240014482</vt:lpwstr>
      </vt:variant>
      <vt:variant>
        <vt:i4>2031671</vt:i4>
      </vt:variant>
      <vt:variant>
        <vt:i4>2</vt:i4>
      </vt:variant>
      <vt:variant>
        <vt:i4>0</vt:i4>
      </vt:variant>
      <vt:variant>
        <vt:i4>5</vt:i4>
      </vt:variant>
      <vt:variant>
        <vt:lpwstr/>
      </vt:variant>
      <vt:variant>
        <vt:lpwstr>_Toc240014481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victoria.spektor@pwc.com</dc:creator>
  <cp:keywords/>
  <dc:description/>
  <cp:lastModifiedBy>Hanna Fuhrmann (DE)</cp:lastModifiedBy>
  <cp:revision>143</cp:revision>
  <dcterms:created xsi:type="dcterms:W3CDTF">2026-02-17T07:37:00Z</dcterms:created>
  <dcterms:modified xsi:type="dcterms:W3CDTF">2026-10-09T12:15:00Z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0x010100E9BCE214F09821418F735421E54BF32C</vt:lpwstr>
  </property>
  <property fmtid="{D5CDD505-2E9C-101B-9397-08002B2CF9AE}" pid="3" name="MediaServiceImageTags">
    <vt:lpwstr/>
  </property>
  <property fmtid="{D5CDD505-2E9C-101B-9397-08002B2CF9AE}" pid="4" name="docLang">
    <vt:lpwstr>de</vt:lpwstr>
  </property>
  <property fmtid="{D5CDD505-2E9C-101B-9397-08002B2CF9AE}" pid="5" name="hydoce0e98ddfca87642d">
    <vt:lpwstr>01a080d6-b751-7bd4-831a-36172ced1648</vt:lpwstr>
  </property>
</Properties>
</file>