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AA7F7" w14:textId="7986A48A" w:rsidR="00EE110D" w:rsidRPr="006C4A8F" w:rsidRDefault="00FC061F" w:rsidP="000044AD">
      <w:pPr>
        <w:tabs>
          <w:tab w:val="left" w:pos="708"/>
          <w:tab w:val="center" w:pos="4536"/>
          <w:tab w:val="right" w:pos="9072"/>
        </w:tabs>
        <w:spacing w:before="240" w:after="240"/>
        <w:jc w:val="center"/>
        <w:rPr>
          <w:rFonts w:ascii="Arial" w:hAnsi="Arial" w:cs="Arial"/>
          <w:b/>
          <w:sz w:val="44"/>
          <w:szCs w:val="44"/>
        </w:rPr>
      </w:pPr>
      <w:r>
        <w:rPr>
          <w:rFonts w:ascii="Arial" w:hAnsi="Arial" w:cs="Arial"/>
          <w:b/>
          <w:noProof/>
          <w:sz w:val="44"/>
          <w:szCs w:val="44"/>
        </w:rPr>
        <w:t>Vertrag</w:t>
      </w:r>
    </w:p>
    <w:p w14:paraId="0E8A8580" w14:textId="77777777" w:rsidR="00EE110D" w:rsidRPr="006C4A8F" w:rsidRDefault="00EE110D" w:rsidP="0045759C">
      <w:pPr>
        <w:pStyle w:val="Header"/>
        <w:tabs>
          <w:tab w:val="left" w:pos="708"/>
        </w:tabs>
        <w:spacing w:line="360" w:lineRule="auto"/>
        <w:jc w:val="center"/>
        <w:rPr>
          <w:rFonts w:ascii="Arial" w:hAnsi="Arial" w:cs="Arial"/>
          <w:sz w:val="24"/>
          <w:szCs w:val="24"/>
          <w:lang w:eastAsia="de-DE"/>
        </w:rPr>
      </w:pPr>
      <w:r w:rsidRPr="006C4A8F">
        <w:rPr>
          <w:rFonts w:ascii="Arial" w:hAnsi="Arial" w:cs="Arial"/>
        </w:rPr>
        <w:t>zwischen der</w:t>
      </w:r>
    </w:p>
    <w:p w14:paraId="73304003" w14:textId="37C6643A" w:rsidR="00EE110D" w:rsidRPr="006C4A8F" w:rsidRDefault="00EE110D" w:rsidP="000044AD">
      <w:pPr>
        <w:jc w:val="center"/>
        <w:rPr>
          <w:rFonts w:ascii="Arial" w:hAnsi="Arial" w:cs="Arial"/>
        </w:rPr>
      </w:pPr>
    </w:p>
    <w:p w14:paraId="50FFD205" w14:textId="7EE15831" w:rsidR="00EE110D" w:rsidRPr="006C4A8F" w:rsidRDefault="00EE110D" w:rsidP="000044AD">
      <w:pPr>
        <w:jc w:val="center"/>
        <w:rPr>
          <w:rFonts w:ascii="Arial" w:hAnsi="Arial" w:cs="Arial"/>
        </w:rPr>
      </w:pPr>
    </w:p>
    <w:p w14:paraId="2601393A" w14:textId="6C8EE68A" w:rsidR="00EE110D" w:rsidRPr="006C4A8F" w:rsidRDefault="00EE110D" w:rsidP="000044AD">
      <w:pPr>
        <w:jc w:val="center"/>
        <w:rPr>
          <w:rFonts w:ascii="Arial" w:hAnsi="Arial" w:cs="Arial"/>
          <w:b/>
          <w:bCs/>
          <w:sz w:val="24"/>
          <w:szCs w:val="24"/>
        </w:rPr>
      </w:pPr>
      <w:r w:rsidRPr="006C4A8F">
        <w:rPr>
          <w:rFonts w:ascii="Arial" w:hAnsi="Arial" w:cs="Arial"/>
          <w:b/>
          <w:bCs/>
          <w:sz w:val="24"/>
          <w:szCs w:val="24"/>
        </w:rPr>
        <w:t>Deutsche Energy Terminal GmbH</w:t>
      </w:r>
    </w:p>
    <w:p w14:paraId="412F3BD0" w14:textId="06583696" w:rsidR="00EE110D" w:rsidRPr="006C4A8F" w:rsidRDefault="00EE110D" w:rsidP="000044AD">
      <w:pPr>
        <w:jc w:val="center"/>
        <w:rPr>
          <w:rFonts w:ascii="Arial" w:hAnsi="Arial" w:cs="Arial"/>
        </w:rPr>
      </w:pPr>
      <w:r w:rsidRPr="006C4A8F">
        <w:rPr>
          <w:rFonts w:ascii="Arial" w:hAnsi="Arial" w:cs="Arial"/>
        </w:rPr>
        <w:t xml:space="preserve">vertreten durch den </w:t>
      </w:r>
    </w:p>
    <w:p w14:paraId="0132C920" w14:textId="071579E1" w:rsidR="00EE110D" w:rsidRPr="006C4A8F" w:rsidRDefault="00EE110D" w:rsidP="000044AD">
      <w:pPr>
        <w:jc w:val="center"/>
        <w:rPr>
          <w:rFonts w:ascii="Arial" w:hAnsi="Arial" w:cs="Arial"/>
        </w:rPr>
      </w:pPr>
      <w:r w:rsidRPr="006C4A8F">
        <w:rPr>
          <w:rFonts w:ascii="Arial" w:hAnsi="Arial" w:cs="Arial"/>
        </w:rPr>
        <w:t>Geschäftsführer Dr. Peter Röttgen</w:t>
      </w:r>
    </w:p>
    <w:p w14:paraId="5E7D7E51" w14:textId="77777777" w:rsidR="0010651F" w:rsidRPr="0010651F" w:rsidRDefault="0010651F" w:rsidP="0010651F">
      <w:pPr>
        <w:jc w:val="center"/>
        <w:rPr>
          <w:rFonts w:ascii="Arial" w:hAnsi="Arial" w:cs="Arial"/>
        </w:rPr>
      </w:pPr>
      <w:r w:rsidRPr="0010651F">
        <w:rPr>
          <w:rFonts w:ascii="Arial" w:hAnsi="Arial" w:cs="Arial"/>
        </w:rPr>
        <w:t>Luise-Rainer-Straße 5</w:t>
      </w:r>
    </w:p>
    <w:p w14:paraId="687432A4" w14:textId="38EC1E49" w:rsidR="00EE110D" w:rsidRPr="006C4A8F" w:rsidRDefault="0010651F" w:rsidP="0010651F">
      <w:pPr>
        <w:jc w:val="center"/>
        <w:rPr>
          <w:rFonts w:ascii="Arial" w:hAnsi="Arial" w:cs="Arial"/>
        </w:rPr>
      </w:pPr>
      <w:r w:rsidRPr="0010651F">
        <w:rPr>
          <w:rFonts w:ascii="Arial" w:hAnsi="Arial" w:cs="Arial"/>
        </w:rPr>
        <w:t>40235 Düsseldorf</w:t>
      </w:r>
      <w:r w:rsidR="00EE110D" w:rsidRPr="006C4A8F">
        <w:rPr>
          <w:rFonts w:ascii="Arial" w:hAnsi="Arial" w:cs="Arial"/>
        </w:rPr>
        <w:t xml:space="preserve"> </w:t>
      </w:r>
    </w:p>
    <w:p w14:paraId="592A65BD" w14:textId="1AA6C51A" w:rsidR="00EE110D" w:rsidRPr="006C4A8F" w:rsidRDefault="00EE110D" w:rsidP="000044AD">
      <w:pPr>
        <w:jc w:val="center"/>
        <w:rPr>
          <w:rFonts w:ascii="Arial" w:hAnsi="Arial" w:cs="Arial"/>
        </w:rPr>
      </w:pPr>
    </w:p>
    <w:p w14:paraId="70EFBD88" w14:textId="77777777" w:rsidR="00EE110D" w:rsidRPr="006C4A8F" w:rsidRDefault="00EE110D" w:rsidP="000044AD">
      <w:pPr>
        <w:ind w:left="5760" w:firstLine="477"/>
        <w:jc w:val="right"/>
        <w:rPr>
          <w:rFonts w:ascii="Arial" w:hAnsi="Arial" w:cs="Arial"/>
          <w:b/>
          <w:bCs/>
        </w:rPr>
      </w:pPr>
      <w:r w:rsidRPr="006C4A8F">
        <w:rPr>
          <w:rFonts w:ascii="Arial" w:hAnsi="Arial" w:cs="Arial"/>
          <w:b/>
          <w:bCs/>
        </w:rPr>
        <w:t>- Auftraggeberin -</w:t>
      </w:r>
    </w:p>
    <w:p w14:paraId="38470A89" w14:textId="77777777" w:rsidR="00EE110D" w:rsidRPr="006C4A8F" w:rsidRDefault="00EE110D" w:rsidP="0045759C">
      <w:pPr>
        <w:pStyle w:val="Header"/>
        <w:tabs>
          <w:tab w:val="left" w:pos="708"/>
        </w:tabs>
        <w:spacing w:before="240" w:after="240" w:line="360" w:lineRule="auto"/>
        <w:jc w:val="center"/>
        <w:rPr>
          <w:rFonts w:ascii="Arial" w:hAnsi="Arial" w:cs="Arial"/>
        </w:rPr>
      </w:pPr>
      <w:r w:rsidRPr="006C4A8F">
        <w:rPr>
          <w:rFonts w:ascii="Arial" w:hAnsi="Arial" w:cs="Arial"/>
        </w:rPr>
        <w:t xml:space="preserve">und </w:t>
      </w:r>
    </w:p>
    <w:bookmarkStart w:id="0" w:name="Text55"/>
    <w:p w14:paraId="186BF4A0" w14:textId="77777777" w:rsidR="00EE110D" w:rsidRPr="006C4A8F" w:rsidRDefault="00EE110D" w:rsidP="000044AD">
      <w:pPr>
        <w:jc w:val="center"/>
        <w:rPr>
          <w:rFonts w:ascii="Arial" w:hAnsi="Arial" w:cs="Arial"/>
          <w:b/>
          <w:bCs/>
        </w:rPr>
      </w:pPr>
      <w:r w:rsidRPr="006C4A8F">
        <w:rPr>
          <w:rFonts w:ascii="Arial" w:hAnsi="Arial" w:cs="Arial"/>
        </w:rPr>
        <w:fldChar w:fldCharType="begin">
          <w:ffData>
            <w:name w:val="Text55"/>
            <w:enabled/>
            <w:calcOnExit w:val="0"/>
            <w:textInput/>
          </w:ffData>
        </w:fldChar>
      </w:r>
      <w:r w:rsidRPr="006C4A8F">
        <w:rPr>
          <w:rFonts w:ascii="Arial" w:hAnsi="Arial" w:cs="Arial"/>
          <w:b/>
          <w:bCs/>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b/>
          <w:bCs/>
          <w:noProof/>
        </w:rPr>
        <w:t> </w:t>
      </w:r>
      <w:r w:rsidRPr="006C4A8F">
        <w:rPr>
          <w:rFonts w:ascii="Arial" w:hAnsi="Arial" w:cs="Arial"/>
          <w:b/>
          <w:bCs/>
          <w:noProof/>
        </w:rPr>
        <w:t> </w:t>
      </w:r>
      <w:r w:rsidRPr="006C4A8F">
        <w:rPr>
          <w:rFonts w:ascii="Arial" w:hAnsi="Arial" w:cs="Arial"/>
          <w:b/>
          <w:bCs/>
          <w:noProof/>
        </w:rPr>
        <w:t> </w:t>
      </w:r>
      <w:r w:rsidRPr="006C4A8F">
        <w:rPr>
          <w:rFonts w:ascii="Arial" w:hAnsi="Arial" w:cs="Arial"/>
          <w:b/>
          <w:bCs/>
          <w:noProof/>
        </w:rPr>
        <w:t> </w:t>
      </w:r>
      <w:r w:rsidRPr="006C4A8F">
        <w:rPr>
          <w:rFonts w:ascii="Arial" w:hAnsi="Arial" w:cs="Arial"/>
          <w:b/>
          <w:bCs/>
          <w:noProof/>
        </w:rPr>
        <w:t> </w:t>
      </w:r>
      <w:r w:rsidRPr="006C4A8F">
        <w:rPr>
          <w:rFonts w:ascii="Arial" w:hAnsi="Arial" w:cs="Arial"/>
        </w:rPr>
        <w:fldChar w:fldCharType="end"/>
      </w:r>
      <w:bookmarkEnd w:id="0"/>
      <w:r w:rsidRPr="006C4A8F">
        <w:rPr>
          <w:rFonts w:ascii="Arial" w:hAnsi="Arial" w:cs="Arial"/>
          <w:b/>
          <w:bCs/>
        </w:rPr>
        <w:t xml:space="preserve">  </w:t>
      </w:r>
    </w:p>
    <w:bookmarkStart w:id="1" w:name="_Hlk85613644"/>
    <w:p w14:paraId="00946337" w14:textId="77777777" w:rsidR="00EE110D" w:rsidRPr="006C4A8F" w:rsidRDefault="00EE110D" w:rsidP="000044AD">
      <w:pPr>
        <w:jc w:val="center"/>
        <w:rPr>
          <w:rFonts w:ascii="Arial" w:hAnsi="Arial" w:cs="Arial"/>
        </w:rPr>
      </w:pPr>
      <w:r w:rsidRPr="006C4A8F">
        <w:rPr>
          <w:rFonts w:ascii="Arial" w:hAnsi="Arial" w:cs="Arial"/>
        </w:rPr>
        <w:fldChar w:fldCharType="begin">
          <w:ffData>
            <w:name w:val="Text5"/>
            <w:enabled/>
            <w:calcOnExit w:val="0"/>
            <w:textInput/>
          </w:ffData>
        </w:fldChar>
      </w:r>
      <w:r w:rsidRPr="006C4A8F">
        <w:rPr>
          <w:rFonts w:ascii="Arial" w:hAnsi="Arial" w:cs="Arial"/>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rPr>
        <w:fldChar w:fldCharType="end"/>
      </w:r>
      <w:bookmarkEnd w:id="1"/>
    </w:p>
    <w:p w14:paraId="57AED439" w14:textId="77777777" w:rsidR="00EE110D" w:rsidRPr="006C4A8F" w:rsidRDefault="00EE110D" w:rsidP="000044AD">
      <w:pPr>
        <w:jc w:val="center"/>
        <w:rPr>
          <w:rFonts w:ascii="Arial" w:hAnsi="Arial" w:cs="Arial"/>
        </w:rPr>
      </w:pPr>
      <w:r w:rsidRPr="006C4A8F">
        <w:rPr>
          <w:rFonts w:ascii="Arial" w:hAnsi="Arial" w:cs="Arial"/>
        </w:rPr>
        <w:fldChar w:fldCharType="begin">
          <w:ffData>
            <w:name w:val="Text5"/>
            <w:enabled/>
            <w:calcOnExit w:val="0"/>
            <w:textInput/>
          </w:ffData>
        </w:fldChar>
      </w:r>
      <w:r w:rsidRPr="006C4A8F">
        <w:rPr>
          <w:rFonts w:ascii="Arial" w:hAnsi="Arial" w:cs="Arial"/>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rPr>
        <w:fldChar w:fldCharType="end"/>
      </w:r>
      <w:r w:rsidRPr="006C4A8F">
        <w:rPr>
          <w:rFonts w:ascii="Arial" w:hAnsi="Arial" w:cs="Arial"/>
        </w:rPr>
        <w:t xml:space="preserve"> </w:t>
      </w:r>
      <w:r w:rsidRPr="006C4A8F">
        <w:rPr>
          <w:rFonts w:ascii="Arial" w:hAnsi="Arial" w:cs="Arial"/>
        </w:rPr>
        <w:fldChar w:fldCharType="begin">
          <w:ffData>
            <w:name w:val="Text5"/>
            <w:enabled/>
            <w:calcOnExit w:val="0"/>
            <w:textInput/>
          </w:ffData>
        </w:fldChar>
      </w:r>
      <w:r w:rsidRPr="006C4A8F">
        <w:rPr>
          <w:rFonts w:ascii="Arial" w:hAnsi="Arial" w:cs="Arial"/>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rPr>
        <w:fldChar w:fldCharType="end"/>
      </w:r>
    </w:p>
    <w:p w14:paraId="4DDD635A" w14:textId="77777777" w:rsidR="00EE110D" w:rsidRPr="006C4A8F" w:rsidRDefault="00EE110D" w:rsidP="000044AD">
      <w:pPr>
        <w:spacing w:before="120" w:after="120"/>
        <w:ind w:left="5760"/>
        <w:rPr>
          <w:rFonts w:ascii="Arial" w:hAnsi="Arial" w:cs="Arial"/>
          <w:b/>
          <w:bCs/>
        </w:rPr>
      </w:pPr>
    </w:p>
    <w:p w14:paraId="41394CDC" w14:textId="77777777" w:rsidR="00EE110D" w:rsidRPr="006C4A8F" w:rsidRDefault="00EE110D" w:rsidP="000044AD">
      <w:pPr>
        <w:spacing w:before="120" w:after="120"/>
        <w:ind w:left="6480"/>
        <w:jc w:val="right"/>
        <w:rPr>
          <w:rFonts w:ascii="Arial" w:hAnsi="Arial" w:cs="Arial"/>
          <w:b/>
          <w:bCs/>
        </w:rPr>
      </w:pPr>
      <w:r w:rsidRPr="006C4A8F">
        <w:rPr>
          <w:rFonts w:ascii="Arial" w:hAnsi="Arial" w:cs="Arial"/>
          <w:b/>
          <w:bCs/>
        </w:rPr>
        <w:t>- Auftragnehmerin -</w:t>
      </w:r>
    </w:p>
    <w:p w14:paraId="4E46739B" w14:textId="77777777" w:rsidR="00EE110D" w:rsidRPr="006C4A8F" w:rsidRDefault="00EE110D" w:rsidP="000044AD">
      <w:pPr>
        <w:jc w:val="center"/>
        <w:rPr>
          <w:rFonts w:ascii="Arial" w:hAnsi="Arial" w:cs="Arial"/>
        </w:rPr>
      </w:pPr>
      <w:r w:rsidRPr="006C4A8F">
        <w:rPr>
          <w:rFonts w:ascii="Arial" w:hAnsi="Arial" w:cs="Arial"/>
        </w:rPr>
        <w:t>über</w:t>
      </w:r>
    </w:p>
    <w:p w14:paraId="7FCDD96C" w14:textId="77777777" w:rsidR="00EE110D" w:rsidRPr="006C4A8F" w:rsidRDefault="00EE110D" w:rsidP="000044AD">
      <w:pPr>
        <w:rPr>
          <w:rFonts w:ascii="Arial" w:hAnsi="Arial" w:cs="Arial"/>
        </w:rPr>
      </w:pPr>
    </w:p>
    <w:p w14:paraId="171AF574" w14:textId="77777777" w:rsidR="00EE110D" w:rsidRPr="006C4A8F" w:rsidRDefault="00EE110D" w:rsidP="0045759C">
      <w:pPr>
        <w:autoSpaceDE w:val="0"/>
        <w:autoSpaceDN w:val="0"/>
        <w:adjustRightInd w:val="0"/>
        <w:rPr>
          <w:rFonts w:ascii="Arial" w:hAnsi="Arial" w:cs="Arial"/>
          <w:color w:val="000000"/>
        </w:rPr>
      </w:pPr>
    </w:p>
    <w:p w14:paraId="65572E15" w14:textId="579418F7" w:rsidR="00EE110D" w:rsidRPr="006C4A8F" w:rsidRDefault="0045759C" w:rsidP="000E3AC8">
      <w:pPr>
        <w:autoSpaceDE w:val="0"/>
        <w:autoSpaceDN w:val="0"/>
        <w:adjustRightInd w:val="0"/>
        <w:jc w:val="center"/>
        <w:rPr>
          <w:rFonts w:ascii="Arial" w:hAnsi="Arial" w:cs="Arial"/>
          <w:color w:val="000000"/>
        </w:rPr>
      </w:pPr>
      <w:r w:rsidRPr="006C4A8F">
        <w:rPr>
          <w:rFonts w:ascii="Arial" w:hAnsi="Arial" w:cs="Arial"/>
          <w:b/>
          <w:color w:val="000000"/>
        </w:rPr>
        <w:t xml:space="preserve">die </w:t>
      </w:r>
      <w:r w:rsidR="000E3AC8">
        <w:rPr>
          <w:rFonts w:ascii="Arial" w:hAnsi="Arial" w:cs="Arial"/>
          <w:b/>
          <w:color w:val="000000"/>
        </w:rPr>
        <w:t xml:space="preserve">Gaslieferung einschließlich Bilanzkreismanagement für die </w:t>
      </w:r>
      <w:r w:rsidR="000E3AC8" w:rsidRPr="000E3AC8">
        <w:rPr>
          <w:rFonts w:ascii="Arial" w:hAnsi="Arial" w:cs="Arial"/>
          <w:b/>
          <w:color w:val="000000"/>
        </w:rPr>
        <w:t>die Versorgung der Heizkesselanlage am Standort Brunsbüttel</w:t>
      </w:r>
    </w:p>
    <w:p w14:paraId="636F7FD0" w14:textId="1F21A561" w:rsidR="00EE110D" w:rsidRPr="006C4A8F" w:rsidRDefault="00EE110D" w:rsidP="0045759C">
      <w:pPr>
        <w:autoSpaceDE w:val="0"/>
        <w:autoSpaceDN w:val="0"/>
        <w:adjustRightInd w:val="0"/>
        <w:jc w:val="center"/>
        <w:rPr>
          <w:rFonts w:ascii="Arial" w:hAnsi="Arial" w:cs="Arial"/>
          <w:color w:val="000000"/>
        </w:rPr>
      </w:pPr>
    </w:p>
    <w:p w14:paraId="68D2344E" w14:textId="54CC9C3A" w:rsidR="00EE110D" w:rsidRPr="006C4A8F" w:rsidRDefault="00EE110D" w:rsidP="0045759C">
      <w:pPr>
        <w:autoSpaceDE w:val="0"/>
        <w:autoSpaceDN w:val="0"/>
        <w:adjustRightInd w:val="0"/>
        <w:jc w:val="center"/>
        <w:rPr>
          <w:rFonts w:ascii="Arial" w:hAnsi="Arial" w:cs="Arial"/>
          <w:color w:val="000000"/>
        </w:rPr>
      </w:pPr>
    </w:p>
    <w:p w14:paraId="489246B8" w14:textId="3AE61A65" w:rsidR="00EE110D" w:rsidRPr="006C4A8F" w:rsidRDefault="00EE110D" w:rsidP="0045759C">
      <w:pPr>
        <w:autoSpaceDE w:val="0"/>
        <w:autoSpaceDN w:val="0"/>
        <w:adjustRightInd w:val="0"/>
        <w:jc w:val="center"/>
        <w:rPr>
          <w:rFonts w:ascii="Arial" w:hAnsi="Arial" w:cs="Arial"/>
          <w:color w:val="000000"/>
        </w:rPr>
      </w:pPr>
    </w:p>
    <w:p w14:paraId="288F55F5" w14:textId="677FC4FA" w:rsidR="00EE110D" w:rsidRPr="006C4A8F" w:rsidRDefault="00EE110D" w:rsidP="0045759C">
      <w:pPr>
        <w:autoSpaceDE w:val="0"/>
        <w:autoSpaceDN w:val="0"/>
        <w:adjustRightInd w:val="0"/>
        <w:jc w:val="center"/>
        <w:rPr>
          <w:rFonts w:ascii="Arial" w:hAnsi="Arial" w:cs="Arial"/>
          <w:color w:val="000000"/>
        </w:rPr>
      </w:pPr>
    </w:p>
    <w:p w14:paraId="2BB49F09" w14:textId="212385F5" w:rsidR="00EE110D" w:rsidRPr="006C4A8F" w:rsidRDefault="00EE110D" w:rsidP="0045759C">
      <w:pPr>
        <w:autoSpaceDE w:val="0"/>
        <w:autoSpaceDN w:val="0"/>
        <w:adjustRightInd w:val="0"/>
        <w:jc w:val="center"/>
        <w:rPr>
          <w:rFonts w:ascii="Arial" w:hAnsi="Arial" w:cs="Arial"/>
          <w:color w:val="000000"/>
        </w:rPr>
      </w:pPr>
    </w:p>
    <w:p w14:paraId="6AD6CE49" w14:textId="77777777" w:rsidR="00EE110D" w:rsidRPr="006C4A8F" w:rsidRDefault="00EE110D" w:rsidP="0045759C">
      <w:pPr>
        <w:autoSpaceDE w:val="0"/>
        <w:autoSpaceDN w:val="0"/>
        <w:adjustRightInd w:val="0"/>
        <w:jc w:val="center"/>
        <w:rPr>
          <w:rFonts w:ascii="Arial" w:hAnsi="Arial" w:cs="Arial"/>
          <w:color w:val="000000"/>
        </w:rPr>
      </w:pPr>
    </w:p>
    <w:p w14:paraId="05A5C9F2" w14:textId="77777777" w:rsidR="00EE110D" w:rsidRPr="006C4A8F" w:rsidRDefault="00EE110D" w:rsidP="000044AD">
      <w:pPr>
        <w:rPr>
          <w:rFonts w:ascii="Arial" w:hAnsi="Arial" w:cs="Arial"/>
        </w:rPr>
      </w:pPr>
      <w:r w:rsidRPr="006C4A8F">
        <w:rPr>
          <w:rFonts w:ascii="Arial" w:hAnsi="Arial" w:cs="Arial"/>
          <w:color w:val="000000"/>
        </w:rPr>
        <w:t>geschlossen</w:t>
      </w:r>
    </w:p>
    <w:p w14:paraId="17BC5CF6" w14:textId="77777777" w:rsidR="00EE110D" w:rsidRPr="006C4A8F" w:rsidRDefault="00EE110D" w:rsidP="0045759C">
      <w:pPr>
        <w:ind w:left="1843" w:hanging="1843"/>
        <w:rPr>
          <w:rFonts w:ascii="Arial" w:hAnsi="Arial" w:cs="Arial"/>
        </w:rPr>
      </w:pPr>
    </w:p>
    <w:p w14:paraId="2E4D6877" w14:textId="77777777" w:rsidR="00EE110D" w:rsidRPr="006C4A8F" w:rsidRDefault="00EE110D" w:rsidP="0045759C">
      <w:pPr>
        <w:ind w:left="1843" w:hanging="1843"/>
        <w:rPr>
          <w:rFonts w:ascii="Arial" w:hAnsi="Arial" w:cs="Arial"/>
        </w:rPr>
      </w:pPr>
    </w:p>
    <w:p w14:paraId="46224713" w14:textId="30289D2A" w:rsidR="00EE110D" w:rsidRPr="006C4A8F" w:rsidRDefault="00EE110D" w:rsidP="0045759C">
      <w:pPr>
        <w:ind w:left="0" w:firstLine="0"/>
        <w:rPr>
          <w:rFonts w:ascii="Arial" w:hAnsi="Arial" w:cs="Arial"/>
        </w:rPr>
      </w:pPr>
    </w:p>
    <w:p w14:paraId="40ADB95B" w14:textId="534B0A49" w:rsidR="00EE110D" w:rsidRPr="00DA2404" w:rsidRDefault="00EE110D" w:rsidP="0045759C">
      <w:pPr>
        <w:pStyle w:val="TOCHeading"/>
        <w:spacing w:line="360" w:lineRule="auto"/>
        <w:jc w:val="center"/>
        <w:rPr>
          <w:rFonts w:ascii="Arial" w:hAnsi="Arial" w:cs="Arial"/>
          <w:b/>
          <w:bCs/>
          <w:color w:val="auto"/>
          <w:sz w:val="28"/>
          <w:szCs w:val="28"/>
          <w:lang w:val="de-DE"/>
        </w:rPr>
      </w:pPr>
      <w:r w:rsidRPr="00472C87">
        <w:rPr>
          <w:rFonts w:ascii="Arial" w:hAnsi="Arial" w:cs="Arial"/>
          <w:b/>
          <w:bCs/>
          <w:color w:val="auto"/>
          <w:sz w:val="28"/>
          <w:szCs w:val="28"/>
          <w:lang w:val="de-DE"/>
        </w:rPr>
        <w:t>Inhaltsverzeichnis</w:t>
      </w:r>
    </w:p>
    <w:p w14:paraId="6842F146" w14:textId="05A9E658" w:rsidR="00472C87" w:rsidRPr="000628A7" w:rsidRDefault="00EE110D">
      <w:pPr>
        <w:pStyle w:val="TOC1"/>
        <w:rPr>
          <w:rFonts w:ascii="Arial" w:eastAsiaTheme="minorEastAsia" w:hAnsi="Arial" w:cs="Arial"/>
          <w:noProof/>
          <w:kern w:val="2"/>
          <w:sz w:val="24"/>
          <w:szCs w:val="24"/>
          <w:lang w:eastAsia="de-DE"/>
          <w14:ligatures w14:val="standardContextual"/>
        </w:rPr>
      </w:pPr>
      <w:r w:rsidRPr="000628A7">
        <w:rPr>
          <w:rFonts w:ascii="Arial" w:hAnsi="Arial" w:cs="Arial"/>
        </w:rPr>
        <w:fldChar w:fldCharType="begin"/>
      </w:r>
      <w:r w:rsidRPr="000628A7">
        <w:rPr>
          <w:rFonts w:ascii="Arial" w:hAnsi="Arial" w:cs="Arial"/>
        </w:rPr>
        <w:instrText xml:space="preserve"> TOC \o "1-3" \h \z \u </w:instrText>
      </w:r>
      <w:r w:rsidRPr="000628A7">
        <w:rPr>
          <w:rFonts w:ascii="Arial" w:hAnsi="Arial" w:cs="Arial"/>
        </w:rPr>
        <w:fldChar w:fldCharType="separate"/>
      </w:r>
      <w:hyperlink w:anchor="_Toc240381411" w:history="1">
        <w:r w:rsidR="00472C87" w:rsidRPr="000628A7">
          <w:rPr>
            <w:rStyle w:val="Hyperlink"/>
            <w:rFonts w:ascii="Arial" w:hAnsi="Arial" w:cs="Arial"/>
            <w:noProof/>
          </w:rPr>
          <w:t>§ 1 Vertragspartner</w:t>
        </w:r>
        <w:r w:rsidR="00472C87" w:rsidRPr="000628A7">
          <w:rPr>
            <w:rFonts w:ascii="Arial" w:hAnsi="Arial" w:cs="Arial"/>
            <w:noProof/>
            <w:webHidden/>
          </w:rPr>
          <w:tab/>
        </w:r>
        <w:r w:rsidR="00472C87" w:rsidRPr="000628A7">
          <w:rPr>
            <w:rFonts w:ascii="Arial" w:hAnsi="Arial" w:cs="Arial"/>
            <w:noProof/>
            <w:webHidden/>
          </w:rPr>
          <w:fldChar w:fldCharType="begin"/>
        </w:r>
        <w:r w:rsidR="00472C87" w:rsidRPr="000628A7">
          <w:rPr>
            <w:rFonts w:ascii="Arial" w:hAnsi="Arial" w:cs="Arial"/>
            <w:noProof/>
            <w:webHidden/>
          </w:rPr>
          <w:instrText xml:space="preserve"> PAGEREF _Toc240381411 \h </w:instrText>
        </w:r>
        <w:r w:rsidR="00472C87" w:rsidRPr="000628A7">
          <w:rPr>
            <w:rFonts w:ascii="Arial" w:hAnsi="Arial" w:cs="Arial"/>
            <w:noProof/>
            <w:webHidden/>
          </w:rPr>
        </w:r>
        <w:r w:rsidR="00472C87" w:rsidRPr="000628A7">
          <w:rPr>
            <w:rFonts w:ascii="Arial" w:hAnsi="Arial" w:cs="Arial"/>
            <w:noProof/>
            <w:webHidden/>
          </w:rPr>
          <w:fldChar w:fldCharType="separate"/>
        </w:r>
        <w:r w:rsidR="00472C87" w:rsidRPr="000628A7">
          <w:rPr>
            <w:rFonts w:ascii="Arial" w:hAnsi="Arial" w:cs="Arial"/>
            <w:noProof/>
            <w:webHidden/>
          </w:rPr>
          <w:t>4</w:t>
        </w:r>
        <w:r w:rsidR="00472C87" w:rsidRPr="000628A7">
          <w:rPr>
            <w:rFonts w:ascii="Arial" w:hAnsi="Arial" w:cs="Arial"/>
            <w:noProof/>
            <w:webHidden/>
          </w:rPr>
          <w:fldChar w:fldCharType="end"/>
        </w:r>
      </w:hyperlink>
    </w:p>
    <w:p w14:paraId="6B2EE743" w14:textId="43A21FA8"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12" w:history="1">
        <w:r w:rsidRPr="000628A7">
          <w:rPr>
            <w:rStyle w:val="Hyperlink"/>
            <w:rFonts w:ascii="Arial" w:hAnsi="Arial" w:cs="Arial"/>
            <w:noProof/>
          </w:rPr>
          <w:t>§ 2 Vertragsbestandteile</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_Toc240381412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4</w:t>
        </w:r>
        <w:r w:rsidRPr="000628A7">
          <w:rPr>
            <w:rFonts w:ascii="Arial" w:hAnsi="Arial" w:cs="Arial"/>
            <w:noProof/>
            <w:webHidden/>
          </w:rPr>
          <w:fldChar w:fldCharType="end"/>
        </w:r>
      </w:hyperlink>
    </w:p>
    <w:p w14:paraId="016AF792" w14:textId="07FBCE1A"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13" w:history="1">
        <w:r w:rsidRPr="000628A7">
          <w:rPr>
            <w:rStyle w:val="Hyperlink"/>
            <w:rFonts w:ascii="Arial" w:hAnsi="Arial" w:cs="Arial"/>
            <w:noProof/>
          </w:rPr>
          <w:t>§ 3 Vertragsgegenstand</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_Toc240381413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4</w:t>
        </w:r>
        <w:r w:rsidRPr="000628A7">
          <w:rPr>
            <w:rFonts w:ascii="Arial" w:hAnsi="Arial" w:cs="Arial"/>
            <w:noProof/>
            <w:webHidden/>
          </w:rPr>
          <w:fldChar w:fldCharType="end"/>
        </w:r>
      </w:hyperlink>
    </w:p>
    <w:p w14:paraId="7FA843D3" w14:textId="464CD17D"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14" w:history="1">
        <w:r w:rsidRPr="000628A7">
          <w:rPr>
            <w:rStyle w:val="Hyperlink"/>
            <w:rFonts w:ascii="Arial" w:hAnsi="Arial" w:cs="Arial"/>
            <w:noProof/>
          </w:rPr>
          <w:t>§ 4 Definitionen</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_Toc240381414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4</w:t>
        </w:r>
        <w:r w:rsidRPr="000628A7">
          <w:rPr>
            <w:rFonts w:ascii="Arial" w:hAnsi="Arial" w:cs="Arial"/>
            <w:noProof/>
            <w:webHidden/>
          </w:rPr>
          <w:fldChar w:fldCharType="end"/>
        </w:r>
      </w:hyperlink>
    </w:p>
    <w:p w14:paraId="753EE0CC" w14:textId="7FDA056F"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15" w:history="1">
        <w:r w:rsidRPr="000628A7">
          <w:rPr>
            <w:rStyle w:val="Hyperlink"/>
            <w:rFonts w:ascii="Arial" w:hAnsi="Arial" w:cs="Arial"/>
            <w:noProof/>
          </w:rPr>
          <w:t>§ 5 Einzelabrufe</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_Toc240381415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5</w:t>
        </w:r>
        <w:r w:rsidRPr="000628A7">
          <w:rPr>
            <w:rFonts w:ascii="Arial" w:hAnsi="Arial" w:cs="Arial"/>
            <w:noProof/>
            <w:webHidden/>
          </w:rPr>
          <w:fldChar w:fldCharType="end"/>
        </w:r>
      </w:hyperlink>
    </w:p>
    <w:p w14:paraId="0842F41D" w14:textId="6AEA3527"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16" w:history="1">
        <w:r w:rsidRPr="000628A7">
          <w:rPr>
            <w:rStyle w:val="Hyperlink"/>
            <w:rFonts w:ascii="Arial" w:hAnsi="Arial" w:cs="Arial"/>
            <w:noProof/>
          </w:rPr>
          <w:t>§ 6 Leistungsbedingungen</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_Toc240381416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5</w:t>
        </w:r>
        <w:r w:rsidRPr="000628A7">
          <w:rPr>
            <w:rFonts w:ascii="Arial" w:hAnsi="Arial" w:cs="Arial"/>
            <w:noProof/>
            <w:webHidden/>
          </w:rPr>
          <w:fldChar w:fldCharType="end"/>
        </w:r>
      </w:hyperlink>
    </w:p>
    <w:p w14:paraId="0B9BB5B5" w14:textId="225E8AD1"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17" w:history="1">
        <w:r w:rsidRPr="000628A7">
          <w:rPr>
            <w:rStyle w:val="Hyperlink"/>
            <w:rFonts w:ascii="Arial" w:hAnsi="Arial" w:cs="Arial"/>
            <w:noProof/>
          </w:rPr>
          <w:t>§ 7 Einbringung von Drittmengen</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_Toc240381417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6</w:t>
        </w:r>
        <w:r w:rsidRPr="000628A7">
          <w:rPr>
            <w:rFonts w:ascii="Arial" w:hAnsi="Arial" w:cs="Arial"/>
            <w:noProof/>
            <w:webHidden/>
          </w:rPr>
          <w:fldChar w:fldCharType="end"/>
        </w:r>
      </w:hyperlink>
    </w:p>
    <w:p w14:paraId="6F96AAEE" w14:textId="42D4767E"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18" w:history="1">
        <w:r w:rsidRPr="000628A7">
          <w:rPr>
            <w:rStyle w:val="Hyperlink"/>
            <w:rFonts w:ascii="Arial" w:hAnsi="Arial" w:cs="Arial"/>
            <w:noProof/>
          </w:rPr>
          <w:t>§ 8 Bilanzkreismanagement und Risikozuordnung</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_Toc240381418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6</w:t>
        </w:r>
        <w:r w:rsidRPr="000628A7">
          <w:rPr>
            <w:rFonts w:ascii="Arial" w:hAnsi="Arial" w:cs="Arial"/>
            <w:noProof/>
            <w:webHidden/>
          </w:rPr>
          <w:fldChar w:fldCharType="end"/>
        </w:r>
      </w:hyperlink>
    </w:p>
    <w:p w14:paraId="022865EC" w14:textId="09A3CA7A"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19" w:history="1">
        <w:r w:rsidRPr="000628A7">
          <w:rPr>
            <w:rStyle w:val="Hyperlink"/>
            <w:rFonts w:ascii="Arial" w:hAnsi="Arial" w:cs="Arial"/>
            <w:noProof/>
          </w:rPr>
          <w:t>§ 9 REMIT-Compliance</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_Toc240381419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7</w:t>
        </w:r>
        <w:r w:rsidRPr="000628A7">
          <w:rPr>
            <w:rFonts w:ascii="Arial" w:hAnsi="Arial" w:cs="Arial"/>
            <w:noProof/>
            <w:webHidden/>
          </w:rPr>
          <w:fldChar w:fldCharType="end"/>
        </w:r>
      </w:hyperlink>
    </w:p>
    <w:p w14:paraId="62DAD324" w14:textId="442A989B"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20" w:history="1">
        <w:r w:rsidRPr="000628A7">
          <w:rPr>
            <w:rStyle w:val="Hyperlink"/>
            <w:rFonts w:ascii="Arial" w:hAnsi="Arial" w:cs="Arial"/>
            <w:noProof/>
          </w:rPr>
          <w:t>§ 10 Reporting, Nachweise und Daten</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_Toc240381420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8</w:t>
        </w:r>
        <w:r w:rsidRPr="000628A7">
          <w:rPr>
            <w:rFonts w:ascii="Arial" w:hAnsi="Arial" w:cs="Arial"/>
            <w:noProof/>
            <w:webHidden/>
          </w:rPr>
          <w:fldChar w:fldCharType="end"/>
        </w:r>
      </w:hyperlink>
    </w:p>
    <w:p w14:paraId="7FE3060F" w14:textId="33280FF5"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21" w:history="1">
        <w:r w:rsidRPr="000628A7">
          <w:rPr>
            <w:rStyle w:val="Hyperlink"/>
            <w:rFonts w:ascii="Arial" w:hAnsi="Arial" w:cs="Arial"/>
            <w:noProof/>
          </w:rPr>
          <w:t>§ 11 Vergütung</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_Toc240381421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9</w:t>
        </w:r>
        <w:r w:rsidRPr="000628A7">
          <w:rPr>
            <w:rFonts w:ascii="Arial" w:hAnsi="Arial" w:cs="Arial"/>
            <w:noProof/>
            <w:webHidden/>
          </w:rPr>
          <w:fldChar w:fldCharType="end"/>
        </w:r>
      </w:hyperlink>
    </w:p>
    <w:p w14:paraId="436C7991" w14:textId="46A500AD"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22" w:history="1">
        <w:r w:rsidRPr="000628A7">
          <w:rPr>
            <w:rStyle w:val="Hyperlink"/>
            <w:rFonts w:ascii="Arial" w:hAnsi="Arial" w:cs="Arial"/>
            <w:noProof/>
          </w:rPr>
          <w:t>§ 12 Rechnungsstellung und Zahlung</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_Toc240381422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9</w:t>
        </w:r>
        <w:r w:rsidRPr="000628A7">
          <w:rPr>
            <w:rFonts w:ascii="Arial" w:hAnsi="Arial" w:cs="Arial"/>
            <w:noProof/>
            <w:webHidden/>
          </w:rPr>
          <w:fldChar w:fldCharType="end"/>
        </w:r>
      </w:hyperlink>
    </w:p>
    <w:p w14:paraId="33807CEE" w14:textId="7FFAB8F4"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23" w:history="1">
        <w:r w:rsidRPr="000628A7">
          <w:rPr>
            <w:rStyle w:val="Hyperlink"/>
            <w:rFonts w:ascii="Arial" w:hAnsi="Arial" w:cs="Arial"/>
            <w:noProof/>
          </w:rPr>
          <w:t>§ 13 Vorhalten qualifizierter Personalressourcen</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_Toc240381423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9</w:t>
        </w:r>
        <w:r w:rsidRPr="000628A7">
          <w:rPr>
            <w:rFonts w:ascii="Arial" w:hAnsi="Arial" w:cs="Arial"/>
            <w:noProof/>
            <w:webHidden/>
          </w:rPr>
          <w:fldChar w:fldCharType="end"/>
        </w:r>
      </w:hyperlink>
    </w:p>
    <w:p w14:paraId="6345745A" w14:textId="3580355F"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24" w:history="1">
        <w:r w:rsidRPr="000628A7">
          <w:rPr>
            <w:rStyle w:val="Hyperlink"/>
            <w:rFonts w:ascii="Arial" w:hAnsi="Arial" w:cs="Arial"/>
            <w:noProof/>
          </w:rPr>
          <w:t>§ 14 Beschaffungsfreigaben und eigenverantwortliche Leistungserbringung</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_Toc240381424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9</w:t>
        </w:r>
        <w:r w:rsidRPr="000628A7">
          <w:rPr>
            <w:rFonts w:ascii="Arial" w:hAnsi="Arial" w:cs="Arial"/>
            <w:noProof/>
            <w:webHidden/>
          </w:rPr>
          <w:fldChar w:fldCharType="end"/>
        </w:r>
      </w:hyperlink>
    </w:p>
    <w:p w14:paraId="7A8D7BE1" w14:textId="2BE3562C"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25" w:history="1">
        <w:r w:rsidRPr="000628A7">
          <w:rPr>
            <w:rStyle w:val="Hyperlink"/>
            <w:rFonts w:ascii="Arial" w:hAnsi="Arial" w:cs="Arial"/>
            <w:noProof/>
          </w:rPr>
          <w:t>§ 15 Nebenpflichten der DET</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_Toc240381425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10</w:t>
        </w:r>
        <w:r w:rsidRPr="000628A7">
          <w:rPr>
            <w:rFonts w:ascii="Arial" w:hAnsi="Arial" w:cs="Arial"/>
            <w:noProof/>
            <w:webHidden/>
          </w:rPr>
          <w:fldChar w:fldCharType="end"/>
        </w:r>
      </w:hyperlink>
    </w:p>
    <w:p w14:paraId="20D6691E" w14:textId="47D43C49"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26" w:history="1">
        <w:r w:rsidRPr="000628A7">
          <w:rPr>
            <w:rStyle w:val="Hyperlink"/>
            <w:rFonts w:ascii="Arial" w:hAnsi="Arial" w:cs="Arial"/>
            <w:noProof/>
          </w:rPr>
          <w:t>§ 16 Nutzungsrechte an Arbeitsergebnissen</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_Toc240381426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10</w:t>
        </w:r>
        <w:r w:rsidRPr="000628A7">
          <w:rPr>
            <w:rFonts w:ascii="Arial" w:hAnsi="Arial" w:cs="Arial"/>
            <w:noProof/>
            <w:webHidden/>
          </w:rPr>
          <w:fldChar w:fldCharType="end"/>
        </w:r>
      </w:hyperlink>
    </w:p>
    <w:p w14:paraId="5C8B5979" w14:textId="530F0B96"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27" w:history="1">
        <w:r w:rsidRPr="000628A7">
          <w:rPr>
            <w:rStyle w:val="Hyperlink"/>
            <w:rFonts w:ascii="Arial" w:hAnsi="Arial" w:cs="Arial"/>
            <w:noProof/>
          </w:rPr>
          <w:t>§ 17 Geheimhaltungspflicht</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_Toc240381427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10</w:t>
        </w:r>
        <w:r w:rsidRPr="000628A7">
          <w:rPr>
            <w:rFonts w:ascii="Arial" w:hAnsi="Arial" w:cs="Arial"/>
            <w:noProof/>
            <w:webHidden/>
          </w:rPr>
          <w:fldChar w:fldCharType="end"/>
        </w:r>
      </w:hyperlink>
    </w:p>
    <w:p w14:paraId="68F44BEC" w14:textId="3E583E67"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28" w:history="1">
        <w:r w:rsidRPr="000628A7">
          <w:rPr>
            <w:rStyle w:val="Hyperlink"/>
            <w:rFonts w:ascii="Arial" w:hAnsi="Arial" w:cs="Arial"/>
            <w:noProof/>
          </w:rPr>
          <w:t>§ 18 Laufzeit der Rahmenvereinbarung</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_Toc240381428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11</w:t>
        </w:r>
        <w:r w:rsidRPr="000628A7">
          <w:rPr>
            <w:rFonts w:ascii="Arial" w:hAnsi="Arial" w:cs="Arial"/>
            <w:noProof/>
            <w:webHidden/>
          </w:rPr>
          <w:fldChar w:fldCharType="end"/>
        </w:r>
      </w:hyperlink>
    </w:p>
    <w:p w14:paraId="7F119C2F" w14:textId="00E06F90"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29" w:history="1">
        <w:r w:rsidRPr="000628A7">
          <w:rPr>
            <w:rStyle w:val="Hyperlink"/>
            <w:rFonts w:ascii="Arial" w:hAnsi="Arial" w:cs="Arial"/>
            <w:noProof/>
          </w:rPr>
          <w:t>§ 19 Kündigung</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_Toc240381429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11</w:t>
        </w:r>
        <w:r w:rsidRPr="000628A7">
          <w:rPr>
            <w:rFonts w:ascii="Arial" w:hAnsi="Arial" w:cs="Arial"/>
            <w:noProof/>
            <w:webHidden/>
          </w:rPr>
          <w:fldChar w:fldCharType="end"/>
        </w:r>
      </w:hyperlink>
    </w:p>
    <w:p w14:paraId="61A1B627" w14:textId="401F4B62"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30" w:history="1">
        <w:r w:rsidRPr="000628A7">
          <w:rPr>
            <w:rStyle w:val="Hyperlink"/>
            <w:rFonts w:ascii="Arial" w:hAnsi="Arial" w:cs="Arial"/>
            <w:noProof/>
          </w:rPr>
          <w:t>§ 20 Haftung</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_Toc240381430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12</w:t>
        </w:r>
        <w:r w:rsidRPr="000628A7">
          <w:rPr>
            <w:rFonts w:ascii="Arial" w:hAnsi="Arial" w:cs="Arial"/>
            <w:noProof/>
            <w:webHidden/>
          </w:rPr>
          <w:fldChar w:fldCharType="end"/>
        </w:r>
      </w:hyperlink>
    </w:p>
    <w:p w14:paraId="13D5D268" w14:textId="73AA3A1B"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31" w:history="1">
        <w:r w:rsidRPr="000628A7">
          <w:rPr>
            <w:rStyle w:val="Hyperlink"/>
            <w:rFonts w:ascii="Arial" w:hAnsi="Arial" w:cs="Arial"/>
            <w:noProof/>
          </w:rPr>
          <w:t>§ 21 Datenschutz und Datensicherheit</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_Toc240381431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12</w:t>
        </w:r>
        <w:r w:rsidRPr="000628A7">
          <w:rPr>
            <w:rFonts w:ascii="Arial" w:hAnsi="Arial" w:cs="Arial"/>
            <w:noProof/>
            <w:webHidden/>
          </w:rPr>
          <w:fldChar w:fldCharType="end"/>
        </w:r>
      </w:hyperlink>
    </w:p>
    <w:p w14:paraId="0CF5AA43" w14:textId="3AA2D4DF"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32" w:history="1">
        <w:r w:rsidRPr="000628A7">
          <w:rPr>
            <w:rStyle w:val="Hyperlink"/>
            <w:rFonts w:ascii="Arial" w:hAnsi="Arial" w:cs="Arial"/>
            <w:noProof/>
          </w:rPr>
          <w:t>§ 22 Wettbewerbsverbot</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_Toc240381432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12</w:t>
        </w:r>
        <w:r w:rsidRPr="000628A7">
          <w:rPr>
            <w:rFonts w:ascii="Arial" w:hAnsi="Arial" w:cs="Arial"/>
            <w:noProof/>
            <w:webHidden/>
          </w:rPr>
          <w:fldChar w:fldCharType="end"/>
        </w:r>
      </w:hyperlink>
    </w:p>
    <w:p w14:paraId="479194F2" w14:textId="4345DDD4" w:rsidR="00472C87" w:rsidRPr="000628A7" w:rsidRDefault="00472C87">
      <w:pPr>
        <w:pStyle w:val="TOC1"/>
        <w:rPr>
          <w:rFonts w:ascii="Arial" w:eastAsiaTheme="minorEastAsia" w:hAnsi="Arial" w:cs="Arial"/>
          <w:noProof/>
          <w:kern w:val="2"/>
          <w:sz w:val="24"/>
          <w:szCs w:val="24"/>
          <w:lang w:eastAsia="de-DE"/>
          <w14:ligatures w14:val="standardContextual"/>
        </w:rPr>
      </w:pPr>
      <w:hyperlink w:anchor="_Toc240381433" w:history="1">
        <w:r w:rsidRPr="000628A7">
          <w:rPr>
            <w:rStyle w:val="Hyperlink"/>
            <w:rFonts w:ascii="Arial" w:hAnsi="Arial" w:cs="Arial"/>
            <w:noProof/>
          </w:rPr>
          <w:t>§ 23 Schlussbestimmungen</w:t>
        </w:r>
        <w:r w:rsidRPr="000628A7">
          <w:rPr>
            <w:rFonts w:ascii="Arial" w:hAnsi="Arial" w:cs="Arial"/>
            <w:noProof/>
            <w:webHidden/>
          </w:rPr>
          <w:tab/>
        </w:r>
        <w:r w:rsidRPr="000628A7">
          <w:rPr>
            <w:rFonts w:ascii="Arial" w:hAnsi="Arial" w:cs="Arial"/>
            <w:noProof/>
            <w:webHidden/>
          </w:rPr>
          <w:fldChar w:fldCharType="begin"/>
        </w:r>
        <w:r w:rsidRPr="000628A7">
          <w:rPr>
            <w:rFonts w:ascii="Arial" w:hAnsi="Arial" w:cs="Arial"/>
            <w:noProof/>
            <w:webHidden/>
          </w:rPr>
          <w:instrText xml:space="preserve"> PAGEREF _Toc240381433 \h </w:instrText>
        </w:r>
        <w:r w:rsidRPr="000628A7">
          <w:rPr>
            <w:rFonts w:ascii="Arial" w:hAnsi="Arial" w:cs="Arial"/>
            <w:noProof/>
            <w:webHidden/>
          </w:rPr>
        </w:r>
        <w:r w:rsidRPr="000628A7">
          <w:rPr>
            <w:rFonts w:ascii="Arial" w:hAnsi="Arial" w:cs="Arial"/>
            <w:noProof/>
            <w:webHidden/>
          </w:rPr>
          <w:fldChar w:fldCharType="separate"/>
        </w:r>
        <w:r w:rsidRPr="000628A7">
          <w:rPr>
            <w:rFonts w:ascii="Arial" w:hAnsi="Arial" w:cs="Arial"/>
            <w:noProof/>
            <w:webHidden/>
          </w:rPr>
          <w:t>13</w:t>
        </w:r>
        <w:r w:rsidRPr="000628A7">
          <w:rPr>
            <w:rFonts w:ascii="Arial" w:hAnsi="Arial" w:cs="Arial"/>
            <w:noProof/>
            <w:webHidden/>
          </w:rPr>
          <w:fldChar w:fldCharType="end"/>
        </w:r>
      </w:hyperlink>
    </w:p>
    <w:p w14:paraId="63ACBEF0" w14:textId="370BE221" w:rsidR="00EE110D" w:rsidRPr="006C4A8F" w:rsidRDefault="00EE110D" w:rsidP="000044AD">
      <w:pPr>
        <w:rPr>
          <w:rFonts w:ascii="Arial" w:hAnsi="Arial" w:cs="Arial"/>
        </w:rPr>
      </w:pPr>
      <w:r w:rsidRPr="000628A7">
        <w:rPr>
          <w:rFonts w:ascii="Arial" w:hAnsi="Arial" w:cs="Arial"/>
          <w:b/>
          <w:bCs/>
          <w:noProof/>
        </w:rPr>
        <w:fldChar w:fldCharType="end"/>
      </w:r>
    </w:p>
    <w:p w14:paraId="33973FA0" w14:textId="66ADDF16" w:rsidR="000A2145" w:rsidRPr="006C4A8F" w:rsidRDefault="000A2145" w:rsidP="00515F1C">
      <w:pPr>
        <w:ind w:left="1134" w:hanging="1843"/>
        <w:rPr>
          <w:rFonts w:ascii="Arial" w:hAnsi="Arial" w:cs="Arial"/>
        </w:rPr>
      </w:pPr>
      <w:r w:rsidRPr="006C4A8F">
        <w:rPr>
          <w:rFonts w:ascii="Arial" w:hAnsi="Arial" w:cs="Arial"/>
          <w:b/>
          <w:bCs/>
        </w:rPr>
        <w:t>Anlage 1</w:t>
      </w:r>
      <w:r w:rsidRPr="006C4A8F">
        <w:rPr>
          <w:rFonts w:ascii="Arial" w:hAnsi="Arial" w:cs="Arial"/>
        </w:rPr>
        <w:tab/>
        <w:t>Leistungsbeschreibung inkl. Anlagen</w:t>
      </w:r>
    </w:p>
    <w:p w14:paraId="4C709BB1" w14:textId="77777777" w:rsidR="000A2145" w:rsidRPr="006C4A8F" w:rsidRDefault="000A2145" w:rsidP="00515F1C">
      <w:pPr>
        <w:ind w:left="1134" w:hanging="1843"/>
        <w:rPr>
          <w:rFonts w:ascii="Arial" w:hAnsi="Arial" w:cs="Arial"/>
        </w:rPr>
      </w:pPr>
      <w:r w:rsidRPr="006C4A8F">
        <w:rPr>
          <w:rFonts w:ascii="Arial" w:hAnsi="Arial" w:cs="Arial"/>
          <w:b/>
          <w:bCs/>
        </w:rPr>
        <w:t>Anlage 2</w:t>
      </w:r>
      <w:r w:rsidRPr="006C4A8F">
        <w:rPr>
          <w:rFonts w:ascii="Arial" w:hAnsi="Arial" w:cs="Arial"/>
        </w:rPr>
        <w:tab/>
        <w:t xml:space="preserve">Angebot der Auftragnehmerin vom </w:t>
      </w:r>
      <w:r w:rsidRPr="006C4A8F">
        <w:rPr>
          <w:rFonts w:ascii="Arial" w:hAnsi="Arial" w:cs="Arial"/>
        </w:rPr>
        <w:fldChar w:fldCharType="begin">
          <w:ffData>
            <w:name w:val="Text67"/>
            <w:enabled/>
            <w:calcOnExit w:val="0"/>
            <w:textInput/>
          </w:ffData>
        </w:fldChar>
      </w:r>
      <w:r w:rsidRPr="006C4A8F">
        <w:rPr>
          <w:rFonts w:ascii="Arial" w:hAnsi="Arial" w:cs="Arial"/>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rPr>
        <w:fldChar w:fldCharType="end"/>
      </w:r>
      <w:r w:rsidRPr="006C4A8F">
        <w:rPr>
          <w:rFonts w:ascii="Arial" w:hAnsi="Arial" w:cs="Arial"/>
        </w:rPr>
        <w:t xml:space="preserve"> </w:t>
      </w:r>
      <w:r w:rsidRPr="006C4A8F">
        <w:rPr>
          <w:rFonts w:ascii="Arial" w:hAnsi="Arial" w:cs="Arial"/>
          <w:i/>
        </w:rPr>
        <w:t>(konkretes Datum ergänzen)</w:t>
      </w:r>
    </w:p>
    <w:p w14:paraId="147AFC94" w14:textId="5D9AC1AA" w:rsidR="00515F1C" w:rsidRPr="006C4A8F" w:rsidRDefault="00515F1C" w:rsidP="000D40DF">
      <w:pPr>
        <w:jc w:val="both"/>
        <w:rPr>
          <w:rFonts w:ascii="Arial" w:hAnsi="Arial" w:cs="Arial"/>
          <w:b/>
          <w:bCs/>
        </w:rPr>
      </w:pPr>
      <w:r w:rsidRPr="006C4A8F">
        <w:rPr>
          <w:rFonts w:ascii="Arial" w:hAnsi="Arial" w:cs="Arial"/>
          <w:b/>
          <w:bCs/>
        </w:rPr>
        <w:br w:type="page"/>
      </w:r>
    </w:p>
    <w:p w14:paraId="6A061F18" w14:textId="23D5F50D" w:rsidR="0088284B" w:rsidRPr="006C4A8F" w:rsidRDefault="0097315E" w:rsidP="000D40DF">
      <w:pPr>
        <w:jc w:val="both"/>
        <w:rPr>
          <w:rFonts w:ascii="Arial" w:hAnsi="Arial" w:cs="Arial"/>
          <w:b/>
          <w:bCs/>
        </w:rPr>
      </w:pPr>
      <w:r w:rsidRPr="006C4A8F">
        <w:rPr>
          <w:rFonts w:ascii="Arial" w:hAnsi="Arial" w:cs="Arial"/>
          <w:b/>
          <w:bCs/>
        </w:rPr>
        <w:t>Präambel</w:t>
      </w:r>
    </w:p>
    <w:p w14:paraId="542936CC" w14:textId="77777777" w:rsidR="003149F9" w:rsidRPr="003149F9" w:rsidRDefault="003149F9" w:rsidP="000D40DF">
      <w:pPr>
        <w:ind w:left="0" w:firstLine="0"/>
        <w:jc w:val="both"/>
        <w:rPr>
          <w:rFonts w:ascii="Arial" w:hAnsi="Arial" w:cs="Arial"/>
        </w:rPr>
      </w:pPr>
      <w:r w:rsidRPr="003149F9">
        <w:rPr>
          <w:rFonts w:ascii="Arial" w:hAnsi="Arial" w:cs="Arial"/>
        </w:rPr>
        <w:t>Die Bundesrepublik Deutschland hält 100 % der Anteile an der DET. Die Auftraggeberin ist hauptverantwortliche Betreiberin von Flüssiggasterminals, sogenannte „Floating Storage and Regasification Units“ (FSRU). Im Auftrag des Bundesministeriums für Wirtschaft und Energie betreibt die DET die ersten deutschen Terminals, über die das LNG vom Schiff in das Gasnetz eingespeist wird.</w:t>
      </w:r>
    </w:p>
    <w:p w14:paraId="38E70BDF" w14:textId="77777777" w:rsidR="003149F9" w:rsidRPr="003149F9" w:rsidRDefault="003149F9" w:rsidP="000D40DF">
      <w:pPr>
        <w:ind w:left="0" w:firstLine="0"/>
        <w:jc w:val="both"/>
        <w:rPr>
          <w:rFonts w:ascii="Arial" w:hAnsi="Arial" w:cs="Arial"/>
        </w:rPr>
      </w:pPr>
      <w:r w:rsidRPr="003149F9">
        <w:rPr>
          <w:rFonts w:ascii="Arial" w:hAnsi="Arial" w:cs="Arial"/>
        </w:rPr>
        <w:t>Die DET wurde dafür eingerichtet, die Charterverträge der FSRUs zu führen, die Errichtung der landseitigen Infrastruktur zu begleiten und insbesondere die operative Verantwortung des Terminalbetriebes wahrzunehmen. Dazu wird maßgeblich auf erfahrene Dienstleister zurückgegriffen. Die DET kooperiert dabei mit zahlreichen Partnern, insbesondere Schiffseignern, Hafenbetreibern, Netzbetreibern, Genehmigungsbehörden und Gashändlern.</w:t>
      </w:r>
    </w:p>
    <w:p w14:paraId="0BF400CB" w14:textId="12BF2FD9" w:rsidR="00C20D35" w:rsidRDefault="003149F9" w:rsidP="000D40DF">
      <w:pPr>
        <w:ind w:left="0" w:firstLine="0"/>
        <w:jc w:val="both"/>
        <w:rPr>
          <w:rFonts w:ascii="Arial" w:hAnsi="Arial" w:cs="Arial"/>
        </w:rPr>
      </w:pPr>
      <w:r w:rsidRPr="003149F9">
        <w:rPr>
          <w:rFonts w:ascii="Arial" w:hAnsi="Arial" w:cs="Arial"/>
        </w:rPr>
        <w:t>Die DET bietet die Regasifizierungskapazitäten für LNG-Lieferanten an und erhält Nutzungsentgelte für die erbrachte Infrastrukturdienstleistung.</w:t>
      </w:r>
    </w:p>
    <w:p w14:paraId="62A7585A" w14:textId="328D8387" w:rsidR="000E3AC8" w:rsidRPr="000E3AC8" w:rsidRDefault="000E3AC8" w:rsidP="000D40DF">
      <w:pPr>
        <w:ind w:left="0" w:firstLine="0"/>
        <w:jc w:val="both"/>
        <w:rPr>
          <w:rFonts w:ascii="Arial" w:hAnsi="Arial" w:cs="Arial"/>
        </w:rPr>
      </w:pPr>
      <w:r w:rsidRPr="000E3AC8">
        <w:rPr>
          <w:rFonts w:ascii="Arial" w:hAnsi="Arial" w:cs="Arial"/>
        </w:rPr>
        <w:t>Die auf dem FSRU-Schiff am Standort Brunsbüttel befindlichen Gaskessel dienen zur LNG-Einkühlung. Die Gasabnahme erfolgt in Abhängigkeit von der Wassertemperatur der Elbe und ist nicht durchgängig. Gas wird nur benötigt, wenn die Wassertemperatur unter einen bestimmten Schwellenwert sinkt.</w:t>
      </w:r>
    </w:p>
    <w:p w14:paraId="78AE7508" w14:textId="77777777" w:rsidR="000E3AC8" w:rsidRDefault="000E3AC8" w:rsidP="000D40DF">
      <w:pPr>
        <w:ind w:left="0" w:firstLine="0"/>
        <w:jc w:val="both"/>
        <w:rPr>
          <w:rFonts w:ascii="Arial" w:hAnsi="Arial" w:cs="Arial"/>
        </w:rPr>
      </w:pPr>
      <w:r w:rsidRPr="000E3AC8">
        <w:rPr>
          <w:rFonts w:ascii="Arial" w:hAnsi="Arial" w:cs="Arial"/>
        </w:rPr>
        <w:t>Vor diesem Hintergrund soll die Versorgung der Heizkesselanlage am Standort Brunsbüttel mit Erdgas einschließlich Portfoliobewirtschaftung und Bilanzkreismanagement mit Risikoübernahme durch einen erfahrenen Dienstleister sichergestellt werden. Die hiesige Vereinbarung regelt die grundsätzlichen Modalitäten dieser Zusammenarbeit.</w:t>
      </w:r>
    </w:p>
    <w:p w14:paraId="12A81496" w14:textId="0611EC9A" w:rsidR="007F436A" w:rsidRPr="006C4A8F" w:rsidRDefault="007F436A" w:rsidP="000D40DF">
      <w:pPr>
        <w:ind w:left="0" w:firstLine="0"/>
        <w:jc w:val="both"/>
        <w:rPr>
          <w:rFonts w:ascii="Arial" w:hAnsi="Arial" w:cs="Arial"/>
        </w:rPr>
      </w:pPr>
      <w:r w:rsidRPr="006C4A8F">
        <w:rPr>
          <w:rFonts w:ascii="Arial" w:hAnsi="Arial" w:cs="Arial"/>
        </w:rPr>
        <w:t xml:space="preserve">Die hiesige Rahmenvereinbarung soll </w:t>
      </w:r>
      <w:r w:rsidR="00FB1912" w:rsidRPr="006C4A8F">
        <w:rPr>
          <w:rFonts w:ascii="Arial" w:hAnsi="Arial" w:cs="Arial"/>
        </w:rPr>
        <w:t xml:space="preserve">sicherstellen, dass die </w:t>
      </w:r>
      <w:r w:rsidR="00EF40A9">
        <w:rPr>
          <w:rFonts w:ascii="Arial" w:hAnsi="Arial" w:cs="Arial"/>
        </w:rPr>
        <w:t xml:space="preserve">Auftraggeberin die o.g. Ziele erreicht. </w:t>
      </w:r>
    </w:p>
    <w:p w14:paraId="1829BA0F" w14:textId="2D5324F8" w:rsidR="00EF40A9" w:rsidRDefault="005E3CF5" w:rsidP="000D40DF">
      <w:pPr>
        <w:ind w:left="0" w:firstLine="0"/>
        <w:jc w:val="both"/>
        <w:rPr>
          <w:rFonts w:ascii="Arial" w:hAnsi="Arial" w:cs="Arial"/>
        </w:rPr>
      </w:pPr>
      <w:r w:rsidRPr="006C4A8F">
        <w:rPr>
          <w:rFonts w:ascii="Arial" w:hAnsi="Arial" w:cs="Arial"/>
        </w:rPr>
        <w:t>In diese</w:t>
      </w:r>
      <w:r w:rsidR="00750561">
        <w:rPr>
          <w:rFonts w:ascii="Arial" w:hAnsi="Arial" w:cs="Arial"/>
        </w:rPr>
        <w:t>r</w:t>
      </w:r>
      <w:r w:rsidRPr="006C4A8F">
        <w:rPr>
          <w:rFonts w:ascii="Arial" w:hAnsi="Arial" w:cs="Arial"/>
        </w:rPr>
        <w:t xml:space="preserve"> Rahmenver</w:t>
      </w:r>
      <w:r w:rsidR="00750561">
        <w:rPr>
          <w:rFonts w:ascii="Arial" w:hAnsi="Arial" w:cs="Arial"/>
        </w:rPr>
        <w:t>einbarung</w:t>
      </w:r>
      <w:r w:rsidRPr="006C4A8F">
        <w:rPr>
          <w:rFonts w:ascii="Arial" w:hAnsi="Arial" w:cs="Arial"/>
        </w:rPr>
        <w:t xml:space="preserve"> werden die grundsätzlichen Modalitäten der Zusammenarbeit zwischen der Auftraggeberin und der Auftragnehmerin geregelt.</w:t>
      </w:r>
    </w:p>
    <w:p w14:paraId="69BDF730" w14:textId="77777777" w:rsidR="00EF40A9" w:rsidRDefault="00EF40A9" w:rsidP="000D40DF">
      <w:pPr>
        <w:jc w:val="both"/>
        <w:rPr>
          <w:rFonts w:ascii="Arial" w:hAnsi="Arial" w:cs="Arial"/>
        </w:rPr>
      </w:pPr>
      <w:r>
        <w:rPr>
          <w:rFonts w:ascii="Arial" w:hAnsi="Arial" w:cs="Arial"/>
        </w:rPr>
        <w:br w:type="page"/>
      </w:r>
    </w:p>
    <w:p w14:paraId="3A7C809D" w14:textId="5347CF35" w:rsidR="006D5F08" w:rsidRPr="006C4A8F" w:rsidRDefault="0097315E" w:rsidP="000D40DF">
      <w:pPr>
        <w:pStyle w:val="Heading1"/>
        <w:jc w:val="both"/>
      </w:pPr>
      <w:bookmarkStart w:id="2" w:name="_Toc240381411"/>
      <w:r w:rsidRPr="006C4A8F">
        <w:t>§ 1</w:t>
      </w:r>
      <w:r w:rsidR="001E4B6E" w:rsidRPr="006C4A8F">
        <w:t xml:space="preserve"> </w:t>
      </w:r>
      <w:r w:rsidRPr="006C4A8F">
        <w:t>Vertragspartner</w:t>
      </w:r>
      <w:bookmarkEnd w:id="2"/>
    </w:p>
    <w:p w14:paraId="18D372A4" w14:textId="1172CDD5" w:rsidR="001F348B" w:rsidRPr="006C4A8F" w:rsidRDefault="006D5F08" w:rsidP="000D40DF">
      <w:pPr>
        <w:pStyle w:val="ListParagraph"/>
        <w:numPr>
          <w:ilvl w:val="0"/>
          <w:numId w:val="1"/>
        </w:numPr>
        <w:spacing w:before="120" w:after="120"/>
        <w:ind w:left="567" w:hanging="567"/>
        <w:jc w:val="both"/>
        <w:rPr>
          <w:rFonts w:ascii="Arial" w:hAnsi="Arial" w:cs="Arial"/>
        </w:rPr>
      </w:pPr>
      <w:r w:rsidRPr="006C4A8F">
        <w:rPr>
          <w:rFonts w:ascii="Arial" w:hAnsi="Arial" w:cs="Arial"/>
        </w:rPr>
        <w:t>Auftraggeber</w:t>
      </w:r>
      <w:r w:rsidR="00F76A0F" w:rsidRPr="006C4A8F">
        <w:rPr>
          <w:rFonts w:ascii="Arial" w:hAnsi="Arial" w:cs="Arial"/>
        </w:rPr>
        <w:t>in</w:t>
      </w:r>
      <w:r w:rsidRPr="006C4A8F">
        <w:rPr>
          <w:rFonts w:ascii="Arial" w:hAnsi="Arial" w:cs="Arial"/>
        </w:rPr>
        <w:t xml:space="preserve"> ist die Deutsche Energ</w:t>
      </w:r>
      <w:r w:rsidR="00C841A6">
        <w:rPr>
          <w:rFonts w:ascii="Arial" w:hAnsi="Arial" w:cs="Arial"/>
        </w:rPr>
        <w:t>y</w:t>
      </w:r>
      <w:r w:rsidRPr="006C4A8F">
        <w:rPr>
          <w:rFonts w:ascii="Arial" w:hAnsi="Arial" w:cs="Arial"/>
        </w:rPr>
        <w:t xml:space="preserve"> Terminal GmbH</w:t>
      </w:r>
      <w:r w:rsidR="0088284B" w:rsidRPr="006C4A8F">
        <w:rPr>
          <w:rFonts w:ascii="Arial" w:hAnsi="Arial" w:cs="Arial"/>
        </w:rPr>
        <w:t xml:space="preserve">, </w:t>
      </w:r>
      <w:r w:rsidRPr="006C4A8F">
        <w:rPr>
          <w:rFonts w:ascii="Arial" w:hAnsi="Arial" w:cs="Arial"/>
        </w:rPr>
        <w:t xml:space="preserve">nachfolgend </w:t>
      </w:r>
      <w:r w:rsidRPr="006C4A8F">
        <w:rPr>
          <w:rFonts w:ascii="Arial" w:hAnsi="Arial" w:cs="Arial"/>
          <w:b/>
          <w:bCs/>
        </w:rPr>
        <w:t>Auftraggeber</w:t>
      </w:r>
      <w:r w:rsidR="00F76A0F" w:rsidRPr="006C4A8F">
        <w:rPr>
          <w:rFonts w:ascii="Arial" w:hAnsi="Arial" w:cs="Arial"/>
          <w:b/>
          <w:bCs/>
        </w:rPr>
        <w:t>in</w:t>
      </w:r>
      <w:r w:rsidRPr="006C4A8F">
        <w:rPr>
          <w:rFonts w:ascii="Arial" w:hAnsi="Arial" w:cs="Arial"/>
        </w:rPr>
        <w:t xml:space="preserve"> oder </w:t>
      </w:r>
      <w:r w:rsidRPr="006C4A8F">
        <w:rPr>
          <w:rFonts w:ascii="Arial" w:hAnsi="Arial" w:cs="Arial"/>
          <w:b/>
          <w:bCs/>
        </w:rPr>
        <w:t>DET</w:t>
      </w:r>
      <w:r w:rsidR="0045759C" w:rsidRPr="006C4A8F">
        <w:rPr>
          <w:rFonts w:ascii="Arial" w:hAnsi="Arial" w:cs="Arial"/>
        </w:rPr>
        <w:t>,</w:t>
      </w:r>
      <w:r w:rsidRPr="006C4A8F">
        <w:rPr>
          <w:rFonts w:ascii="Arial" w:hAnsi="Arial" w:cs="Arial"/>
        </w:rPr>
        <w:t xml:space="preserve"> genannt. </w:t>
      </w:r>
    </w:p>
    <w:p w14:paraId="3D11F269" w14:textId="19412FA0" w:rsidR="006D5F08" w:rsidRPr="006C4A8F" w:rsidRDefault="0097315E" w:rsidP="000D40DF">
      <w:pPr>
        <w:pStyle w:val="ListParagraph"/>
        <w:numPr>
          <w:ilvl w:val="0"/>
          <w:numId w:val="1"/>
        </w:numPr>
        <w:spacing w:before="120" w:after="120"/>
        <w:ind w:left="567" w:hanging="567"/>
        <w:jc w:val="both"/>
        <w:rPr>
          <w:rFonts w:ascii="Arial" w:hAnsi="Arial" w:cs="Arial"/>
        </w:rPr>
      </w:pPr>
      <w:r w:rsidRPr="006C4A8F">
        <w:rPr>
          <w:rFonts w:ascii="Arial" w:hAnsi="Arial" w:cs="Arial"/>
        </w:rPr>
        <w:t>Auftragnehmerin ist</w:t>
      </w:r>
      <w:r w:rsidR="009A1C6D" w:rsidRPr="006C4A8F">
        <w:rPr>
          <w:rFonts w:ascii="Arial" w:hAnsi="Arial" w:cs="Arial"/>
        </w:rPr>
        <w:t xml:space="preserve"> </w:t>
      </w:r>
      <w:r w:rsidR="009A1C6D" w:rsidRPr="006C4A8F">
        <w:rPr>
          <w:rFonts w:ascii="Arial" w:hAnsi="Arial" w:cs="Arial"/>
          <w:b/>
        </w:rPr>
        <w:t>[</w:t>
      </w:r>
      <w:r w:rsidR="009A1C6D" w:rsidRPr="006C4A8F">
        <w:rPr>
          <w:rFonts w:ascii="Arial" w:hAnsi="Arial" w:cs="Arial"/>
          <w:b/>
          <w:highlight w:val="yellow"/>
        </w:rPr>
        <w:t>●</w:t>
      </w:r>
      <w:r w:rsidR="009A1C6D" w:rsidRPr="006C4A8F">
        <w:rPr>
          <w:rFonts w:ascii="Arial" w:hAnsi="Arial" w:cs="Arial"/>
          <w:b/>
        </w:rPr>
        <w:t>].</w:t>
      </w:r>
    </w:p>
    <w:p w14:paraId="08A8FAAF" w14:textId="4359F6A5" w:rsidR="00453E02" w:rsidRPr="006C4A8F" w:rsidRDefault="0097315E" w:rsidP="000D40DF">
      <w:pPr>
        <w:pStyle w:val="Heading1"/>
        <w:jc w:val="both"/>
      </w:pPr>
      <w:bookmarkStart w:id="3" w:name="_Toc240381412"/>
      <w:r w:rsidRPr="006C4A8F">
        <w:t>§ 2</w:t>
      </w:r>
      <w:r w:rsidR="001A22FA" w:rsidRPr="006C4A8F">
        <w:t xml:space="preserve"> </w:t>
      </w:r>
      <w:r w:rsidR="00453E02" w:rsidRPr="006C4A8F">
        <w:t>Vertragsbestandteile</w:t>
      </w:r>
      <w:bookmarkEnd w:id="3"/>
    </w:p>
    <w:p w14:paraId="4A7F4F21" w14:textId="110839C8" w:rsidR="00453E02" w:rsidRPr="006C4A8F" w:rsidRDefault="00453E02" w:rsidP="000D40DF">
      <w:pPr>
        <w:spacing w:before="120" w:after="120"/>
        <w:jc w:val="both"/>
        <w:rPr>
          <w:rFonts w:ascii="Arial" w:hAnsi="Arial" w:cs="Arial"/>
        </w:rPr>
      </w:pPr>
      <w:r w:rsidRPr="006C4A8F">
        <w:rPr>
          <w:rFonts w:ascii="Arial" w:hAnsi="Arial" w:cs="Arial"/>
        </w:rPr>
        <w:t xml:space="preserve">Es gelten nacheinander als Vertragsbestandteile:  </w:t>
      </w:r>
    </w:p>
    <w:p w14:paraId="66C08B72" w14:textId="23137D61" w:rsidR="007F530A" w:rsidRPr="006C4A8F" w:rsidRDefault="00453E02" w:rsidP="000D40DF">
      <w:pPr>
        <w:pStyle w:val="ListParagraph"/>
        <w:numPr>
          <w:ilvl w:val="0"/>
          <w:numId w:val="9"/>
        </w:numPr>
        <w:spacing w:before="120" w:after="120"/>
        <w:ind w:left="709"/>
        <w:jc w:val="both"/>
        <w:rPr>
          <w:rFonts w:ascii="Arial" w:hAnsi="Arial" w:cs="Arial"/>
        </w:rPr>
      </w:pPr>
      <w:r w:rsidRPr="006C4A8F">
        <w:rPr>
          <w:rFonts w:ascii="Arial" w:hAnsi="Arial" w:cs="Arial"/>
        </w:rPr>
        <w:t xml:space="preserve">Dieser Vertragstext bestehend aus den Seiten </w:t>
      </w:r>
      <w:r w:rsidRPr="002D698C">
        <w:rPr>
          <w:rFonts w:ascii="Arial" w:hAnsi="Arial" w:cs="Arial"/>
        </w:rPr>
        <w:t xml:space="preserve">1 bis </w:t>
      </w:r>
      <w:r w:rsidR="00C428FD">
        <w:rPr>
          <w:rFonts w:ascii="Arial" w:hAnsi="Arial" w:cs="Arial"/>
        </w:rPr>
        <w:t>14</w:t>
      </w:r>
      <w:r w:rsidRPr="002D698C">
        <w:rPr>
          <w:rFonts w:ascii="Arial" w:hAnsi="Arial" w:cs="Arial"/>
        </w:rPr>
        <w:t xml:space="preserve"> und den</w:t>
      </w:r>
      <w:r w:rsidRPr="006C4A8F">
        <w:rPr>
          <w:rFonts w:ascii="Arial" w:hAnsi="Arial" w:cs="Arial"/>
        </w:rPr>
        <w:t xml:space="preserve"> folgenden Anlagen:</w:t>
      </w:r>
    </w:p>
    <w:p w14:paraId="0E3E8867" w14:textId="475C4A42" w:rsidR="007F530A" w:rsidRPr="006C4A8F" w:rsidRDefault="00453E02" w:rsidP="000D40DF">
      <w:pPr>
        <w:pStyle w:val="ListParagraph"/>
        <w:numPr>
          <w:ilvl w:val="0"/>
          <w:numId w:val="9"/>
        </w:numPr>
        <w:spacing w:before="120" w:after="120"/>
        <w:ind w:left="709"/>
        <w:jc w:val="both"/>
        <w:rPr>
          <w:rFonts w:ascii="Arial" w:hAnsi="Arial" w:cs="Arial"/>
        </w:rPr>
      </w:pPr>
      <w:r w:rsidRPr="006C4A8F">
        <w:rPr>
          <w:rFonts w:ascii="Arial" w:hAnsi="Arial" w:cs="Arial"/>
        </w:rPr>
        <w:t xml:space="preserve">Leistungsbeschreibung </w:t>
      </w:r>
    </w:p>
    <w:p w14:paraId="72B3EA66" w14:textId="7B9CE51B" w:rsidR="007F530A" w:rsidRPr="006C4A8F" w:rsidRDefault="00453E02" w:rsidP="000D40DF">
      <w:pPr>
        <w:pStyle w:val="ListParagraph"/>
        <w:numPr>
          <w:ilvl w:val="0"/>
          <w:numId w:val="9"/>
        </w:numPr>
        <w:spacing w:before="120" w:after="120"/>
        <w:ind w:left="709"/>
        <w:jc w:val="both"/>
        <w:rPr>
          <w:rFonts w:ascii="Arial" w:hAnsi="Arial" w:cs="Arial"/>
        </w:rPr>
      </w:pPr>
      <w:r w:rsidRPr="006C4A8F">
        <w:rPr>
          <w:rFonts w:ascii="Arial" w:hAnsi="Arial" w:cs="Arial"/>
        </w:rPr>
        <w:t xml:space="preserve">Angebot </w:t>
      </w:r>
      <w:r w:rsidR="00515F1C" w:rsidRPr="006C4A8F">
        <w:rPr>
          <w:rFonts w:ascii="Arial" w:hAnsi="Arial" w:cs="Arial"/>
        </w:rPr>
        <w:t>der</w:t>
      </w:r>
      <w:r w:rsidRPr="006C4A8F">
        <w:rPr>
          <w:rFonts w:ascii="Arial" w:hAnsi="Arial" w:cs="Arial"/>
        </w:rPr>
        <w:t xml:space="preserve"> </w:t>
      </w:r>
      <w:r w:rsidR="00515F1C" w:rsidRPr="006C4A8F">
        <w:rPr>
          <w:rFonts w:ascii="Arial" w:hAnsi="Arial" w:cs="Arial"/>
        </w:rPr>
        <w:t>Auftragnehmerin</w:t>
      </w:r>
      <w:r w:rsidRPr="006C4A8F">
        <w:rPr>
          <w:rFonts w:ascii="Arial" w:hAnsi="Arial" w:cs="Arial"/>
        </w:rPr>
        <w:t xml:space="preserve"> bestehend aus: </w:t>
      </w:r>
    </w:p>
    <w:p w14:paraId="25A3CFAF" w14:textId="14E86961" w:rsidR="007F530A" w:rsidRPr="002D698C" w:rsidRDefault="00453E02" w:rsidP="000D40DF">
      <w:pPr>
        <w:pStyle w:val="ListParagraph"/>
        <w:numPr>
          <w:ilvl w:val="0"/>
          <w:numId w:val="9"/>
        </w:numPr>
        <w:spacing w:before="120" w:after="120"/>
        <w:ind w:left="709"/>
        <w:jc w:val="both"/>
        <w:rPr>
          <w:rFonts w:ascii="Arial" w:hAnsi="Arial" w:cs="Arial"/>
        </w:rPr>
      </w:pPr>
      <w:r w:rsidRPr="002D698C">
        <w:rPr>
          <w:rFonts w:ascii="Arial" w:hAnsi="Arial" w:cs="Arial"/>
        </w:rPr>
        <w:t>Sämtlichen Vergabeunterlagen in ihrer</w:t>
      </w:r>
      <w:r w:rsidR="00DD22BD" w:rsidRPr="002D698C">
        <w:rPr>
          <w:rFonts w:ascii="Arial" w:hAnsi="Arial" w:cs="Arial"/>
        </w:rPr>
        <w:t xml:space="preserve"> </w:t>
      </w:r>
      <w:r w:rsidRPr="002D698C">
        <w:rPr>
          <w:rFonts w:ascii="Arial" w:hAnsi="Arial" w:cs="Arial"/>
        </w:rPr>
        <w:t>zum Zeitpunkt der Abgabe des Angebots</w:t>
      </w:r>
      <w:r w:rsidR="00965A90" w:rsidRPr="002D698C">
        <w:rPr>
          <w:rFonts w:ascii="Arial" w:hAnsi="Arial" w:cs="Arial"/>
        </w:rPr>
        <w:t xml:space="preserve"> geltenden Fassung</w:t>
      </w:r>
      <w:r w:rsidRPr="002D698C">
        <w:rPr>
          <w:rFonts w:ascii="Arial" w:hAnsi="Arial" w:cs="Arial"/>
        </w:rPr>
        <w:t xml:space="preserve">; eine Konkretisierung kann insbesondere durch Bieterfragen sowie Hinweise mit Leistungsbezug durch </w:t>
      </w:r>
      <w:r w:rsidR="00515F1C" w:rsidRPr="002D698C">
        <w:rPr>
          <w:rFonts w:ascii="Arial" w:hAnsi="Arial" w:cs="Arial"/>
        </w:rPr>
        <w:t xml:space="preserve">die Auftraggeberin </w:t>
      </w:r>
      <w:r w:rsidRPr="002D698C">
        <w:rPr>
          <w:rFonts w:ascii="Arial" w:hAnsi="Arial" w:cs="Arial"/>
        </w:rPr>
        <w:t>erfolgen, und de</w:t>
      </w:r>
      <w:r w:rsidR="00DD22BD" w:rsidRPr="002D698C">
        <w:rPr>
          <w:rFonts w:ascii="Arial" w:hAnsi="Arial" w:cs="Arial"/>
        </w:rPr>
        <w:t>n</w:t>
      </w:r>
    </w:p>
    <w:p w14:paraId="188EF765" w14:textId="1A58CC26" w:rsidR="007F530A" w:rsidRPr="00DD22BD" w:rsidRDefault="00453E02" w:rsidP="000D40DF">
      <w:pPr>
        <w:pStyle w:val="ListParagraph"/>
        <w:numPr>
          <w:ilvl w:val="0"/>
          <w:numId w:val="9"/>
        </w:numPr>
        <w:spacing w:before="120" w:after="120"/>
        <w:ind w:left="709"/>
        <w:jc w:val="both"/>
        <w:rPr>
          <w:rFonts w:ascii="Arial" w:hAnsi="Arial" w:cs="Arial"/>
        </w:rPr>
      </w:pPr>
      <w:r w:rsidRPr="00DD22BD">
        <w:rPr>
          <w:rFonts w:ascii="Arial" w:hAnsi="Arial" w:cs="Arial"/>
        </w:rPr>
        <w:t>Sonstige</w:t>
      </w:r>
      <w:r w:rsidR="00DD22BD" w:rsidRPr="00DD22BD">
        <w:rPr>
          <w:rFonts w:ascii="Arial" w:hAnsi="Arial" w:cs="Arial"/>
        </w:rPr>
        <w:t>n</w:t>
      </w:r>
      <w:r w:rsidRPr="00DD22BD">
        <w:rPr>
          <w:rFonts w:ascii="Arial" w:hAnsi="Arial" w:cs="Arial"/>
        </w:rPr>
        <w:t xml:space="preserve"> </w:t>
      </w:r>
      <w:r w:rsidR="00515F1C" w:rsidRPr="00DD22BD">
        <w:rPr>
          <w:rFonts w:ascii="Arial" w:hAnsi="Arial" w:cs="Arial"/>
        </w:rPr>
        <w:t>von der Auftragnehmerin</w:t>
      </w:r>
      <w:r w:rsidRPr="00DD22BD">
        <w:rPr>
          <w:rFonts w:ascii="Arial" w:hAnsi="Arial" w:cs="Arial"/>
        </w:rPr>
        <w:t xml:space="preserve"> mit dem Angebot eingereichten Unterlagen (bspw. Konzepte</w:t>
      </w:r>
      <w:r w:rsidR="00DD22BD" w:rsidRPr="00DD22BD">
        <w:rPr>
          <w:rFonts w:ascii="Arial" w:hAnsi="Arial" w:cs="Arial"/>
        </w:rPr>
        <w:t>n</w:t>
      </w:r>
      <w:r w:rsidRPr="00DD22BD">
        <w:rPr>
          <w:rFonts w:ascii="Arial" w:hAnsi="Arial" w:cs="Arial"/>
        </w:rPr>
        <w:t>)</w:t>
      </w:r>
      <w:r w:rsidR="00DD22BD" w:rsidRPr="00DD22BD">
        <w:rPr>
          <w:rFonts w:ascii="Arial" w:hAnsi="Arial" w:cs="Arial"/>
        </w:rPr>
        <w:t xml:space="preserve">, und dem </w:t>
      </w:r>
    </w:p>
    <w:p w14:paraId="6890038B" w14:textId="0021ADD1" w:rsidR="00453E02" w:rsidRPr="00DD22BD" w:rsidRDefault="00453E02" w:rsidP="000D40DF">
      <w:pPr>
        <w:pStyle w:val="ListParagraph"/>
        <w:numPr>
          <w:ilvl w:val="0"/>
          <w:numId w:val="9"/>
        </w:numPr>
        <w:spacing w:before="120" w:after="120"/>
        <w:ind w:left="709"/>
        <w:jc w:val="both"/>
        <w:rPr>
          <w:rFonts w:ascii="Arial" w:hAnsi="Arial" w:cs="Arial"/>
        </w:rPr>
      </w:pPr>
      <w:r w:rsidRPr="00DD22BD">
        <w:rPr>
          <w:rFonts w:ascii="Arial" w:hAnsi="Arial" w:cs="Arial"/>
        </w:rPr>
        <w:t>Preisblatt (</w:t>
      </w:r>
      <w:r w:rsidR="00515F1C" w:rsidRPr="00DD22BD">
        <w:rPr>
          <w:rFonts w:ascii="Arial" w:hAnsi="Arial" w:cs="Arial"/>
        </w:rPr>
        <w:t xml:space="preserve">von der Auftragnehmerin </w:t>
      </w:r>
      <w:r w:rsidRPr="00DD22BD">
        <w:rPr>
          <w:rFonts w:ascii="Arial" w:hAnsi="Arial" w:cs="Arial"/>
        </w:rPr>
        <w:t>ausgefüllt)</w:t>
      </w:r>
      <w:r w:rsidR="00515F1C" w:rsidRPr="00DD22BD">
        <w:rPr>
          <w:rFonts w:ascii="Arial" w:hAnsi="Arial" w:cs="Arial"/>
        </w:rPr>
        <w:t>.</w:t>
      </w:r>
    </w:p>
    <w:p w14:paraId="77E4DFEE" w14:textId="77777777" w:rsidR="00453E02" w:rsidRPr="006C4A8F" w:rsidRDefault="00453E02" w:rsidP="000D40DF">
      <w:pPr>
        <w:spacing w:before="120" w:after="120"/>
        <w:jc w:val="both"/>
        <w:rPr>
          <w:rFonts w:ascii="Arial" w:hAnsi="Arial" w:cs="Arial"/>
        </w:rPr>
      </w:pPr>
      <w:r w:rsidRPr="006C4A8F">
        <w:rPr>
          <w:rFonts w:ascii="Arial" w:hAnsi="Arial" w:cs="Arial"/>
        </w:rPr>
        <w:t>Es gelten die Anlagen in folgender Rangfolge [i-vi.]</w:t>
      </w:r>
    </w:p>
    <w:p w14:paraId="0E546386" w14:textId="561CF2A9" w:rsidR="001A22FA" w:rsidRPr="006C4A8F" w:rsidRDefault="0097315E" w:rsidP="000D40DF">
      <w:pPr>
        <w:pStyle w:val="Heading1"/>
        <w:jc w:val="both"/>
      </w:pPr>
      <w:bookmarkStart w:id="4" w:name="_Toc240381413"/>
      <w:r w:rsidRPr="006C4A8F">
        <w:t>§ 3</w:t>
      </w:r>
      <w:r w:rsidR="001A22FA" w:rsidRPr="006C4A8F">
        <w:t xml:space="preserve"> </w:t>
      </w:r>
      <w:r w:rsidR="004A1979" w:rsidRPr="006C4A8F">
        <w:t>Vertragsgegenstand</w:t>
      </w:r>
      <w:bookmarkEnd w:id="4"/>
      <w:r w:rsidR="004A1979" w:rsidRPr="006C4A8F">
        <w:t xml:space="preserve"> </w:t>
      </w:r>
    </w:p>
    <w:p w14:paraId="1BFC6032" w14:textId="46BB5284" w:rsidR="0095292A" w:rsidRPr="006C4A8F" w:rsidRDefault="000E3AC8" w:rsidP="000D40DF">
      <w:pPr>
        <w:spacing w:before="120" w:after="120"/>
        <w:ind w:left="0" w:firstLine="0"/>
        <w:jc w:val="both"/>
        <w:rPr>
          <w:rFonts w:ascii="Arial" w:hAnsi="Arial" w:cs="Arial"/>
        </w:rPr>
      </w:pPr>
      <w:r w:rsidRPr="000E3AC8">
        <w:rPr>
          <w:rFonts w:ascii="Arial" w:hAnsi="Arial" w:cs="Arial"/>
        </w:rPr>
        <w:t>Gegenstand dieses Vertrages ist die Lieferung von Erdgas einschließlich Portfoliobewirtschaftung und Bilanzkreismanagement mit vollständiger Risikoübernahme für die Heizkesselanlage am FSRU-Standort Brunsbüttel.</w:t>
      </w:r>
      <w:r>
        <w:rPr>
          <w:rFonts w:ascii="Arial" w:hAnsi="Arial" w:cs="Arial"/>
        </w:rPr>
        <w:t xml:space="preserve"> </w:t>
      </w:r>
      <w:r w:rsidRPr="000E3AC8">
        <w:rPr>
          <w:rFonts w:ascii="Arial" w:hAnsi="Arial" w:cs="Arial"/>
        </w:rPr>
        <w:t>Art, Umfang und Einzelheiten der vom AN zu erbringenden Leistungen ergeben sich aus der Leistungsbeschreibung (Anlage 1), die Bestandteil dieses Vertrages ist.</w:t>
      </w:r>
      <w:r>
        <w:rPr>
          <w:rFonts w:ascii="Arial" w:hAnsi="Arial" w:cs="Arial"/>
        </w:rPr>
        <w:t xml:space="preserve"> </w:t>
      </w:r>
      <w:r w:rsidRPr="000E3AC8">
        <w:rPr>
          <w:rFonts w:ascii="Arial" w:hAnsi="Arial" w:cs="Arial"/>
        </w:rPr>
        <w:t xml:space="preserve">Im Falle von Widersprüchen zwischen diesem Vertrag und der Leistungsbeschreibung geht dieser Vertrag vor. </w:t>
      </w:r>
    </w:p>
    <w:p w14:paraId="2F25E2F3" w14:textId="28063578" w:rsidR="001A22FA" w:rsidRDefault="0097315E" w:rsidP="000D40DF">
      <w:pPr>
        <w:pStyle w:val="Heading1"/>
        <w:jc w:val="both"/>
      </w:pPr>
      <w:bookmarkStart w:id="5" w:name="_Toc240381414"/>
      <w:r w:rsidRPr="006C4A8F">
        <w:t>§ 4</w:t>
      </w:r>
      <w:r w:rsidR="001A22FA" w:rsidRPr="006C4A8F">
        <w:t xml:space="preserve"> </w:t>
      </w:r>
      <w:r w:rsidR="000E3AC8">
        <w:t>Definitionen</w:t>
      </w:r>
      <w:bookmarkEnd w:id="5"/>
      <w:r w:rsidR="004A1979" w:rsidRPr="006C4A8F">
        <w:t xml:space="preserve"> </w:t>
      </w:r>
    </w:p>
    <w:p w14:paraId="74B26462" w14:textId="1108C3E5" w:rsidR="000E3AC8" w:rsidRPr="000E3AC8" w:rsidRDefault="000E3AC8" w:rsidP="000D40DF">
      <w:pPr>
        <w:ind w:left="0" w:firstLine="0"/>
        <w:jc w:val="both"/>
        <w:rPr>
          <w:rFonts w:ascii="Arial" w:hAnsi="Arial" w:cs="Arial"/>
        </w:rPr>
      </w:pPr>
      <w:r w:rsidRPr="000E3AC8">
        <w:rPr>
          <w:rFonts w:ascii="Arial" w:hAnsi="Arial" w:cs="Arial"/>
        </w:rPr>
        <w:t>Im Rahmen dieses Vertrages gelten die nachfolgenden Begriffe mit der jeweils angegebenen Bedeutung:</w:t>
      </w:r>
    </w:p>
    <w:p w14:paraId="4CD03F0F" w14:textId="5A3EE596" w:rsidR="000E3AC8" w:rsidRPr="000E3AC8" w:rsidRDefault="000E3AC8" w:rsidP="000D40DF">
      <w:pPr>
        <w:pStyle w:val="ListParagraph"/>
        <w:numPr>
          <w:ilvl w:val="0"/>
          <w:numId w:val="15"/>
        </w:numPr>
        <w:ind w:left="567" w:hanging="567"/>
        <w:jc w:val="both"/>
        <w:rPr>
          <w:rFonts w:ascii="Arial" w:hAnsi="Arial" w:cs="Arial"/>
        </w:rPr>
      </w:pPr>
      <w:r w:rsidRPr="000E3AC8">
        <w:rPr>
          <w:rFonts w:ascii="Arial" w:hAnsi="Arial" w:cs="Arial"/>
          <w:b/>
          <w:bCs/>
        </w:rPr>
        <w:t>Allokationsdaten</w:t>
      </w:r>
      <w:r w:rsidRPr="000E3AC8">
        <w:rPr>
          <w:rFonts w:ascii="Arial" w:hAnsi="Arial" w:cs="Arial"/>
        </w:rPr>
        <w:t xml:space="preserve">: Vom Netzbetreiber übermittelte Daten zur Zuordnung der tatsächlich </w:t>
      </w:r>
      <w:r>
        <w:rPr>
          <w:rFonts w:ascii="Arial" w:hAnsi="Arial" w:cs="Arial"/>
        </w:rPr>
        <w:t>geflossenen</w:t>
      </w:r>
      <w:r w:rsidRPr="000E3AC8">
        <w:rPr>
          <w:rFonts w:ascii="Arial" w:hAnsi="Arial" w:cs="Arial"/>
        </w:rPr>
        <w:t xml:space="preserve"> Gasmengen.</w:t>
      </w:r>
    </w:p>
    <w:p w14:paraId="3528BC70" w14:textId="05566443" w:rsidR="000E3AC8" w:rsidRPr="000E3AC8" w:rsidRDefault="000E3AC8" w:rsidP="000D40DF">
      <w:pPr>
        <w:pStyle w:val="ListParagraph"/>
        <w:numPr>
          <w:ilvl w:val="0"/>
          <w:numId w:val="15"/>
        </w:numPr>
        <w:ind w:left="567" w:hanging="567"/>
        <w:jc w:val="both"/>
        <w:rPr>
          <w:rFonts w:ascii="Arial" w:hAnsi="Arial" w:cs="Arial"/>
        </w:rPr>
      </w:pPr>
      <w:r w:rsidRPr="000E3AC8">
        <w:rPr>
          <w:rFonts w:ascii="Arial" w:hAnsi="Arial" w:cs="Arial"/>
          <w:b/>
          <w:bCs/>
        </w:rPr>
        <w:t>Ausgleichsenergie</w:t>
      </w:r>
      <w:r w:rsidRPr="000E3AC8">
        <w:rPr>
          <w:rFonts w:ascii="Arial" w:hAnsi="Arial" w:cs="Arial"/>
        </w:rPr>
        <w:t>: Vom Marktgebietsverantwortlichen (THE) bereitgestellte Energie zum Ausgleich von Bilanzkreisabweichungen.</w:t>
      </w:r>
    </w:p>
    <w:p w14:paraId="64259B9D" w14:textId="18198CE4" w:rsidR="00D05B0F" w:rsidRDefault="000E3AC8" w:rsidP="000D40DF">
      <w:pPr>
        <w:pStyle w:val="ListParagraph"/>
        <w:numPr>
          <w:ilvl w:val="0"/>
          <w:numId w:val="15"/>
        </w:numPr>
        <w:spacing w:before="120" w:after="120"/>
        <w:ind w:left="567" w:hanging="567"/>
        <w:contextualSpacing w:val="0"/>
        <w:jc w:val="both"/>
        <w:rPr>
          <w:rFonts w:ascii="Arial" w:hAnsi="Arial" w:cs="Arial"/>
        </w:rPr>
      </w:pPr>
      <w:r w:rsidRPr="000E3AC8">
        <w:rPr>
          <w:rFonts w:ascii="Arial" w:hAnsi="Arial" w:cs="Arial"/>
          <w:b/>
          <w:bCs/>
        </w:rPr>
        <w:t>Bilanzkreis</w:t>
      </w:r>
      <w:r w:rsidRPr="000E3AC8">
        <w:rPr>
          <w:rFonts w:ascii="Arial" w:hAnsi="Arial" w:cs="Arial"/>
        </w:rPr>
        <w:t>: Virtuelles Energiemengenkonto beim Marktgebietsverantwortlichen.</w:t>
      </w:r>
    </w:p>
    <w:p w14:paraId="6C36B36A" w14:textId="42A885C6" w:rsidR="000E3AC8" w:rsidRPr="000E3AC8" w:rsidRDefault="000E3AC8" w:rsidP="000D40DF">
      <w:pPr>
        <w:pStyle w:val="ListParagraph"/>
        <w:numPr>
          <w:ilvl w:val="0"/>
          <w:numId w:val="15"/>
        </w:numPr>
        <w:ind w:left="567" w:hanging="567"/>
        <w:jc w:val="both"/>
        <w:rPr>
          <w:rFonts w:ascii="Arial" w:hAnsi="Arial" w:cs="Arial"/>
        </w:rPr>
      </w:pPr>
      <w:r w:rsidRPr="000E3AC8">
        <w:rPr>
          <w:rFonts w:ascii="Arial" w:hAnsi="Arial" w:cs="Arial"/>
          <w:b/>
          <w:bCs/>
        </w:rPr>
        <w:t>Drittmengen</w:t>
      </w:r>
      <w:r w:rsidRPr="000E3AC8">
        <w:rPr>
          <w:rFonts w:ascii="Arial" w:hAnsi="Arial" w:cs="Arial"/>
        </w:rPr>
        <w:t>: Gasmengen, die die AG eigenständig beschafft und in den Bilanzkreis einbringt.</w:t>
      </w:r>
    </w:p>
    <w:p w14:paraId="6EB59387" w14:textId="2E38DE25" w:rsidR="000E3AC8" w:rsidRPr="000E3AC8" w:rsidRDefault="000E3AC8" w:rsidP="000D40DF">
      <w:pPr>
        <w:pStyle w:val="ListParagraph"/>
        <w:numPr>
          <w:ilvl w:val="0"/>
          <w:numId w:val="15"/>
        </w:numPr>
        <w:ind w:left="567" w:hanging="567"/>
        <w:jc w:val="both"/>
        <w:rPr>
          <w:rFonts w:ascii="Arial" w:hAnsi="Arial" w:cs="Arial"/>
        </w:rPr>
      </w:pPr>
      <w:r w:rsidRPr="000E3AC8">
        <w:rPr>
          <w:rFonts w:ascii="Arial" w:hAnsi="Arial" w:cs="Arial"/>
          <w:b/>
          <w:bCs/>
        </w:rPr>
        <w:t>Flexkostenbeitrag</w:t>
      </w:r>
      <w:r w:rsidRPr="000E3AC8">
        <w:rPr>
          <w:rFonts w:ascii="Arial" w:hAnsi="Arial" w:cs="Arial"/>
        </w:rPr>
        <w:t>: Vom Marktgebietsverantwortlichen erhobener Beitrag bei systematischen Bilanzkreisabweichungen.</w:t>
      </w:r>
    </w:p>
    <w:p w14:paraId="076E124E" w14:textId="41C40A33" w:rsidR="000E3AC8" w:rsidRPr="000E3AC8" w:rsidRDefault="000E3AC8" w:rsidP="000D40DF">
      <w:pPr>
        <w:pStyle w:val="ListParagraph"/>
        <w:numPr>
          <w:ilvl w:val="0"/>
          <w:numId w:val="15"/>
        </w:numPr>
        <w:ind w:left="567" w:hanging="567"/>
        <w:jc w:val="both"/>
        <w:rPr>
          <w:rFonts w:ascii="Arial" w:hAnsi="Arial" w:cs="Arial"/>
        </w:rPr>
      </w:pPr>
      <w:r w:rsidRPr="000E3AC8">
        <w:rPr>
          <w:rFonts w:ascii="Arial" w:hAnsi="Arial" w:cs="Arial"/>
          <w:b/>
          <w:bCs/>
        </w:rPr>
        <w:t>Lieferzeitraum</w:t>
      </w:r>
      <w:r w:rsidRPr="000E3AC8">
        <w:rPr>
          <w:rFonts w:ascii="Arial" w:hAnsi="Arial" w:cs="Arial"/>
        </w:rPr>
        <w:t>: Oktober bis Mai eines jeden Vertragsjahres.</w:t>
      </w:r>
    </w:p>
    <w:p w14:paraId="2BD19BC5" w14:textId="4BA20D6B" w:rsidR="000E3AC8" w:rsidRDefault="000E3AC8" w:rsidP="000D40DF">
      <w:pPr>
        <w:pStyle w:val="ListParagraph"/>
        <w:numPr>
          <w:ilvl w:val="0"/>
          <w:numId w:val="15"/>
        </w:numPr>
        <w:spacing w:before="120" w:after="120"/>
        <w:ind w:left="567" w:hanging="567"/>
        <w:contextualSpacing w:val="0"/>
        <w:jc w:val="both"/>
        <w:rPr>
          <w:rFonts w:ascii="Arial" w:hAnsi="Arial" w:cs="Arial"/>
        </w:rPr>
      </w:pPr>
      <w:r w:rsidRPr="000E3AC8">
        <w:rPr>
          <w:rFonts w:ascii="Arial" w:hAnsi="Arial" w:cs="Arial"/>
          <w:b/>
          <w:bCs/>
        </w:rPr>
        <w:t>REMIT</w:t>
      </w:r>
      <w:r w:rsidRPr="000E3AC8">
        <w:rPr>
          <w:rFonts w:ascii="Arial" w:hAnsi="Arial" w:cs="Arial"/>
        </w:rPr>
        <w:t>: Verordnung (EU) Nr. 1227/2011.</w:t>
      </w:r>
    </w:p>
    <w:p w14:paraId="585B2BC1" w14:textId="77777777" w:rsidR="00456F73" w:rsidRDefault="00E25785">
      <w:pPr>
        <w:pStyle w:val="ListParagraph"/>
        <w:numPr>
          <w:ilvl w:val="0"/>
          <w:numId w:val="15"/>
        </w:numPr>
        <w:spacing w:before="120" w:after="120"/>
        <w:ind w:left="567" w:hanging="567"/>
        <w:jc w:val="both"/>
        <w:rPr>
          <w:rFonts w:ascii="Arial" w:eastAsia="Arial" w:hAnsi="Arial" w:cs="Arial"/>
        </w:rPr>
      </w:pPr>
      <w:r>
        <w:rPr>
          <w:rFonts w:ascii="Arial" w:hAnsi="Arial" w:cs="Arial"/>
          <w:b/>
          <w:bCs/>
        </w:rPr>
        <w:t>Settlement-Pre</w:t>
      </w:r>
      <w:r>
        <w:rPr>
          <w:rFonts w:ascii="Arial" w:hAnsi="Arial" w:cs="Arial"/>
        </w:rPr>
        <w:t>i</w:t>
      </w:r>
      <w:r>
        <w:rPr>
          <w:rFonts w:ascii="Arial" w:hAnsi="Arial" w:cs="Arial"/>
          <w:b/>
          <w:bCs/>
        </w:rPr>
        <w:t>s</w:t>
      </w:r>
      <w:r>
        <w:rPr>
          <w:rFonts w:ascii="Arial" w:hAnsi="Arial" w:cs="Arial"/>
        </w:rPr>
        <w:t>: Der offizielle Schlussabrechnungspreis gemäß dem Referenzindex (Absatz 9).</w:t>
      </w:r>
    </w:p>
    <w:p w14:paraId="3CAA7CEE" w14:textId="77777777" w:rsidR="00456F73" w:rsidRDefault="00E25785">
      <w:pPr>
        <w:pStyle w:val="ListParagraph"/>
        <w:numPr>
          <w:ilvl w:val="0"/>
          <w:numId w:val="15"/>
        </w:numPr>
      </w:pPr>
      <w:r w:rsidRPr="001D3ABD">
        <w:rPr>
          <w:rFonts w:ascii="Arial" w:hAnsi="Arial" w:cs="Arial"/>
          <w:b/>
          <w:bCs/>
          <w:lang w:val="en-US"/>
        </w:rPr>
        <w:t>Referenzindex</w:t>
      </w:r>
      <w:r w:rsidRPr="001D3ABD">
        <w:rPr>
          <w:rFonts w:ascii="Arial" w:hAnsi="Arial" w:cs="Arial"/>
          <w:lang w:val="en-US"/>
        </w:rPr>
        <w:t xml:space="preserve">: Der Settlement-Preis des THE Virtual Trading Point (THE VTP) an der European Energy Exchange (EEX). </w:t>
      </w:r>
      <w:r>
        <w:rPr>
          <w:rFonts w:ascii="Arial" w:hAnsi="Arial" w:cs="Arial"/>
        </w:rPr>
        <w:t>Er dient als Abrechnungsbasis für sämtliche Termin- und Spotmarktgeschäfte nach diesem Vertrag.</w:t>
      </w:r>
    </w:p>
    <w:p w14:paraId="5E21088A" w14:textId="77777777" w:rsidR="009C75DA" w:rsidRPr="006C4A8F" w:rsidRDefault="006646C2" w:rsidP="000D40DF">
      <w:pPr>
        <w:pStyle w:val="Heading1"/>
        <w:jc w:val="both"/>
      </w:pPr>
      <w:bookmarkStart w:id="6" w:name="_Toc240381415"/>
      <w:r w:rsidRPr="006646C2">
        <w:t>§ 5 Einzelabrufe</w:t>
      </w:r>
      <w:bookmarkEnd w:id="6"/>
    </w:p>
    <w:p w14:paraId="4F008D8B" w14:textId="23F9C7D6" w:rsidR="006646C2" w:rsidRPr="006F0399" w:rsidRDefault="006646C2" w:rsidP="000D40DF">
      <w:pPr>
        <w:pStyle w:val="ListParagraph"/>
        <w:numPr>
          <w:ilvl w:val="0"/>
          <w:numId w:val="17"/>
        </w:numPr>
        <w:tabs>
          <w:tab w:val="clear" w:pos="720"/>
          <w:tab w:val="num" w:pos="567"/>
        </w:tabs>
        <w:ind w:left="567" w:hanging="567"/>
        <w:jc w:val="both"/>
        <w:rPr>
          <w:kern w:val="2"/>
          <w:lang w:eastAsia="de-DE"/>
          <w14:ligatures w14:val="standardContextual"/>
        </w:rPr>
      </w:pPr>
      <w:r w:rsidRPr="006F0399">
        <w:rPr>
          <w:rFonts w:ascii="Arial" w:hAnsi="Arial" w:cs="Arial"/>
        </w:rPr>
        <w:t>Die Leistungen werden von der DET während der Vertragslaufzeit nach Bedarf durch Einzelabrufe in Textform abgerufen. Ein Anspruch der Auftragnehmerin auf einen bestimmten Umfang oder eine Mindestmenge von Einzelabrufen besteht nicht.</w:t>
      </w:r>
    </w:p>
    <w:p w14:paraId="6342F3B2" w14:textId="77777777" w:rsidR="006646C2" w:rsidRDefault="006646C2" w:rsidP="000D40DF">
      <w:pPr>
        <w:pStyle w:val="ListParagraph"/>
        <w:numPr>
          <w:ilvl w:val="0"/>
          <w:numId w:val="17"/>
        </w:numPr>
        <w:tabs>
          <w:tab w:val="clear" w:pos="720"/>
          <w:tab w:val="num" w:pos="567"/>
        </w:tabs>
        <w:ind w:left="567" w:hanging="567"/>
        <w:jc w:val="both"/>
      </w:pPr>
      <w:r>
        <w:rPr>
          <w:rFonts w:ascii="Arial" w:hAnsi="Arial" w:cs="Arial"/>
        </w:rPr>
        <w:t>Der Einzelabruf bezeichnet mindestens den Lieferzeitraum, die abzurufende Leistung und, soweit für die Leistung erforderlich, die Menge oder sonstigen Ausführungsparameter. Für den Kauf, die Änderung oder die Stornierung von Terminprodukten ist vor Abschluss des jeweiligen Geschäfts eine gesonderte Freigabe der DET in Textform erforderlich.</w:t>
      </w:r>
    </w:p>
    <w:p w14:paraId="1A8BEA94" w14:textId="77777777" w:rsidR="006646C2" w:rsidRDefault="006646C2" w:rsidP="000D40DF">
      <w:pPr>
        <w:pStyle w:val="ListParagraph"/>
        <w:numPr>
          <w:ilvl w:val="0"/>
          <w:numId w:val="17"/>
        </w:numPr>
        <w:tabs>
          <w:tab w:val="clear" w:pos="720"/>
          <w:tab w:val="num" w:pos="567"/>
        </w:tabs>
        <w:ind w:left="567" w:hanging="567"/>
        <w:jc w:val="both"/>
      </w:pPr>
      <w:r>
        <w:rPr>
          <w:rFonts w:ascii="Arial" w:hAnsi="Arial" w:cs="Arial"/>
        </w:rPr>
        <w:t>Der Einzelabruf wird mit Zugang bei der Auftragnehmerin verbindlich. Die Auftragnehmerin bestätigt den Eingang unverzüglich in Textform. Erkennt sie, dass der Einzelabruf nicht, nicht vollständig oder nicht fristgerecht ausgeführt werden kann, weist sie die DET unverzüglich unter Angabe der Gründe darauf hin.</w:t>
      </w:r>
    </w:p>
    <w:p w14:paraId="04B2ED5C" w14:textId="77777777" w:rsidR="006646C2" w:rsidRDefault="006646C2" w:rsidP="000D40DF">
      <w:pPr>
        <w:pStyle w:val="ListParagraph"/>
        <w:numPr>
          <w:ilvl w:val="0"/>
          <w:numId w:val="17"/>
        </w:numPr>
        <w:tabs>
          <w:tab w:val="clear" w:pos="720"/>
          <w:tab w:val="num" w:pos="567"/>
        </w:tabs>
        <w:ind w:left="567" w:hanging="567"/>
        <w:jc w:val="both"/>
      </w:pPr>
      <w:r>
        <w:rPr>
          <w:rFonts w:ascii="Arial" w:hAnsi="Arial" w:cs="Arial"/>
        </w:rPr>
        <w:t>Spotmarkt-, Day-Ahead- und Intraday-Geschäfte sowie Nominierungen und Renominierungen darf die Auftragnehmerin ohne gesonderten Einzelabruf vornehmen, soweit dies zur Ausführung eines Einzelabrufs, zur Sicherstellung der Versorgung oder zur ordnungsgemäßen Bilanzkreisbewirtschaftung erforderlich ist.</w:t>
      </w:r>
    </w:p>
    <w:p w14:paraId="370BB3B7" w14:textId="7DBC603D" w:rsidR="001E4B6E" w:rsidRPr="006C4A8F" w:rsidRDefault="0097315E" w:rsidP="000D40DF">
      <w:pPr>
        <w:pStyle w:val="Heading1"/>
        <w:jc w:val="both"/>
      </w:pPr>
      <w:bookmarkStart w:id="7" w:name="_Toc240381416"/>
      <w:r w:rsidRPr="006C4A8F">
        <w:t>§ 6</w:t>
      </w:r>
      <w:r w:rsidR="001E4B6E" w:rsidRPr="006C4A8F">
        <w:t xml:space="preserve"> </w:t>
      </w:r>
      <w:r w:rsidR="004A24AC" w:rsidRPr="006C4A8F">
        <w:t>Leistungsbedingungen</w:t>
      </w:r>
      <w:bookmarkEnd w:id="7"/>
    </w:p>
    <w:p w14:paraId="45A6B89B" w14:textId="77777777" w:rsidR="004A24AC" w:rsidRPr="006C4A8F" w:rsidRDefault="004A24AC" w:rsidP="000D40DF">
      <w:pPr>
        <w:pStyle w:val="ListParagraph"/>
        <w:numPr>
          <w:ilvl w:val="0"/>
          <w:numId w:val="16"/>
        </w:numPr>
        <w:spacing w:before="120" w:after="120"/>
        <w:ind w:left="567" w:hanging="567"/>
        <w:jc w:val="both"/>
        <w:rPr>
          <w:rFonts w:ascii="Arial" w:hAnsi="Arial" w:cs="Arial"/>
        </w:rPr>
      </w:pPr>
      <w:r w:rsidRPr="006C4A8F">
        <w:rPr>
          <w:rFonts w:ascii="Arial" w:hAnsi="Arial" w:cs="Arial"/>
        </w:rPr>
        <w:t>Die Auftragnehmerin ist verpflichtet, die auf Grund dieser Vereinbarung zu erbringenden Leistungen fach- und termingerecht sowie vollständig auszuführen.</w:t>
      </w:r>
    </w:p>
    <w:p w14:paraId="05E0B559" w14:textId="77777777" w:rsidR="004A24AC" w:rsidRPr="006C4A8F" w:rsidRDefault="004A24AC" w:rsidP="000D40DF">
      <w:pPr>
        <w:pStyle w:val="ListParagraph"/>
        <w:numPr>
          <w:ilvl w:val="0"/>
          <w:numId w:val="16"/>
        </w:numPr>
        <w:ind w:left="567" w:hanging="567"/>
        <w:jc w:val="both"/>
        <w:rPr>
          <w:rFonts w:ascii="Arial" w:hAnsi="Arial" w:cs="Arial"/>
        </w:rPr>
      </w:pPr>
      <w:r w:rsidRPr="006C4A8F">
        <w:rPr>
          <w:rFonts w:ascii="Arial" w:hAnsi="Arial" w:cs="Arial"/>
        </w:rPr>
        <w:t xml:space="preserve">Erkennt die Auftragnehmerin, dass sie die Leistungsfrist nicht einhalten kann, so hat sie der Auftraggeberin die Gründe für die Verzögerung unverzüglich mitzuteilen. Etwaige Ansprüche der Auftraggeberin aus der nicht fristgemäßen Erbringung der Leistung bleiben unberührt. </w:t>
      </w:r>
    </w:p>
    <w:p w14:paraId="73AE5758" w14:textId="30BCD81F" w:rsidR="004A2B3D" w:rsidRPr="006C4A8F" w:rsidRDefault="004A24AC" w:rsidP="000D40DF">
      <w:pPr>
        <w:pStyle w:val="ListParagraph"/>
        <w:numPr>
          <w:ilvl w:val="0"/>
          <w:numId w:val="16"/>
        </w:numPr>
        <w:ind w:left="567" w:hanging="567"/>
        <w:jc w:val="both"/>
        <w:rPr>
          <w:rFonts w:ascii="Arial" w:hAnsi="Arial" w:cs="Arial"/>
        </w:rPr>
      </w:pPr>
      <w:r w:rsidRPr="006C4A8F">
        <w:rPr>
          <w:rFonts w:ascii="Arial" w:hAnsi="Arial" w:cs="Arial"/>
        </w:rPr>
        <w:t xml:space="preserve">Die Auftragnehmerin verpflichtet sich, fachlich qualifizierte und erfahrene Personen mit der Durchführung der Arbeiten zu beauftragen. Sie stellt bei den für die Durchführung der Dienstleistung eingesetzten Personen eine höchstmögliche Kontinuität sicher und informiert </w:t>
      </w:r>
      <w:r w:rsidR="004A2B3D" w:rsidRPr="006C4A8F">
        <w:rPr>
          <w:rFonts w:ascii="Arial" w:hAnsi="Arial" w:cs="Arial"/>
        </w:rPr>
        <w:t>die Auftraggeberin</w:t>
      </w:r>
      <w:r w:rsidRPr="006C4A8F">
        <w:rPr>
          <w:rFonts w:ascii="Arial" w:hAnsi="Arial" w:cs="Arial"/>
        </w:rPr>
        <w:t xml:space="preserve"> unverzüglich über alle leistungsbezogenen personellen Änderungen. </w:t>
      </w:r>
    </w:p>
    <w:p w14:paraId="62B79A4F" w14:textId="316E6891" w:rsidR="004A24AC" w:rsidRDefault="004A24AC" w:rsidP="000D40DF">
      <w:pPr>
        <w:pStyle w:val="ListParagraph"/>
        <w:numPr>
          <w:ilvl w:val="0"/>
          <w:numId w:val="16"/>
        </w:numPr>
        <w:spacing w:before="120" w:after="120"/>
        <w:ind w:left="567" w:hanging="567"/>
        <w:contextualSpacing w:val="0"/>
        <w:jc w:val="both"/>
        <w:rPr>
          <w:rFonts w:ascii="Arial" w:hAnsi="Arial" w:cs="Arial"/>
        </w:rPr>
      </w:pPr>
      <w:r w:rsidRPr="006C4A8F">
        <w:rPr>
          <w:rFonts w:ascii="Arial" w:hAnsi="Arial" w:cs="Arial"/>
        </w:rPr>
        <w:t>Die Auftragnehmerin ist verpflichtet, eingesetzte Mitarbeiter bei mehrfach angezeigten Verstößen gegen vertragliche, organisatorische und/oder inhaltliche Pflichten auf Verlangen der Auftraggeberin zu ersetzen.</w:t>
      </w:r>
    </w:p>
    <w:p w14:paraId="6EEB394D" w14:textId="77777777" w:rsidR="001E610D" w:rsidRDefault="001E610D" w:rsidP="000D40DF">
      <w:pPr>
        <w:pStyle w:val="Heading1"/>
        <w:jc w:val="both"/>
        <w:divId w:val="2070961512"/>
        <w:rPr>
          <w:kern w:val="36"/>
          <w:lang w:eastAsia="de-DE"/>
          <w14:ligatures w14:val="standardContextual"/>
        </w:rPr>
      </w:pPr>
      <w:bookmarkStart w:id="8" w:name="_Toc240381417"/>
      <w:r>
        <w:t>§ 7 Einbringung von Drittmengen</w:t>
      </w:r>
      <w:bookmarkEnd w:id="8"/>
    </w:p>
    <w:p w14:paraId="508FBF08" w14:textId="40695772" w:rsidR="001E610D" w:rsidRPr="006F0399" w:rsidRDefault="001E610D" w:rsidP="000D40DF">
      <w:pPr>
        <w:pStyle w:val="ListParagraph"/>
        <w:numPr>
          <w:ilvl w:val="0"/>
          <w:numId w:val="18"/>
        </w:numPr>
        <w:tabs>
          <w:tab w:val="clear" w:pos="720"/>
          <w:tab w:val="num" w:pos="567"/>
        </w:tabs>
        <w:ind w:left="567" w:hanging="567"/>
        <w:jc w:val="both"/>
        <w:divId w:val="1033533670"/>
        <w:rPr>
          <w:kern w:val="2"/>
          <w:lang w:eastAsia="de-DE"/>
          <w14:ligatures w14:val="standardContextual"/>
        </w:rPr>
      </w:pPr>
      <w:r w:rsidRPr="006F0399">
        <w:rPr>
          <w:rFonts w:ascii="Arial" w:hAnsi="Arial" w:cs="Arial"/>
        </w:rPr>
        <w:t>Die DET ist berechtigt, eigenständig beschaffte Gasmengen in die Versorgung und Bilanzierung einzubringen. Die Auftragnehmerin behandelt ordnungsgemäß angemeldete Drittmengen bei Prognose, Nominierung, Bilanzierung und Abrechnung wie vertragliche Liefermengen, ohne hieran Eigentum zu erwerben.</w:t>
      </w:r>
    </w:p>
    <w:p w14:paraId="35A082A1" w14:textId="77777777" w:rsidR="001E610D" w:rsidRDefault="001E610D" w:rsidP="000D40DF">
      <w:pPr>
        <w:pStyle w:val="ListParagraph"/>
        <w:numPr>
          <w:ilvl w:val="0"/>
          <w:numId w:val="18"/>
        </w:numPr>
        <w:tabs>
          <w:tab w:val="clear" w:pos="720"/>
          <w:tab w:val="num" w:pos="567"/>
        </w:tabs>
        <w:ind w:left="567" w:hanging="567"/>
        <w:jc w:val="both"/>
        <w:divId w:val="1033533670"/>
      </w:pPr>
      <w:r>
        <w:rPr>
          <w:rFonts w:ascii="Arial" w:hAnsi="Arial" w:cs="Arial"/>
        </w:rPr>
        <w:t>Die DET meldet Drittmengen innerhalb der in der Leistungsbeschreibung festgelegten Fristen und Datenformate an und teilt mindestens Lieferzeitraum, Stundenprofil, Menge, Einspeise- beziehungsweise Übergabepunkt, Bilanzkreiszuordnung und Gegenpartei mit. Solange diese Parameter noch nicht in der Leistungsbeschreibung festgelegt sind, stimmen die Parteien sie vor der erstmaligen Einbringung in Textform ab.</w:t>
      </w:r>
    </w:p>
    <w:p w14:paraId="69C02377" w14:textId="77777777" w:rsidR="001E610D" w:rsidRDefault="001E610D" w:rsidP="000D40DF">
      <w:pPr>
        <w:pStyle w:val="ListParagraph"/>
        <w:numPr>
          <w:ilvl w:val="0"/>
          <w:numId w:val="18"/>
        </w:numPr>
        <w:tabs>
          <w:tab w:val="clear" w:pos="720"/>
          <w:tab w:val="num" w:pos="567"/>
        </w:tabs>
        <w:ind w:left="567" w:hanging="567"/>
        <w:jc w:val="both"/>
        <w:divId w:val="1033533670"/>
      </w:pPr>
      <w:r>
        <w:rPr>
          <w:rFonts w:ascii="Arial" w:hAnsi="Arial" w:cs="Arial"/>
        </w:rPr>
        <w:t>Die Auftragnehmerin prüft eine Anmeldung unverzüglich auf technische und bilanzielle Umsetzbarkeit und bestätigt sie in Textform. Eine Ablehnung ist nur aus objektiv nachvollziehbaren technischen, regulatorischen oder bilanziellen Gründen zulässig und unverzüglich zu begründen.</w:t>
      </w:r>
    </w:p>
    <w:p w14:paraId="0B1D894A" w14:textId="77777777" w:rsidR="001E610D" w:rsidRDefault="001E610D" w:rsidP="000D40DF">
      <w:pPr>
        <w:pStyle w:val="ListParagraph"/>
        <w:numPr>
          <w:ilvl w:val="0"/>
          <w:numId w:val="18"/>
        </w:numPr>
        <w:tabs>
          <w:tab w:val="clear" w:pos="720"/>
          <w:tab w:val="num" w:pos="567"/>
        </w:tabs>
        <w:ind w:left="567" w:hanging="567"/>
        <w:jc w:val="both"/>
        <w:divId w:val="1033533670"/>
      </w:pPr>
      <w:r>
        <w:rPr>
          <w:rFonts w:ascii="Arial" w:hAnsi="Arial" w:cs="Arial"/>
        </w:rPr>
        <w:t>Die DET trägt ausschließlich die nachgewiesenen Mehrkosten und Bilanzkreisfolgen, die unmittelbar auf einer verspäteten, unvollständigen oder unrichtigen Anmeldung von Drittmengen oder auf einer Abweichung der tatsächlich eingebrachten von der bestätigten Menge beruhen. Dies gilt nicht, soweit die Auftragnehmerin die Folgen durch zumutbare Maßnahmen hätte vermeiden oder mindern können.</w:t>
      </w:r>
    </w:p>
    <w:p w14:paraId="0728956E" w14:textId="77777777" w:rsidR="001E610D" w:rsidRDefault="001E610D" w:rsidP="000D40DF">
      <w:pPr>
        <w:pStyle w:val="ListParagraph"/>
        <w:numPr>
          <w:ilvl w:val="0"/>
          <w:numId w:val="18"/>
        </w:numPr>
        <w:tabs>
          <w:tab w:val="clear" w:pos="720"/>
          <w:tab w:val="num" w:pos="567"/>
        </w:tabs>
        <w:ind w:left="567" w:hanging="567"/>
        <w:jc w:val="both"/>
        <w:divId w:val="1033533670"/>
      </w:pPr>
      <w:r>
        <w:rPr>
          <w:rFonts w:ascii="Arial" w:hAnsi="Arial" w:cs="Arial"/>
        </w:rPr>
        <w:t>Die Auftragnehmerin weist die auf Drittmengen entfallenden Mengen, Erlöse, Kosten und Bilanzkreisfolgen transparent und getrennt aus. Eine Risikoprämie oder Beschaffungsmarge fällt für Drittmengen nur an, soweit dies im Preisblatt ausdrücklich vorgesehen ist.</w:t>
      </w:r>
    </w:p>
    <w:p w14:paraId="7652C8C6" w14:textId="77777777" w:rsidR="001E610D" w:rsidRDefault="001E610D" w:rsidP="000D40DF">
      <w:pPr>
        <w:pStyle w:val="Heading1"/>
        <w:jc w:val="both"/>
        <w:divId w:val="1033533670"/>
        <w:rPr>
          <w:kern w:val="36"/>
          <w:lang w:eastAsia="de-DE"/>
          <w14:ligatures w14:val="standardContextual"/>
        </w:rPr>
      </w:pPr>
      <w:bookmarkStart w:id="9" w:name="_Toc240381418"/>
      <w:r>
        <w:t>§ 8 Bilanzkreismanagement und Risikozuordnung</w:t>
      </w:r>
      <w:bookmarkEnd w:id="9"/>
    </w:p>
    <w:p w14:paraId="5F16CC46" w14:textId="48F2D88F" w:rsidR="001E610D" w:rsidRPr="006F0399" w:rsidRDefault="001E610D" w:rsidP="000D40DF">
      <w:pPr>
        <w:pStyle w:val="ListParagraph"/>
        <w:numPr>
          <w:ilvl w:val="0"/>
          <w:numId w:val="19"/>
        </w:numPr>
        <w:tabs>
          <w:tab w:val="clear" w:pos="720"/>
          <w:tab w:val="num" w:pos="567"/>
        </w:tabs>
        <w:ind w:left="567" w:hanging="567"/>
        <w:jc w:val="both"/>
        <w:divId w:val="669337560"/>
        <w:rPr>
          <w:kern w:val="2"/>
          <w:lang w:eastAsia="de-DE"/>
          <w14:ligatures w14:val="standardContextual"/>
        </w:rPr>
      </w:pPr>
      <w:r w:rsidRPr="006F0399">
        <w:rPr>
          <w:rFonts w:ascii="Arial" w:hAnsi="Arial" w:cs="Arial"/>
        </w:rPr>
        <w:t>Die Auftragnehmerin stellt während der Lieferzeiträume die ordnungsgemäße Zuordnung des Ausspeisepunkts zu einem geeigneten Bilanzkreis sicher und übernimmt alle für die Belieferung erforderlichen Prognosen, Nominierungen, Renominierungen, Allokationsprüfungen sowie die Kommunikation mit Netzbetreiber und Marktgebietsverantwortlichem.</w:t>
      </w:r>
    </w:p>
    <w:p w14:paraId="73878CED" w14:textId="77777777" w:rsidR="00456F73" w:rsidRDefault="00E25785">
      <w:pPr>
        <w:pStyle w:val="ListParagraph"/>
        <w:numPr>
          <w:ilvl w:val="0"/>
          <w:numId w:val="19"/>
        </w:numPr>
        <w:tabs>
          <w:tab w:val="clear" w:pos="720"/>
          <w:tab w:val="num" w:pos="567"/>
        </w:tabs>
        <w:ind w:left="567" w:hanging="578"/>
        <w:jc w:val="both"/>
        <w:divId w:val="669337560"/>
      </w:pPr>
      <w:r>
        <w:rPr>
          <w:rFonts w:ascii="Arial" w:hAnsi="Arial" w:cs="Arial"/>
        </w:rPr>
        <w:t>Mit der im Preisblatt ausgewiesenen Risikoprämie sind die gewöhnlichen, von der Auftragnehmerin zu beherrschenden Kosten und Risiken der Bilanzkreisbewirtschaftung abgegolten. Dies umfasst insbesondere Kosten aus Prognoseabweichungen, positiver und negativer Ausgleichsenergie, Flexkostenbeiträgen und sonstigen bilanzkreisbezogenen Entgelten, soweit deren Ursache im temperaturabhängigen oder schwankenden Verbrauch, in der Prognose- oder Bewirtschaftungsleistung oder in Marktpreisbewegungen liegt.</w:t>
      </w:r>
    </w:p>
    <w:p w14:paraId="1AE41C5E" w14:textId="77777777" w:rsidR="001E610D" w:rsidRDefault="001E610D" w:rsidP="000D40DF">
      <w:pPr>
        <w:pStyle w:val="ListParagraph"/>
        <w:numPr>
          <w:ilvl w:val="0"/>
          <w:numId w:val="19"/>
        </w:numPr>
        <w:tabs>
          <w:tab w:val="clear" w:pos="720"/>
          <w:tab w:val="num" w:pos="709"/>
        </w:tabs>
        <w:ind w:left="567" w:hanging="567"/>
        <w:jc w:val="both"/>
        <w:divId w:val="669337560"/>
      </w:pPr>
      <w:r>
        <w:rPr>
          <w:rFonts w:ascii="Arial" w:hAnsi="Arial" w:cs="Arial"/>
        </w:rPr>
        <w:t>Nicht von der Risikoprämie umfasst sind Bilanzkreisfolgen, die nachweislich und unmittelbar beruhen auf: a) einer unrichtigen oder verspäteten Information oder Weisung der DET, b) nicht ordnungsgemäß angemeldeten Drittmengen nach § 7, c) einer von der DET veranlassten Abweichung von einer zuvor bestätigten Beschaffungs- oder Bewirtschaftungsentscheidung, d) fehlerhaften Mess-, Allokations- oder Netzdaten Dritter, die die Auftragnehmerin trotz ordnungsgemäßer Prüfung nicht erkennen oder korrigieren konnte, oder e) höherer Gewalt. Die Auftragnehmerin hat Entstehung, Höhe und Kausalität solcher Kosten prüffähig nachzuweisen.</w:t>
      </w:r>
    </w:p>
    <w:p w14:paraId="3C21123F" w14:textId="77777777" w:rsidR="001E610D" w:rsidRDefault="001E610D" w:rsidP="000D40DF">
      <w:pPr>
        <w:pStyle w:val="ListParagraph"/>
        <w:numPr>
          <w:ilvl w:val="0"/>
          <w:numId w:val="19"/>
        </w:numPr>
        <w:tabs>
          <w:tab w:val="clear" w:pos="720"/>
          <w:tab w:val="num" w:pos="567"/>
        </w:tabs>
        <w:ind w:left="567" w:hanging="567"/>
        <w:jc w:val="both"/>
        <w:divId w:val="669337560"/>
      </w:pPr>
      <w:r>
        <w:rPr>
          <w:rFonts w:ascii="Arial" w:hAnsi="Arial" w:cs="Arial"/>
        </w:rPr>
        <w:t>Die Auftragnehmerin bleibt verpflichtet, alle zumutbaren Maßnahmen zur Vermeidung und Minderung von Bilanzkreis- und Beschaffungskosten zu ergreifen. Sie informiert die DET unverzüglich, sobald wesentliche Abweichungen oder außergewöhnliche Kosten erkennbar werden, und legt geeignete Handlungsoptionen vor.</w:t>
      </w:r>
    </w:p>
    <w:p w14:paraId="5BC5DB65" w14:textId="77777777" w:rsidR="001E610D" w:rsidRDefault="001E610D" w:rsidP="000D40DF">
      <w:pPr>
        <w:pStyle w:val="ListParagraph"/>
        <w:numPr>
          <w:ilvl w:val="0"/>
          <w:numId w:val="19"/>
        </w:numPr>
        <w:tabs>
          <w:tab w:val="clear" w:pos="720"/>
          <w:tab w:val="num" w:pos="567"/>
        </w:tabs>
        <w:ind w:left="567" w:hanging="567"/>
        <w:jc w:val="both"/>
        <w:divId w:val="669337560"/>
      </w:pPr>
      <w:r>
        <w:rPr>
          <w:rFonts w:ascii="Arial" w:hAnsi="Arial" w:cs="Arial"/>
        </w:rPr>
        <w:t>Erlöse, Gutschriften und sonstige wirtschaftliche Vorteile aus der Bilanzkreisbewirtschaftung, die dem Ausspeisepunkt oder den für die DET geführten Mengen eindeutig zugeordnet werden können, sind in der Abrechnung vollständig zugunsten der DET zu berücksichtigen. Eine Saldierung ist transparent auszuweisen.</w:t>
      </w:r>
    </w:p>
    <w:p w14:paraId="31F4726C" w14:textId="77777777" w:rsidR="001E610D" w:rsidRDefault="001E610D" w:rsidP="000D40DF">
      <w:pPr>
        <w:pStyle w:val="Heading1"/>
        <w:jc w:val="both"/>
        <w:divId w:val="669337560"/>
        <w:rPr>
          <w:kern w:val="36"/>
          <w:lang w:eastAsia="de-DE"/>
          <w14:ligatures w14:val="standardContextual"/>
        </w:rPr>
      </w:pPr>
      <w:bookmarkStart w:id="10" w:name="_Toc240381419"/>
      <w:r>
        <w:t>§ 9 REMIT-Compliance</w:t>
      </w:r>
      <w:bookmarkEnd w:id="10"/>
    </w:p>
    <w:p w14:paraId="14FA9FC2" w14:textId="77777777" w:rsidR="00746B80" w:rsidRPr="00746B80" w:rsidRDefault="001D3ABD" w:rsidP="00746B80">
      <w:pPr>
        <w:pStyle w:val="ListParagraph"/>
        <w:numPr>
          <w:ilvl w:val="0"/>
          <w:numId w:val="20"/>
        </w:numPr>
        <w:tabs>
          <w:tab w:val="clear" w:pos="720"/>
          <w:tab w:val="num" w:pos="567"/>
        </w:tabs>
        <w:ind w:left="567" w:hanging="567"/>
        <w:jc w:val="both"/>
        <w:divId w:val="333722941"/>
        <w:rPr>
          <w:rFonts w:ascii="Arial" w:hAnsi="Arial" w:cs="Arial"/>
        </w:rPr>
      </w:pPr>
      <w:r w:rsidRPr="00746B80">
        <w:rPr>
          <w:rFonts w:ascii="Arial" w:hAnsi="Arial" w:cs="Arial"/>
        </w:rPr>
        <w:t xml:space="preserve">Der Auftragnehmer übernimmt die operative Durchführung der für die vertragsgegenständlichen Transaktionen erforderlichen REMIT-Meldungen. </w:t>
      </w:r>
      <w:r w:rsidR="00746B80" w:rsidRPr="00746B80">
        <w:rPr>
          <w:rFonts w:ascii="Arial" w:hAnsi="Arial" w:cs="Arial"/>
        </w:rPr>
        <w:t>Die regulatorische Verantwortung für die Einhaltung gesetzlicher Meldepflichten verbleibt bei der jeweils gesetzlich verpflichteten Partei.</w:t>
      </w:r>
    </w:p>
    <w:p w14:paraId="205F3542" w14:textId="6DCF8774" w:rsidR="001E610D" w:rsidRDefault="001E610D" w:rsidP="0079550D">
      <w:pPr>
        <w:pStyle w:val="ListParagraph"/>
        <w:numPr>
          <w:ilvl w:val="0"/>
          <w:numId w:val="20"/>
        </w:numPr>
        <w:tabs>
          <w:tab w:val="clear" w:pos="720"/>
          <w:tab w:val="num" w:pos="567"/>
        </w:tabs>
        <w:ind w:left="567" w:hanging="567"/>
        <w:jc w:val="both"/>
        <w:divId w:val="333722941"/>
      </w:pPr>
      <w:r w:rsidRPr="00746B80">
        <w:rPr>
          <w:rFonts w:ascii="Arial" w:hAnsi="Arial" w:cs="Arial"/>
        </w:rPr>
        <w:t>Die Auftragnehmerin erfüllt für die von ihr im eigenen Namen oder als Marktteilnehmerin abgeschlossenen Geschäfte insbesondere ihre Registrierungs-, Aufzeichnungs-, Melde-, Organisations- und Marktverhaltenspflichten. Soweit sie Transaktionen oder Aufträge für die DET meldet, handelt sie nur auf Grundlage einer ausdrücklichen Beauftragung und der von der DET bereitgestellten vollständigen und richtigen Stammdaten.</w:t>
      </w:r>
    </w:p>
    <w:p w14:paraId="7F8AF512" w14:textId="77777777" w:rsidR="001E610D" w:rsidRDefault="001E610D" w:rsidP="000D40DF">
      <w:pPr>
        <w:pStyle w:val="ListParagraph"/>
        <w:numPr>
          <w:ilvl w:val="0"/>
          <w:numId w:val="20"/>
        </w:numPr>
        <w:tabs>
          <w:tab w:val="clear" w:pos="720"/>
          <w:tab w:val="num" w:pos="567"/>
        </w:tabs>
        <w:ind w:left="567" w:hanging="567"/>
        <w:jc w:val="both"/>
        <w:divId w:val="333722941"/>
      </w:pPr>
      <w:r>
        <w:rPr>
          <w:rFonts w:ascii="Arial" w:hAnsi="Arial" w:cs="Arial"/>
        </w:rPr>
        <w:t>Die Parteien legen vor Aufnahme der Beschaffung in einer in Textform dokumentierten REMIT-Rollenmatrix fest, welche Partei für Registrierung, Transaktions- und Ordermeldung, Veröffentlichung von Insiderinformationen, Datenübermittlung an registrierte Meldemechanismen sowie Behördenkommunikation verantwortlich ist. Änderungen der tatsächlichen oder rechtlichen Verhältnisse sind unverzüglich einzuarbeiten.</w:t>
      </w:r>
    </w:p>
    <w:p w14:paraId="10E8BA6A" w14:textId="77777777" w:rsidR="001E610D" w:rsidRDefault="001E610D" w:rsidP="000D40DF">
      <w:pPr>
        <w:pStyle w:val="ListParagraph"/>
        <w:numPr>
          <w:ilvl w:val="0"/>
          <w:numId w:val="20"/>
        </w:numPr>
        <w:tabs>
          <w:tab w:val="clear" w:pos="720"/>
          <w:tab w:val="num" w:pos="567"/>
        </w:tabs>
        <w:ind w:left="567" w:hanging="567"/>
        <w:jc w:val="both"/>
        <w:divId w:val="333722941"/>
      </w:pPr>
      <w:r>
        <w:rPr>
          <w:rFonts w:ascii="Arial" w:hAnsi="Arial" w:cs="Arial"/>
        </w:rPr>
        <w:t>Die Auftragnehmerin unterhält angemessene interne Kontroll- und Compliance-Systeme zur Verhinderung von Insiderhandel und Marktmanipulation, dokumentiert sämtliche relevanten Weisungen und Transaktionen und bewahrt die Nachweise für die gesetzlich vorgeschriebene Dauer auf. Tatsächliche oder vermutete Verstöße sowie Anfragen von ACER, Bundesnetzagentur oder anderen zuständigen Behörden mit Vertragsbezug teilt sie der DET unverzüglich mit, soweit rechtlich zulässig.</w:t>
      </w:r>
    </w:p>
    <w:p w14:paraId="7860682E" w14:textId="77777777" w:rsidR="00FF5387" w:rsidRDefault="00BA28BC" w:rsidP="000D40DF">
      <w:pPr>
        <w:pStyle w:val="ListParagraph"/>
        <w:numPr>
          <w:ilvl w:val="0"/>
          <w:numId w:val="20"/>
        </w:numPr>
        <w:tabs>
          <w:tab w:val="clear" w:pos="720"/>
          <w:tab w:val="num" w:pos="567"/>
        </w:tabs>
        <w:ind w:left="567" w:hanging="567"/>
        <w:jc w:val="both"/>
        <w:divId w:val="333722941"/>
      </w:pPr>
      <w:r>
        <w:rPr>
          <w:rFonts w:ascii="Arial" w:hAnsi="Arial" w:cs="Arial"/>
        </w:rPr>
        <w:t>Die Parteien unterstützen einander bei der Erfüllung ihrer REMIT-Pflichten und stellen die hierfür erforderlichen Informationen rechtzeitig bereit. Die Auftragnehmerin haftet nach Maßgabe von § 20 für Schäden und angemessene Rechtsverteidigungskosten, die auf einer von ihr schuldhaft verursachten Verletzung der ihr nach diesem Vertrag oder unmittelbar gesetzlich obliegenden REMIT-Pflichten beruhen. Geldbußen und Sanktionen werden nur ersetzt, soweit ein Ersatz gesetzlich zulässig ist und die Auftragnehmerin den zugrunde liegenden Verstoß schuldhaft verursacht hat.</w:t>
      </w:r>
    </w:p>
    <w:p w14:paraId="4DAD758A" w14:textId="77777777" w:rsidR="001E610D" w:rsidRDefault="001E610D" w:rsidP="000D40DF">
      <w:pPr>
        <w:pStyle w:val="Heading1"/>
        <w:jc w:val="both"/>
        <w:divId w:val="333722941"/>
        <w:rPr>
          <w:kern w:val="36"/>
          <w:lang w:eastAsia="de-DE"/>
          <w14:ligatures w14:val="standardContextual"/>
        </w:rPr>
      </w:pPr>
      <w:bookmarkStart w:id="11" w:name="_Toc240381420"/>
      <w:r>
        <w:t>§ 10 Reporting, Nachweise und Daten</w:t>
      </w:r>
      <w:bookmarkEnd w:id="11"/>
    </w:p>
    <w:p w14:paraId="5AAA26EE" w14:textId="668CBD1A" w:rsidR="001E610D" w:rsidRPr="00F87EE3" w:rsidRDefault="001E610D" w:rsidP="000D40DF">
      <w:pPr>
        <w:pStyle w:val="ListParagraph"/>
        <w:numPr>
          <w:ilvl w:val="0"/>
          <w:numId w:val="21"/>
        </w:numPr>
        <w:ind w:left="567" w:hanging="567"/>
        <w:jc w:val="both"/>
        <w:divId w:val="300768098"/>
        <w:rPr>
          <w:kern w:val="2"/>
          <w:lang w:eastAsia="de-DE"/>
          <w14:ligatures w14:val="standardContextual"/>
        </w:rPr>
      </w:pPr>
      <w:r w:rsidRPr="00F87EE3">
        <w:rPr>
          <w:rFonts w:ascii="Arial" w:hAnsi="Arial" w:cs="Arial"/>
        </w:rPr>
        <w:t>Die Auftragnehmerin übermittelt der DET spätestens am zehnten Werktag des Folgemonats einen Monatsbericht. Dieser enthält mindestens die gelieferten und allokierten Mengen, die Termin-, Spot-, Day-Ahead- und Intraday-Geschäfte, Drittmengen, Prognosen und Abweichungen, Bilanzkreispositionen, Ausgleichsenergie- und Flexibilitätskosten, marktbezogene Referenzpreise, sämtliche Preisbestandteile sowie eine Vorschau auf den folgenden Beschaffungszeitraum.</w:t>
      </w:r>
    </w:p>
    <w:p w14:paraId="4CA46063" w14:textId="77777777" w:rsidR="001E610D" w:rsidRDefault="001E610D" w:rsidP="000D40DF">
      <w:pPr>
        <w:pStyle w:val="ListParagraph"/>
        <w:numPr>
          <w:ilvl w:val="0"/>
          <w:numId w:val="21"/>
        </w:numPr>
        <w:ind w:left="567" w:hanging="567"/>
        <w:jc w:val="both"/>
        <w:divId w:val="300768098"/>
      </w:pPr>
      <w:r>
        <w:rPr>
          <w:rFonts w:ascii="Arial" w:hAnsi="Arial" w:cs="Arial"/>
        </w:rPr>
        <w:t>Quartalsweise erstellt die Auftragnehmerin zusätzlich eine zusammenfassende Analyse der Preisentwicklung, Beschaffungsstrategie, Risikolage, Prognosegüte und wesentlichen Abweichungen. Bei außergewöhnlichen Marktbewegungen, drohenden Versorgungs-, Bilanzkreis- oder Compliance-Risiken oder voraussichtlich wesentlichen Mehrkosten berichtet sie unverzüglich ad hoc.</w:t>
      </w:r>
    </w:p>
    <w:p w14:paraId="59128D54" w14:textId="77777777" w:rsidR="001E610D" w:rsidRDefault="001E610D" w:rsidP="000D40DF">
      <w:pPr>
        <w:pStyle w:val="ListParagraph"/>
        <w:numPr>
          <w:ilvl w:val="0"/>
          <w:numId w:val="21"/>
        </w:numPr>
        <w:ind w:left="567" w:hanging="567"/>
        <w:jc w:val="both"/>
        <w:divId w:val="300768098"/>
      </w:pPr>
      <w:r>
        <w:rPr>
          <w:rFonts w:ascii="Arial" w:hAnsi="Arial" w:cs="Arial"/>
        </w:rPr>
        <w:t>Abrechnungs- und Leistungsdaten sind prüffähig, vollständig und in einem gängigen elektronischen Format bereitzustellen. Für jede Transaktion sind mindestens Produkt, Handelszeitpunkt, Menge, Preis, Handelsplatz oder Preisquelle, Transaktionsreferenz, Zuordnung zur Freigabe und gegebenenfalls Gegenpartei auszuweisen.</w:t>
      </w:r>
    </w:p>
    <w:p w14:paraId="37C4C7C7" w14:textId="77777777" w:rsidR="001E610D" w:rsidRDefault="001E610D" w:rsidP="000D40DF">
      <w:pPr>
        <w:pStyle w:val="ListParagraph"/>
        <w:numPr>
          <w:ilvl w:val="0"/>
          <w:numId w:val="21"/>
        </w:numPr>
        <w:ind w:left="567" w:hanging="567"/>
        <w:jc w:val="both"/>
        <w:divId w:val="300768098"/>
      </w:pPr>
      <w:r>
        <w:rPr>
          <w:rFonts w:ascii="Arial" w:hAnsi="Arial" w:cs="Arial"/>
        </w:rPr>
        <w:t>Allokations-, Mess- und Abrechnungsdaten des Netzbetreibers haben für die Mengenabrechnung Vorrang. Vorläufige Daten dürfen für Abschlagsrechnungen verwendet werden; nach Vorliegen endgültiger Daten ist eine Korrekturabrechnung zu erstellen.</w:t>
      </w:r>
    </w:p>
    <w:p w14:paraId="1330E53A" w14:textId="77777777" w:rsidR="001E610D" w:rsidRDefault="001E610D" w:rsidP="000D40DF">
      <w:pPr>
        <w:pStyle w:val="ListParagraph"/>
        <w:numPr>
          <w:ilvl w:val="0"/>
          <w:numId w:val="21"/>
        </w:numPr>
        <w:ind w:left="567" w:hanging="567"/>
        <w:jc w:val="both"/>
        <w:divId w:val="300768098"/>
      </w:pPr>
      <w:r>
        <w:rPr>
          <w:rFonts w:ascii="Arial" w:hAnsi="Arial" w:cs="Arial"/>
        </w:rPr>
        <w:t>Die DET kann während der Vertragslaufzeit und bis drei Jahre nach der letzten Schlussabrechnung die vertragsbezogenen Unterlagen durch eigene Beschäftigte oder zur Vertraulichkeit verpflichtete sachverständige Dritte prüfen lassen. Handelsstrategien und Daten anderer Kunden sind nur offenzulegen, soweit dies zur Prüfung der vertragsbezogenen Abrechnung zwingend erforderlich ist. Gesetzliche Aufbewahrungsfristen bleiben unberührt.</w:t>
      </w:r>
    </w:p>
    <w:p w14:paraId="2C622BD0" w14:textId="77777777" w:rsidR="009C75DA" w:rsidRPr="006C4A8F" w:rsidRDefault="00BA28BC" w:rsidP="000D40DF">
      <w:pPr>
        <w:pStyle w:val="Heading1"/>
        <w:jc w:val="both"/>
        <w:divId w:val="387609831"/>
      </w:pPr>
      <w:bookmarkStart w:id="12" w:name="_Toc240381421"/>
      <w:bookmarkStart w:id="13" w:name="_Ref140595518"/>
      <w:bookmarkStart w:id="14" w:name="_Ref140595527"/>
      <w:r>
        <w:t>§ 11 Vergütung</w:t>
      </w:r>
      <w:bookmarkEnd w:id="12"/>
    </w:p>
    <w:p w14:paraId="7ED03D04" w14:textId="5F24F2A3" w:rsidR="00390E91" w:rsidRPr="00F87EE3" w:rsidRDefault="00390E91" w:rsidP="000D40DF">
      <w:pPr>
        <w:pStyle w:val="ListParagraph"/>
        <w:numPr>
          <w:ilvl w:val="0"/>
          <w:numId w:val="22"/>
        </w:numPr>
        <w:tabs>
          <w:tab w:val="clear" w:pos="720"/>
          <w:tab w:val="num" w:pos="567"/>
        </w:tabs>
        <w:ind w:left="567" w:hanging="567"/>
        <w:jc w:val="both"/>
        <w:divId w:val="387609831"/>
        <w:rPr>
          <w:kern w:val="2"/>
          <w:lang w:eastAsia="de-DE"/>
          <w14:ligatures w14:val="standardContextual"/>
        </w:rPr>
      </w:pPr>
      <w:r w:rsidRPr="00F87EE3">
        <w:rPr>
          <w:rFonts w:ascii="Arial" w:hAnsi="Arial" w:cs="Arial"/>
        </w:rPr>
        <w:t>Die Auftragnehmerin erhält für die vertragsgemäß erbrachten Leistungen die im Preisblatt vereinbarte Vergütung.</w:t>
      </w:r>
    </w:p>
    <w:p w14:paraId="15C1C62E" w14:textId="77777777" w:rsidR="00390E91" w:rsidRDefault="00390E91" w:rsidP="000D40DF">
      <w:pPr>
        <w:pStyle w:val="ListParagraph"/>
        <w:numPr>
          <w:ilvl w:val="0"/>
          <w:numId w:val="22"/>
        </w:numPr>
        <w:tabs>
          <w:tab w:val="clear" w:pos="720"/>
          <w:tab w:val="num" w:pos="567"/>
        </w:tabs>
        <w:ind w:left="567" w:hanging="567"/>
        <w:jc w:val="both"/>
        <w:divId w:val="387609831"/>
      </w:pPr>
      <w:r>
        <w:rPr>
          <w:rFonts w:ascii="Arial" w:hAnsi="Arial" w:cs="Arial"/>
        </w:rPr>
        <w:t>Die Vergütung wird nur für tatsächlich gelieferte oder aufgrund eines Einzelabrufs nach § 5 verbindlich beschaffte Mengen und Leistungen geschuldet. Die angegebenen Schätzmengen begründen weder eine Mindestabnahme- noch eine Mindestvergütungspflicht der DET.</w:t>
      </w:r>
    </w:p>
    <w:p w14:paraId="45DC92C6" w14:textId="77777777" w:rsidR="00390E91" w:rsidRDefault="00390E91" w:rsidP="000D40DF">
      <w:pPr>
        <w:pStyle w:val="ListParagraph"/>
        <w:numPr>
          <w:ilvl w:val="0"/>
          <w:numId w:val="22"/>
        </w:numPr>
        <w:tabs>
          <w:tab w:val="clear" w:pos="720"/>
          <w:tab w:val="num" w:pos="567"/>
        </w:tabs>
        <w:ind w:left="567" w:hanging="567"/>
        <w:jc w:val="both"/>
        <w:divId w:val="387609831"/>
      </w:pPr>
      <w:r>
        <w:rPr>
          <w:rFonts w:ascii="Arial" w:hAnsi="Arial" w:cs="Arial"/>
        </w:rPr>
        <w:t>Mit der vereinbarten Vergütung sind sämtliche zur vertragsgemäßen Leistungserbringung erforderlichen Kosten der Auftragnehmerin abgegolten. Die gesetzliche Umsatzsteuer wird zusätzlich vergütet, soweit sie anfällt.</w:t>
      </w:r>
    </w:p>
    <w:p w14:paraId="4B67A006" w14:textId="77777777" w:rsidR="009C75DA" w:rsidRPr="006C4A8F" w:rsidRDefault="00BA28BC" w:rsidP="000D40DF">
      <w:pPr>
        <w:pStyle w:val="Heading1"/>
        <w:jc w:val="both"/>
        <w:divId w:val="54280895"/>
      </w:pPr>
      <w:bookmarkStart w:id="15" w:name="_Toc240381422"/>
      <w:bookmarkEnd w:id="13"/>
      <w:bookmarkEnd w:id="14"/>
      <w:r>
        <w:t xml:space="preserve">§ 12 </w:t>
      </w:r>
      <w:r w:rsidR="00895FDB" w:rsidRPr="00895FDB">
        <w:t>Rechnungsstellung</w:t>
      </w:r>
      <w:r>
        <w:t xml:space="preserve"> und Zahlung</w:t>
      </w:r>
      <w:bookmarkEnd w:id="15"/>
    </w:p>
    <w:p w14:paraId="68187A59" w14:textId="49274DA8" w:rsidR="00895FDB" w:rsidRPr="00F87EE3" w:rsidRDefault="00895FDB" w:rsidP="000D40DF">
      <w:pPr>
        <w:pStyle w:val="ListParagraph"/>
        <w:numPr>
          <w:ilvl w:val="0"/>
          <w:numId w:val="23"/>
        </w:numPr>
        <w:tabs>
          <w:tab w:val="clear" w:pos="720"/>
          <w:tab w:val="num" w:pos="567"/>
        </w:tabs>
        <w:ind w:left="567" w:hanging="567"/>
        <w:jc w:val="both"/>
        <w:divId w:val="54280895"/>
        <w:rPr>
          <w:kern w:val="2"/>
          <w:lang w:eastAsia="de-DE"/>
          <w14:ligatures w14:val="standardContextual"/>
        </w:rPr>
      </w:pPr>
      <w:r w:rsidRPr="00F87EE3">
        <w:rPr>
          <w:rFonts w:ascii="Arial" w:hAnsi="Arial" w:cs="Arial"/>
        </w:rPr>
        <w:t>Die Auftragnehmerin rechnet die erbrachten Leistungen monatlich nachträglich ab. Die Rechnung muss die abgerechneten Leistungen und Mengen nachvollziehbar ausweisen.</w:t>
      </w:r>
    </w:p>
    <w:p w14:paraId="0E1A9F65" w14:textId="77777777" w:rsidR="00895FDB" w:rsidRDefault="00895FDB" w:rsidP="000D40DF">
      <w:pPr>
        <w:pStyle w:val="ListParagraph"/>
        <w:numPr>
          <w:ilvl w:val="0"/>
          <w:numId w:val="23"/>
        </w:numPr>
        <w:tabs>
          <w:tab w:val="clear" w:pos="720"/>
          <w:tab w:val="num" w:pos="567"/>
        </w:tabs>
        <w:ind w:left="567" w:hanging="567"/>
        <w:jc w:val="both"/>
        <w:divId w:val="54280895"/>
      </w:pPr>
      <w:r>
        <w:rPr>
          <w:rFonts w:ascii="Arial" w:hAnsi="Arial" w:cs="Arial"/>
        </w:rPr>
        <w:t>Soweit der Abrechnung zunächst vorläufige Mengen- oder Abrechnungsdaten zugrunde liegen, ist nach Vorliegen der endgültigen Daten eine Korrekturabrechnung zu erstellen.</w:t>
      </w:r>
    </w:p>
    <w:p w14:paraId="2E61B138" w14:textId="77777777" w:rsidR="00895FDB" w:rsidRDefault="00895FDB" w:rsidP="000D40DF">
      <w:pPr>
        <w:pStyle w:val="ListParagraph"/>
        <w:numPr>
          <w:ilvl w:val="0"/>
          <w:numId w:val="23"/>
        </w:numPr>
        <w:tabs>
          <w:tab w:val="clear" w:pos="720"/>
          <w:tab w:val="num" w:pos="567"/>
        </w:tabs>
        <w:ind w:left="567" w:hanging="567"/>
        <w:jc w:val="both"/>
        <w:divId w:val="54280895"/>
      </w:pPr>
      <w:r>
        <w:rPr>
          <w:rFonts w:ascii="Arial" w:hAnsi="Arial" w:cs="Arial"/>
        </w:rPr>
        <w:t>Prüffähige Rechnungen sind 30 Kalendertage nach Zugang bei der DET zur Zahlung fällig.</w:t>
      </w:r>
    </w:p>
    <w:p w14:paraId="2589A69F" w14:textId="77777777" w:rsidR="00FF5387" w:rsidRDefault="00BA28BC" w:rsidP="000D40DF">
      <w:pPr>
        <w:pStyle w:val="Heading1"/>
        <w:jc w:val="both"/>
      </w:pPr>
      <w:bookmarkStart w:id="16" w:name="_Toc240381423"/>
      <w:r>
        <w:t>§ 13 Vorhalten qualifizierter Personalressourcen</w:t>
      </w:r>
      <w:bookmarkEnd w:id="16"/>
    </w:p>
    <w:p w14:paraId="2CC9E99F" w14:textId="77777777" w:rsidR="00FF5387" w:rsidRDefault="00BA28BC" w:rsidP="000D40DF">
      <w:pPr>
        <w:pStyle w:val="ListParagraph"/>
        <w:numPr>
          <w:ilvl w:val="0"/>
          <w:numId w:val="14"/>
        </w:numPr>
        <w:spacing w:before="120" w:after="120"/>
        <w:ind w:left="567" w:hanging="567"/>
        <w:jc w:val="both"/>
        <w:rPr>
          <w:rFonts w:ascii="Arial" w:hAnsi="Arial" w:cs="Arial"/>
        </w:rPr>
      </w:pPr>
      <w:r>
        <w:rPr>
          <w:rFonts w:ascii="Arial" w:hAnsi="Arial" w:cs="Arial"/>
        </w:rPr>
        <w:t>Die Auftragnehmerin hält während der gesamten Vertragslaufzeit ausreichend qualifiziertes und erfahrenes Personal vor, um die vertragsgemäße Erbringung der Gaslieferung einschließlich Portfoliobewirtschaftung und Bilanzkreismanagement sicherzustellen. Hierzu gehören insbesondere eine durchgehend besetzte 24/7-Dispatching-Funktion, ausreichende Ressourcen für das Portfoliomanagement sowie fachkundige Ressourcen für das Bilanzkreismanagement.</w:t>
      </w:r>
    </w:p>
    <w:p w14:paraId="591433A7" w14:textId="77777777" w:rsidR="00FF5387" w:rsidRDefault="00BA28BC" w:rsidP="000D40DF">
      <w:pPr>
        <w:pStyle w:val="ListParagraph"/>
        <w:numPr>
          <w:ilvl w:val="0"/>
          <w:numId w:val="14"/>
        </w:numPr>
        <w:spacing w:before="120" w:after="120"/>
        <w:ind w:left="567" w:hanging="567"/>
        <w:contextualSpacing w:val="0"/>
        <w:jc w:val="both"/>
        <w:rPr>
          <w:rFonts w:ascii="Arial" w:hAnsi="Arial" w:cs="Arial"/>
        </w:rPr>
      </w:pPr>
      <w:r>
        <w:rPr>
          <w:rFonts w:ascii="Arial" w:hAnsi="Arial" w:cs="Arial"/>
        </w:rPr>
        <w:t>Die personelle Ausstattung und Organisation der Auftragnehmerin sind so zu gestalten, dass die jederzeitige Erreichbarkeit, die rechtzeitige Durchführung von Beschaffungs-, Nominierungs- und Renominierungsprozessen sowie die ordnungsgemäße Versorgung und Bilanzkreisbewirtschaftung gewährleistet sind. Die Auftragnehmerin informiert die DET unverzüglich über leistungsrelevante personelle Änderungen, soweit diese die vertragsgemäße Leistungserbringung beeinträchtigen können.</w:t>
      </w:r>
    </w:p>
    <w:p w14:paraId="770E8507" w14:textId="77777777" w:rsidR="00FF5387" w:rsidRDefault="00BA28BC" w:rsidP="000D40DF">
      <w:pPr>
        <w:pStyle w:val="Heading1"/>
        <w:jc w:val="both"/>
      </w:pPr>
      <w:bookmarkStart w:id="17" w:name="_Toc240381424"/>
      <w:r>
        <w:t>§ 14 Beschaffungsfreigaben und eigenverantwortliche Leistungserbringung</w:t>
      </w:r>
      <w:bookmarkEnd w:id="17"/>
    </w:p>
    <w:p w14:paraId="031244F3" w14:textId="77777777" w:rsidR="00FF5387" w:rsidRDefault="00BA28BC" w:rsidP="000D40DF">
      <w:pPr>
        <w:pStyle w:val="ListParagraph"/>
        <w:numPr>
          <w:ilvl w:val="0"/>
          <w:numId w:val="2"/>
        </w:numPr>
        <w:spacing w:before="120" w:after="120"/>
        <w:ind w:left="567" w:hanging="567"/>
        <w:jc w:val="both"/>
        <w:rPr>
          <w:rFonts w:ascii="Arial" w:hAnsi="Arial" w:cs="Arial"/>
        </w:rPr>
      </w:pPr>
      <w:r>
        <w:rPr>
          <w:rFonts w:ascii="Arial" w:hAnsi="Arial" w:cs="Arial"/>
        </w:rPr>
        <w:t xml:space="preserve">Für die im Rahmen der Einzelabrufe nach </w:t>
      </w:r>
      <w:r w:rsidRPr="00A0625E">
        <w:rPr>
          <w:rFonts w:ascii="Arial" w:hAnsi="Arial" w:cs="Arial"/>
        </w:rPr>
        <w:t>§ 5</w:t>
      </w:r>
      <w:r>
        <w:rPr>
          <w:rFonts w:ascii="Arial" w:hAnsi="Arial" w:cs="Arial"/>
        </w:rPr>
        <w:t xml:space="preserve"> erforderlichen Beschaffungsvorgänge entscheidet die DET über die Freigabe des Kaufs, der Änderung oder der Stornierung von Terminprodukten. Die Auftragnehmerin unterbreitet der DET hierfür rechtzeitig einen begründeten Beschaffungsvorschlag und darf das jeweilige Geschäft erst nach vorheriger Freigabe der DET in Textform abschließen, ändern oder stornieren.</w:t>
      </w:r>
    </w:p>
    <w:p w14:paraId="6EEBC4DD" w14:textId="77777777" w:rsidR="00FF5387" w:rsidRDefault="00BA28BC" w:rsidP="000D40DF">
      <w:pPr>
        <w:pStyle w:val="ListParagraph"/>
        <w:numPr>
          <w:ilvl w:val="0"/>
          <w:numId w:val="2"/>
        </w:numPr>
        <w:spacing w:after="120"/>
        <w:ind w:left="567" w:hanging="567"/>
        <w:jc w:val="both"/>
        <w:rPr>
          <w:rFonts w:ascii="Arial" w:eastAsia="Arial" w:hAnsi="Arial" w:cs="Arial"/>
        </w:rPr>
      </w:pPr>
      <w:r>
        <w:rPr>
          <w:rFonts w:ascii="Arial" w:hAnsi="Arial" w:cs="Arial"/>
        </w:rPr>
        <w:t>Die DET ist berechtigt, grundsätzliche Vorgaben zur Beschaffungsstrategie zu machen, insbesondere zum Einsatz und zum Verhältnis von Terminprodukten und Spotmarktgeschäften sowie zu den für die Risikosteuerung maßgeblichen Parametern. Im Übrigen handelt die Auftragnehmerin im Rahmen der Leistungsbeschreibung und dieser Rahmenvereinbarung eigenverantwortlich und trifft die einzelnen operativen Beschaffungs-, Prognose- und Bilanzierungsentscheidungen selbst.</w:t>
      </w:r>
    </w:p>
    <w:p w14:paraId="65EC4108" w14:textId="77777777" w:rsidR="00FF5387" w:rsidRPr="00A0625E" w:rsidRDefault="00BA28BC" w:rsidP="000D40DF">
      <w:pPr>
        <w:pStyle w:val="ListParagraph"/>
        <w:numPr>
          <w:ilvl w:val="0"/>
          <w:numId w:val="2"/>
        </w:numPr>
        <w:spacing w:after="120"/>
        <w:ind w:left="567" w:hanging="567"/>
        <w:jc w:val="both"/>
        <w:rPr>
          <w:rFonts w:ascii="Arial" w:hAnsi="Arial" w:cs="Arial"/>
        </w:rPr>
      </w:pPr>
      <w:r>
        <w:rPr>
          <w:rFonts w:ascii="Arial" w:hAnsi="Arial" w:cs="Arial"/>
        </w:rPr>
        <w:t>Die Auftragnehmerin organisiert und erbringt die vertragsgegenständlichen Leistungen unter eigener Verantwortung für den Einsatz und die Steuerung ihres Personals. Ein allgemeines fachliches, organisatorisches oder personenbezogenes Weisungsrecht der DET gegenüber der Auftragnehmerin oder deren Personal besteht nicht. Die in diesem Vertrag vorgesehenen Freigaben, Vorgaben sowie Kontroll- und Abstimmungsrechte beziehen sich ausschließlich auf die vertragsgegenständlichen Leistungen und begründen keine Eingliederung des Personals der Auftragnehmerin in die Organisation der DET.</w:t>
      </w:r>
    </w:p>
    <w:p w14:paraId="3387AC4B" w14:textId="77777777" w:rsidR="00FF5387" w:rsidRDefault="00BA28BC" w:rsidP="000D40DF">
      <w:pPr>
        <w:pStyle w:val="Heading1"/>
        <w:jc w:val="both"/>
      </w:pPr>
      <w:bookmarkStart w:id="18" w:name="_Toc240381425"/>
      <w:r>
        <w:t>§ 15 Nebenpflichten der DET</w:t>
      </w:r>
      <w:bookmarkEnd w:id="18"/>
    </w:p>
    <w:p w14:paraId="2AB8B245" w14:textId="33959DA5" w:rsidR="00B35AF9" w:rsidRPr="006C4A8F" w:rsidRDefault="00B35AF9" w:rsidP="000D40DF">
      <w:pPr>
        <w:spacing w:before="120" w:after="120"/>
        <w:ind w:firstLine="0"/>
        <w:jc w:val="both"/>
        <w:rPr>
          <w:rFonts w:ascii="Arial" w:hAnsi="Arial" w:cs="Arial"/>
        </w:rPr>
      </w:pPr>
      <w:r w:rsidRPr="006C4A8F">
        <w:rPr>
          <w:rFonts w:ascii="Arial" w:hAnsi="Arial" w:cs="Arial"/>
        </w:rPr>
        <w:t xml:space="preserve">Die DET stellt der Auftragnehmerin alle erforderlichen Informationen zur Verfügung, damit diese die Leistung auftragsgemäß erbringen kann. </w:t>
      </w:r>
      <w:r w:rsidR="00F72F09" w:rsidRPr="00F72F09">
        <w:rPr>
          <w:rFonts w:ascii="Arial" w:hAnsi="Arial" w:cs="Arial"/>
        </w:rPr>
        <w:t>Dies umfasst insbesondere historische Lastgangdaten, technische Anlagendaten sowie Informationen über geplante Revisionen oder Stillstandszeiten.</w:t>
      </w:r>
    </w:p>
    <w:p w14:paraId="491BA328" w14:textId="77777777" w:rsidR="000F3A3A" w:rsidRDefault="008D639D" w:rsidP="000D40DF">
      <w:pPr>
        <w:pStyle w:val="Heading1"/>
        <w:jc w:val="both"/>
      </w:pPr>
      <w:bookmarkStart w:id="19" w:name="_Toc240381426"/>
      <w:r>
        <w:t>§ 16 Nutzungsrechte an Arbeitsergebnissen</w:t>
      </w:r>
      <w:bookmarkEnd w:id="19"/>
    </w:p>
    <w:p w14:paraId="444F028F" w14:textId="77777777" w:rsidR="000F3A3A" w:rsidRDefault="008D639D" w:rsidP="000D40DF">
      <w:pPr>
        <w:pStyle w:val="ListParagraph"/>
        <w:numPr>
          <w:ilvl w:val="0"/>
          <w:numId w:val="5"/>
        </w:numPr>
        <w:spacing w:before="120" w:after="120"/>
        <w:ind w:left="567" w:hanging="567"/>
        <w:jc w:val="both"/>
        <w:rPr>
          <w:rFonts w:ascii="Arial" w:hAnsi="Arial" w:cs="Arial"/>
        </w:rPr>
      </w:pPr>
      <w:r>
        <w:rPr>
          <w:rFonts w:ascii="Arial" w:hAnsi="Arial" w:cs="Arial"/>
        </w:rPr>
        <w:t>Die Auftragnehmerin räumt der DET an sämtlichen im Rahmen dieses Vertrages erstellten Berichten, Analysen, Konzepten und sonstigen Arbeitsergebnissen mit deren Entstehung das ausschließliche, zeitlich, räumlich und inhaltlich unbeschränkte Nutzungsrecht ein. Die Übertragung schließt das Recht zur Weiterübertragung an Dritte ein.</w:t>
      </w:r>
    </w:p>
    <w:p w14:paraId="2621F74D" w14:textId="77777777" w:rsidR="000F3A3A" w:rsidRDefault="008D639D" w:rsidP="000D40DF">
      <w:pPr>
        <w:pStyle w:val="ListParagraph"/>
        <w:numPr>
          <w:ilvl w:val="0"/>
          <w:numId w:val="5"/>
        </w:numPr>
        <w:ind w:left="567" w:hanging="567"/>
        <w:jc w:val="both"/>
        <w:rPr>
          <w:rFonts w:ascii="Arial" w:hAnsi="Arial" w:cs="Arial"/>
        </w:rPr>
      </w:pPr>
      <w:r>
        <w:rPr>
          <w:rFonts w:ascii="Arial" w:hAnsi="Arial" w:cs="Arial"/>
        </w:rPr>
        <w:t>Zieht die Auftragnehmerin zur Vertragserfüllung Dritte heran, stellt sie sicher, dass die DET Nutzungsrechte im gleichen Umfang wie nach Absatz 1 erhält.</w:t>
      </w:r>
    </w:p>
    <w:p w14:paraId="0019062A" w14:textId="77777777" w:rsidR="000F3A3A" w:rsidRDefault="008D639D" w:rsidP="000D40DF">
      <w:pPr>
        <w:pStyle w:val="ListParagraph"/>
        <w:numPr>
          <w:ilvl w:val="0"/>
          <w:numId w:val="5"/>
        </w:numPr>
        <w:ind w:left="567" w:hanging="567"/>
        <w:jc w:val="both"/>
        <w:rPr>
          <w:rFonts w:ascii="Arial" w:hAnsi="Arial" w:cs="Arial"/>
        </w:rPr>
      </w:pPr>
      <w:r>
        <w:rPr>
          <w:rFonts w:ascii="Arial" w:hAnsi="Arial" w:cs="Arial"/>
        </w:rPr>
        <w:t>Die Auftragnehmerin wird die im Rahmen dieses Vertrages erstellten Arbeitsergebnisse nicht in gleicher oder abgeänderter Form für andere Auftraggeber verwenden, soweit die DET dem nicht ausdrücklich zugestimmt hat.</w:t>
      </w:r>
    </w:p>
    <w:p w14:paraId="7985E71E" w14:textId="77777777" w:rsidR="00FF5387" w:rsidRDefault="00BA28BC" w:rsidP="000D40DF">
      <w:pPr>
        <w:pStyle w:val="Heading1"/>
        <w:jc w:val="both"/>
      </w:pPr>
      <w:bookmarkStart w:id="20" w:name="_Toc240381427"/>
      <w:r>
        <w:t>§ 17 Geheimhaltungspflicht</w:t>
      </w:r>
      <w:bookmarkEnd w:id="20"/>
    </w:p>
    <w:p w14:paraId="490E5186" w14:textId="09CAD48D" w:rsidR="000D7734" w:rsidRPr="006C4A8F" w:rsidRDefault="00035B22" w:rsidP="000D40DF">
      <w:pPr>
        <w:pStyle w:val="ListParagraph"/>
        <w:numPr>
          <w:ilvl w:val="0"/>
          <w:numId w:val="6"/>
        </w:numPr>
        <w:spacing w:before="120" w:after="120"/>
        <w:ind w:left="567" w:hanging="567"/>
        <w:contextualSpacing w:val="0"/>
        <w:jc w:val="both"/>
        <w:rPr>
          <w:rFonts w:ascii="Arial" w:hAnsi="Arial" w:cs="Arial"/>
        </w:rPr>
      </w:pPr>
      <w:r w:rsidRPr="006C4A8F">
        <w:rPr>
          <w:rFonts w:ascii="Arial" w:hAnsi="Arial" w:cs="Arial"/>
        </w:rPr>
        <w:t>D</w:t>
      </w:r>
      <w:r w:rsidR="0025559C" w:rsidRPr="006C4A8F">
        <w:rPr>
          <w:rFonts w:ascii="Arial" w:hAnsi="Arial" w:cs="Arial"/>
        </w:rPr>
        <w:t xml:space="preserve">ie </w:t>
      </w:r>
      <w:r w:rsidR="007F69F8" w:rsidRPr="006C4A8F">
        <w:rPr>
          <w:rFonts w:ascii="Arial" w:hAnsi="Arial" w:cs="Arial"/>
        </w:rPr>
        <w:t>Auftragsnehmerin</w:t>
      </w:r>
      <w:r w:rsidRPr="006C4A8F">
        <w:rPr>
          <w:rFonts w:ascii="Arial" w:hAnsi="Arial" w:cs="Arial"/>
        </w:rPr>
        <w:t xml:space="preserve"> ist sich der besonderen sicherheitspolitischen</w:t>
      </w:r>
      <w:r w:rsidR="000D7734" w:rsidRPr="006C4A8F">
        <w:rPr>
          <w:rFonts w:ascii="Arial" w:hAnsi="Arial" w:cs="Arial"/>
        </w:rPr>
        <w:t xml:space="preserve"> </w:t>
      </w:r>
      <w:r w:rsidRPr="006C4A8F">
        <w:rPr>
          <w:rFonts w:ascii="Arial" w:hAnsi="Arial" w:cs="Arial"/>
        </w:rPr>
        <w:t xml:space="preserve">und wirtschaftlichen Bedeutung der Tätigkeiten der DET, insbesondere </w:t>
      </w:r>
      <w:r w:rsidR="0088763D" w:rsidRPr="006C4A8F">
        <w:rPr>
          <w:rFonts w:ascii="Arial" w:hAnsi="Arial" w:cs="Arial"/>
        </w:rPr>
        <w:t>in Betracht</w:t>
      </w:r>
      <w:r w:rsidRPr="006C4A8F">
        <w:rPr>
          <w:rFonts w:ascii="Arial" w:hAnsi="Arial" w:cs="Arial"/>
        </w:rPr>
        <w:t xml:space="preserve"> der unter </w:t>
      </w:r>
      <w:r w:rsidR="00422ED3">
        <w:rPr>
          <w:rFonts w:ascii="Arial" w:hAnsi="Arial" w:cs="Arial"/>
        </w:rPr>
        <w:t xml:space="preserve">der </w:t>
      </w:r>
      <w:r w:rsidR="008A69B1" w:rsidRPr="006C4A8F">
        <w:rPr>
          <w:rFonts w:ascii="Arial" w:hAnsi="Arial" w:cs="Arial"/>
        </w:rPr>
        <w:t>Präambel</w:t>
      </w:r>
      <w:r w:rsidRPr="006C4A8F">
        <w:rPr>
          <w:rFonts w:ascii="Arial" w:hAnsi="Arial" w:cs="Arial"/>
        </w:rPr>
        <w:t xml:space="preserve"> genannten Hintergründe </w:t>
      </w:r>
      <w:r w:rsidR="0088763D" w:rsidRPr="006C4A8F">
        <w:rPr>
          <w:rFonts w:ascii="Arial" w:hAnsi="Arial" w:cs="Arial"/>
        </w:rPr>
        <w:t xml:space="preserve">bewusst. </w:t>
      </w:r>
      <w:r w:rsidR="00571A71" w:rsidRPr="006C4A8F">
        <w:rPr>
          <w:rFonts w:ascii="Arial" w:hAnsi="Arial" w:cs="Arial"/>
        </w:rPr>
        <w:t>Sie</w:t>
      </w:r>
      <w:r w:rsidRPr="006C4A8F">
        <w:rPr>
          <w:rFonts w:ascii="Arial" w:hAnsi="Arial" w:cs="Arial"/>
        </w:rPr>
        <w:t xml:space="preserve"> verpflichtet sich, über alle ih</w:t>
      </w:r>
      <w:r w:rsidR="00422ED3">
        <w:rPr>
          <w:rFonts w:ascii="Arial" w:hAnsi="Arial" w:cs="Arial"/>
        </w:rPr>
        <w:t>r</w:t>
      </w:r>
      <w:r w:rsidRPr="006C4A8F">
        <w:rPr>
          <w:rFonts w:ascii="Arial" w:hAnsi="Arial" w:cs="Arial"/>
        </w:rPr>
        <w:t xml:space="preserve"> im Rahmen </w:t>
      </w:r>
      <w:r w:rsidR="008A69B1" w:rsidRPr="006C4A8F">
        <w:rPr>
          <w:rFonts w:ascii="Arial" w:hAnsi="Arial" w:cs="Arial"/>
        </w:rPr>
        <w:t>ihrer</w:t>
      </w:r>
      <w:r w:rsidRPr="006C4A8F">
        <w:rPr>
          <w:rFonts w:ascii="Arial" w:hAnsi="Arial" w:cs="Arial"/>
        </w:rPr>
        <w:t xml:space="preserve"> Tätigkeit zur Kenntnis gelangenden Geschäftsvorgänge, insbes. Geschäftsgeheimnisse und Betriebsgeheimnisse </w:t>
      </w:r>
      <w:r w:rsidR="008A69B1" w:rsidRPr="006C4A8F">
        <w:rPr>
          <w:rFonts w:ascii="Arial" w:hAnsi="Arial" w:cs="Arial"/>
        </w:rPr>
        <w:t>der</w:t>
      </w:r>
      <w:r w:rsidRPr="006C4A8F">
        <w:rPr>
          <w:rFonts w:ascii="Arial" w:hAnsi="Arial" w:cs="Arial"/>
        </w:rPr>
        <w:t xml:space="preserve"> </w:t>
      </w:r>
      <w:r w:rsidR="008A69B1" w:rsidRPr="006C4A8F">
        <w:rPr>
          <w:rFonts w:ascii="Arial" w:hAnsi="Arial" w:cs="Arial"/>
        </w:rPr>
        <w:t>Auftraggeberin</w:t>
      </w:r>
      <w:r w:rsidRPr="006C4A8F">
        <w:rPr>
          <w:rFonts w:ascii="Arial" w:hAnsi="Arial" w:cs="Arial"/>
        </w:rPr>
        <w:t xml:space="preserve"> Stillschweigen zu bewahren. </w:t>
      </w:r>
      <w:r w:rsidR="008A69B1" w:rsidRPr="006C4A8F">
        <w:rPr>
          <w:rFonts w:ascii="Arial" w:hAnsi="Arial" w:cs="Arial"/>
        </w:rPr>
        <w:t>Der Auftragnehmerin</w:t>
      </w:r>
      <w:r w:rsidRPr="006C4A8F">
        <w:rPr>
          <w:rFonts w:ascii="Arial" w:hAnsi="Arial" w:cs="Arial"/>
        </w:rPr>
        <w:t xml:space="preserve"> ist es auch nicht gestattet, die Erkenntnisse aus solchen Geschäftsvorgängen für eigene Zwecke oder zugunsten Dritte</w:t>
      </w:r>
      <w:r w:rsidR="00422ED3">
        <w:rPr>
          <w:rFonts w:ascii="Arial" w:hAnsi="Arial" w:cs="Arial"/>
        </w:rPr>
        <w:t>r</w:t>
      </w:r>
      <w:r w:rsidRPr="006C4A8F">
        <w:rPr>
          <w:rFonts w:ascii="Arial" w:hAnsi="Arial" w:cs="Arial"/>
        </w:rPr>
        <w:t xml:space="preserve"> zu nutzen.</w:t>
      </w:r>
    </w:p>
    <w:p w14:paraId="6D0FC760" w14:textId="7FA7AC46" w:rsidR="000D7734" w:rsidRPr="006C4A8F" w:rsidRDefault="00035B22" w:rsidP="000D40DF">
      <w:pPr>
        <w:pStyle w:val="ListParagraph"/>
        <w:numPr>
          <w:ilvl w:val="0"/>
          <w:numId w:val="6"/>
        </w:numPr>
        <w:spacing w:before="120" w:after="120"/>
        <w:ind w:left="567" w:hanging="567"/>
        <w:contextualSpacing w:val="0"/>
        <w:jc w:val="both"/>
        <w:rPr>
          <w:rFonts w:ascii="Arial" w:hAnsi="Arial" w:cs="Arial"/>
        </w:rPr>
      </w:pPr>
      <w:r w:rsidRPr="006C4A8F">
        <w:rPr>
          <w:rFonts w:ascii="Arial" w:hAnsi="Arial" w:cs="Arial"/>
        </w:rPr>
        <w:t>Diese Geheimhaltungspflicht erstreckt sich auch auf die Zeit nach Beendigung der Zusammenarbeit mit de</w:t>
      </w:r>
      <w:r w:rsidR="00571A71" w:rsidRPr="006C4A8F">
        <w:rPr>
          <w:rFonts w:ascii="Arial" w:hAnsi="Arial" w:cs="Arial"/>
        </w:rPr>
        <w:t>r</w:t>
      </w:r>
      <w:r w:rsidRPr="006C4A8F">
        <w:rPr>
          <w:rFonts w:ascii="Arial" w:hAnsi="Arial" w:cs="Arial"/>
        </w:rPr>
        <w:t xml:space="preserve"> Auftraggebe</w:t>
      </w:r>
      <w:r w:rsidR="00571A71" w:rsidRPr="006C4A8F">
        <w:rPr>
          <w:rFonts w:ascii="Arial" w:hAnsi="Arial" w:cs="Arial"/>
        </w:rPr>
        <w:t>rin</w:t>
      </w:r>
      <w:r w:rsidRPr="006C4A8F">
        <w:rPr>
          <w:rFonts w:ascii="Arial" w:hAnsi="Arial" w:cs="Arial"/>
        </w:rPr>
        <w:t>.</w:t>
      </w:r>
    </w:p>
    <w:p w14:paraId="06847C88" w14:textId="71B3DCA9" w:rsidR="000D7734" w:rsidRPr="006C4A8F" w:rsidRDefault="00035B22" w:rsidP="000D40DF">
      <w:pPr>
        <w:pStyle w:val="ListParagraph"/>
        <w:numPr>
          <w:ilvl w:val="0"/>
          <w:numId w:val="6"/>
        </w:numPr>
        <w:spacing w:before="120" w:after="120"/>
        <w:ind w:left="567" w:hanging="567"/>
        <w:contextualSpacing w:val="0"/>
        <w:jc w:val="both"/>
        <w:rPr>
          <w:rFonts w:ascii="Arial" w:hAnsi="Arial" w:cs="Arial"/>
        </w:rPr>
      </w:pPr>
      <w:r w:rsidRPr="006C4A8F">
        <w:rPr>
          <w:rFonts w:ascii="Arial" w:hAnsi="Arial" w:cs="Arial"/>
        </w:rPr>
        <w:t>D</w:t>
      </w:r>
      <w:r w:rsidR="0025559C" w:rsidRPr="006C4A8F">
        <w:rPr>
          <w:rFonts w:ascii="Arial" w:hAnsi="Arial" w:cs="Arial"/>
        </w:rPr>
        <w:t xml:space="preserve">ie </w:t>
      </w:r>
      <w:r w:rsidR="00571A71" w:rsidRPr="006C4A8F">
        <w:rPr>
          <w:rFonts w:ascii="Arial" w:hAnsi="Arial" w:cs="Arial"/>
        </w:rPr>
        <w:t>Auftragsnehmerin</w:t>
      </w:r>
      <w:r w:rsidRPr="006C4A8F">
        <w:rPr>
          <w:rFonts w:ascii="Arial" w:hAnsi="Arial" w:cs="Arial"/>
        </w:rPr>
        <w:t xml:space="preserve"> verpflichtet sich ferner, alle Unterlagen, Tabellen und Ausarbeitungen vollständig und unaufgefordert an </w:t>
      </w:r>
      <w:r w:rsidR="008A69B1" w:rsidRPr="006C4A8F">
        <w:rPr>
          <w:rFonts w:ascii="Arial" w:hAnsi="Arial" w:cs="Arial"/>
        </w:rPr>
        <w:t xml:space="preserve">die Auftraggeberin </w:t>
      </w:r>
      <w:r w:rsidRPr="006C4A8F">
        <w:rPr>
          <w:rFonts w:ascii="Arial" w:hAnsi="Arial" w:cs="Arial"/>
        </w:rPr>
        <w:t xml:space="preserve">bei Auftragsende zurückzugeben. Überlassene Unterlagen dürfen nicht kopiert oder vervielfältigt werden. Dies gilt auch für digitale Vervielfältigungen. Erforderlichenfalls hat </w:t>
      </w:r>
      <w:r w:rsidR="008A69B1" w:rsidRPr="006C4A8F">
        <w:rPr>
          <w:rFonts w:ascii="Arial" w:hAnsi="Arial" w:cs="Arial"/>
        </w:rPr>
        <w:t>die Auftragnehmerin der Auftraggeberin</w:t>
      </w:r>
      <w:r w:rsidRPr="006C4A8F">
        <w:rPr>
          <w:rFonts w:ascii="Arial" w:hAnsi="Arial" w:cs="Arial"/>
        </w:rPr>
        <w:t xml:space="preserve"> </w:t>
      </w:r>
      <w:r w:rsidR="008A69B1" w:rsidRPr="006C4A8F">
        <w:rPr>
          <w:rFonts w:ascii="Arial" w:hAnsi="Arial" w:cs="Arial"/>
        </w:rPr>
        <w:t>unverzüglich Kopien zu überlassen</w:t>
      </w:r>
      <w:r w:rsidRPr="006C4A8F">
        <w:rPr>
          <w:rFonts w:ascii="Arial" w:hAnsi="Arial" w:cs="Arial"/>
        </w:rPr>
        <w:t>.</w:t>
      </w:r>
    </w:p>
    <w:p w14:paraId="56F48D34" w14:textId="02F73D3A" w:rsidR="001F6B06" w:rsidRPr="00CA14D5" w:rsidRDefault="000C61ED" w:rsidP="000D40DF">
      <w:pPr>
        <w:pStyle w:val="ListParagraph"/>
        <w:numPr>
          <w:ilvl w:val="0"/>
          <w:numId w:val="6"/>
        </w:numPr>
        <w:spacing w:before="120" w:after="120"/>
        <w:ind w:left="567" w:hanging="567"/>
        <w:contextualSpacing w:val="0"/>
        <w:jc w:val="both"/>
        <w:rPr>
          <w:rFonts w:ascii="Arial" w:hAnsi="Arial" w:cs="Arial"/>
        </w:rPr>
      </w:pPr>
      <w:r w:rsidRPr="006C4A8F">
        <w:rPr>
          <w:rFonts w:ascii="Arial" w:hAnsi="Arial" w:cs="Arial"/>
        </w:rPr>
        <w:t>D</w:t>
      </w:r>
      <w:r w:rsidR="0025559C" w:rsidRPr="006C4A8F">
        <w:rPr>
          <w:rFonts w:ascii="Arial" w:hAnsi="Arial" w:cs="Arial"/>
        </w:rPr>
        <w:t xml:space="preserve">ie </w:t>
      </w:r>
      <w:r w:rsidR="00571A71" w:rsidRPr="006C4A8F">
        <w:rPr>
          <w:rFonts w:ascii="Arial" w:hAnsi="Arial" w:cs="Arial"/>
        </w:rPr>
        <w:t>Auftragsnehmerin</w:t>
      </w:r>
      <w:r w:rsidRPr="006C4A8F">
        <w:rPr>
          <w:rFonts w:ascii="Arial" w:hAnsi="Arial" w:cs="Arial"/>
        </w:rPr>
        <w:t xml:space="preserve"> verpflichten sich, die Geheimhaltungspflicht sämtlichen Angestellten, und/oder Dritten (freie Mitarbeiter etc.), die</w:t>
      </w:r>
      <w:r w:rsidR="009A1C6D" w:rsidRPr="006C4A8F">
        <w:rPr>
          <w:rFonts w:ascii="Arial" w:hAnsi="Arial" w:cs="Arial"/>
        </w:rPr>
        <w:t xml:space="preserve"> </w:t>
      </w:r>
      <w:r w:rsidRPr="006C4A8F">
        <w:rPr>
          <w:rFonts w:ascii="Arial" w:hAnsi="Arial" w:cs="Arial"/>
        </w:rPr>
        <w:t>Zugang zu den vorbezeichneten Geschäftsvorgängen haben, aufzuerlegen.</w:t>
      </w:r>
    </w:p>
    <w:p w14:paraId="21006B4D" w14:textId="77777777" w:rsidR="00FF5387" w:rsidRDefault="00BA28BC" w:rsidP="000D40DF">
      <w:pPr>
        <w:pStyle w:val="Heading1"/>
        <w:jc w:val="both"/>
      </w:pPr>
      <w:bookmarkStart w:id="21" w:name="_Toc240381428"/>
      <w:r>
        <w:t>§ 18 Laufzeit der Rahmenvereinbarung</w:t>
      </w:r>
      <w:bookmarkEnd w:id="21"/>
    </w:p>
    <w:p w14:paraId="2056BBD8" w14:textId="1CA286AC" w:rsidR="008B5652" w:rsidRDefault="001A22FA" w:rsidP="000D40DF">
      <w:pPr>
        <w:pStyle w:val="ListParagraph"/>
        <w:numPr>
          <w:ilvl w:val="0"/>
          <w:numId w:val="12"/>
        </w:numPr>
        <w:spacing w:before="120" w:after="120"/>
        <w:ind w:left="567" w:hanging="567"/>
        <w:contextualSpacing w:val="0"/>
        <w:jc w:val="both"/>
        <w:rPr>
          <w:rFonts w:ascii="Arial" w:hAnsi="Arial" w:cs="Arial"/>
        </w:rPr>
      </w:pPr>
      <w:r w:rsidRPr="006C4A8F">
        <w:rPr>
          <w:rFonts w:ascii="Arial" w:hAnsi="Arial" w:cs="Arial"/>
        </w:rPr>
        <w:t xml:space="preserve">Die </w:t>
      </w:r>
      <w:r w:rsidR="008C711B">
        <w:rPr>
          <w:rFonts w:ascii="Arial" w:hAnsi="Arial" w:cs="Arial"/>
        </w:rPr>
        <w:t xml:space="preserve">maximale </w:t>
      </w:r>
      <w:r w:rsidRPr="006C4A8F">
        <w:rPr>
          <w:rFonts w:ascii="Arial" w:hAnsi="Arial" w:cs="Arial"/>
        </w:rPr>
        <w:t xml:space="preserve">Laufzeit der Rahmenvereinbarung </w:t>
      </w:r>
      <w:r w:rsidRPr="00184428">
        <w:rPr>
          <w:rFonts w:ascii="Arial" w:hAnsi="Arial" w:cs="Arial"/>
        </w:rPr>
        <w:t xml:space="preserve">beträgt </w:t>
      </w:r>
      <w:r w:rsidR="002B7DC1" w:rsidRPr="00184428">
        <w:rPr>
          <w:rFonts w:ascii="Arial" w:hAnsi="Arial" w:cs="Arial"/>
        </w:rPr>
        <w:t>3</w:t>
      </w:r>
      <w:r w:rsidRPr="00184428">
        <w:rPr>
          <w:rFonts w:ascii="Arial" w:hAnsi="Arial" w:cs="Arial"/>
        </w:rPr>
        <w:t xml:space="preserve"> Jahre.</w:t>
      </w:r>
      <w:r w:rsidRPr="006C4A8F">
        <w:rPr>
          <w:rFonts w:ascii="Arial" w:hAnsi="Arial" w:cs="Arial"/>
        </w:rPr>
        <w:t xml:space="preserve"> Die Laufzeit der Rahmenvereinbarung beginnt mit </w:t>
      </w:r>
      <w:r w:rsidR="00E46D2F" w:rsidRPr="00E46D2F">
        <w:rPr>
          <w:rFonts w:ascii="Arial" w:hAnsi="Arial" w:cs="Arial"/>
          <w:bCs/>
        </w:rPr>
        <w:t>dem 01.01.2027.</w:t>
      </w:r>
    </w:p>
    <w:p w14:paraId="3FF61CA9" w14:textId="699BB9B5" w:rsidR="001A22FA" w:rsidRPr="00184428" w:rsidRDefault="008B5652" w:rsidP="000D40DF">
      <w:pPr>
        <w:pStyle w:val="ListParagraph"/>
        <w:numPr>
          <w:ilvl w:val="0"/>
          <w:numId w:val="12"/>
        </w:numPr>
        <w:spacing w:before="120" w:after="120"/>
        <w:ind w:left="567" w:hanging="567"/>
        <w:contextualSpacing w:val="0"/>
        <w:jc w:val="both"/>
        <w:rPr>
          <w:rFonts w:ascii="Arial" w:hAnsi="Arial" w:cs="Arial"/>
        </w:rPr>
      </w:pPr>
      <w:r w:rsidRPr="00184428">
        <w:rPr>
          <w:rFonts w:ascii="Arial" w:hAnsi="Arial" w:cs="Arial"/>
        </w:rPr>
        <w:t>Der Auftraggeberin steht das Recht zu, den Vertrag zweimalig um jeweils ein Jahr zu verlängern.</w:t>
      </w:r>
      <w:r w:rsidR="00371733" w:rsidRPr="00184428">
        <w:rPr>
          <w:rFonts w:ascii="Arial" w:hAnsi="Arial" w:cs="Arial"/>
        </w:rPr>
        <w:t xml:space="preserve"> </w:t>
      </w:r>
      <w:r w:rsidRPr="00184428">
        <w:rPr>
          <w:rFonts w:ascii="Arial" w:hAnsi="Arial" w:cs="Arial"/>
        </w:rPr>
        <w:t>Die Ausübung der Verlängerungsoption erfolgt einseitig in Textform und ist spätestens einen Monat vor dem Ende der jeweiligen Laufzeit zu erklären. Ein Anspruch der Auftragnehmerin auf Verlängerung besteht nicht</w:t>
      </w:r>
      <w:r w:rsidR="001A22FA" w:rsidRPr="00184428">
        <w:rPr>
          <w:rFonts w:ascii="Arial" w:hAnsi="Arial" w:cs="Arial"/>
        </w:rPr>
        <w:t>.</w:t>
      </w:r>
    </w:p>
    <w:p w14:paraId="5FB65735" w14:textId="77777777" w:rsidR="001A22FA" w:rsidRPr="00184428" w:rsidRDefault="001A22FA" w:rsidP="000D40DF">
      <w:pPr>
        <w:pStyle w:val="ListParagraph"/>
        <w:numPr>
          <w:ilvl w:val="0"/>
          <w:numId w:val="12"/>
        </w:numPr>
        <w:spacing w:before="120" w:after="120"/>
        <w:ind w:left="567" w:hanging="567"/>
        <w:contextualSpacing w:val="0"/>
        <w:jc w:val="both"/>
        <w:rPr>
          <w:rFonts w:ascii="Arial" w:hAnsi="Arial" w:cs="Arial"/>
        </w:rPr>
      </w:pPr>
      <w:r w:rsidRPr="00184428">
        <w:rPr>
          <w:rFonts w:ascii="Arial" w:hAnsi="Arial" w:cs="Arial"/>
        </w:rPr>
        <w:t>Eine vor Ablauf dieser Rahmenvereinbarung getätigte Bestellung behält ihre Wirksamkeit auch über den Endzeitpunkt der Rahmenvereinbarung hinaus bis zur vollständigen Leistungserbringung. Für die Abwicklung der Bestellung gelten die Regelungen der Rahmenvereinbarung für diese Bestellung fort.</w:t>
      </w:r>
    </w:p>
    <w:p w14:paraId="28213720" w14:textId="77777777" w:rsidR="00FF5387" w:rsidRDefault="00BA28BC" w:rsidP="000D40DF">
      <w:pPr>
        <w:pStyle w:val="Heading1"/>
        <w:jc w:val="both"/>
      </w:pPr>
      <w:bookmarkStart w:id="22" w:name="_Toc240381429"/>
      <w:r>
        <w:t>§ 19 Kündigung</w:t>
      </w:r>
      <w:bookmarkEnd w:id="22"/>
    </w:p>
    <w:p w14:paraId="734103E9" w14:textId="77777777" w:rsidR="00B56E75" w:rsidRPr="006C4A8F" w:rsidRDefault="00B56E75" w:rsidP="000D40DF">
      <w:pPr>
        <w:pStyle w:val="ListParagraph"/>
        <w:numPr>
          <w:ilvl w:val="0"/>
          <w:numId w:val="13"/>
        </w:numPr>
        <w:spacing w:before="120" w:after="120"/>
        <w:ind w:left="567" w:hanging="567"/>
        <w:contextualSpacing w:val="0"/>
        <w:jc w:val="both"/>
        <w:rPr>
          <w:rFonts w:ascii="Arial" w:hAnsi="Arial" w:cs="Arial"/>
        </w:rPr>
      </w:pPr>
      <w:r w:rsidRPr="006C4A8F">
        <w:rPr>
          <w:rFonts w:ascii="Arial" w:hAnsi="Arial" w:cs="Arial"/>
        </w:rPr>
        <w:t xml:space="preserve">Die Rahmenvereinbarung kann von beiden Vertragsparteien nur aus wichtigem Grund gekündigt werden. </w:t>
      </w:r>
    </w:p>
    <w:p w14:paraId="0A218556" w14:textId="77777777" w:rsidR="00BB7888" w:rsidRDefault="00B56E75" w:rsidP="000D40DF">
      <w:pPr>
        <w:pStyle w:val="ListParagraph"/>
        <w:numPr>
          <w:ilvl w:val="0"/>
          <w:numId w:val="13"/>
        </w:numPr>
        <w:spacing w:before="120" w:after="120"/>
        <w:ind w:left="567" w:hanging="567"/>
        <w:contextualSpacing w:val="0"/>
        <w:jc w:val="both"/>
        <w:rPr>
          <w:rFonts w:ascii="Arial" w:hAnsi="Arial" w:cs="Arial"/>
        </w:rPr>
      </w:pPr>
      <w:r w:rsidRPr="006C4A8F">
        <w:rPr>
          <w:rFonts w:ascii="Arial" w:hAnsi="Arial" w:cs="Arial"/>
        </w:rPr>
        <w:t xml:space="preserve">Ein wichtiger Grund, der zu einer außerordentlichen Kündigung seitens der Auftraggeberin berechtigt, liegt insbesondere dann vor, wenn die Auftragnehmerin </w:t>
      </w:r>
    </w:p>
    <w:p w14:paraId="3A96D352" w14:textId="5D05A367" w:rsidR="00B56E75" w:rsidRDefault="00B56E75" w:rsidP="000D40DF">
      <w:pPr>
        <w:pStyle w:val="ListParagraph"/>
        <w:numPr>
          <w:ilvl w:val="1"/>
          <w:numId w:val="13"/>
        </w:numPr>
        <w:spacing w:before="120" w:after="120"/>
        <w:ind w:left="993" w:hanging="426"/>
        <w:contextualSpacing w:val="0"/>
        <w:jc w:val="both"/>
        <w:rPr>
          <w:rFonts w:ascii="Arial" w:hAnsi="Arial" w:cs="Arial"/>
        </w:rPr>
      </w:pPr>
      <w:r w:rsidRPr="006C4A8F">
        <w:rPr>
          <w:rFonts w:ascii="Arial" w:hAnsi="Arial" w:cs="Arial"/>
        </w:rPr>
        <w:t>ohne vorherige Zustimmung der Auftraggeberin neue Unterauftragnehmer einsetzt</w:t>
      </w:r>
      <w:r w:rsidR="00BB7888">
        <w:rPr>
          <w:rFonts w:ascii="Arial" w:hAnsi="Arial" w:cs="Arial"/>
        </w:rPr>
        <w:t xml:space="preserve">; </w:t>
      </w:r>
      <w:r w:rsidR="00925C3D">
        <w:rPr>
          <w:rFonts w:ascii="Arial" w:hAnsi="Arial" w:cs="Arial"/>
        </w:rPr>
        <w:t>oder</w:t>
      </w:r>
    </w:p>
    <w:p w14:paraId="46936041" w14:textId="6DE9049E" w:rsidR="00BB7888" w:rsidRDefault="00925C3D" w:rsidP="000D40DF">
      <w:pPr>
        <w:pStyle w:val="ListParagraph"/>
        <w:numPr>
          <w:ilvl w:val="1"/>
          <w:numId w:val="13"/>
        </w:numPr>
        <w:spacing w:before="120" w:after="120"/>
        <w:ind w:left="993" w:hanging="426"/>
        <w:contextualSpacing w:val="0"/>
        <w:jc w:val="both"/>
        <w:rPr>
          <w:rFonts w:ascii="Arial" w:hAnsi="Arial" w:cs="Arial"/>
        </w:rPr>
      </w:pPr>
      <w:r w:rsidRPr="00925C3D">
        <w:rPr>
          <w:rFonts w:ascii="Arial" w:hAnsi="Arial" w:cs="Arial"/>
        </w:rPr>
        <w:t>die vertraglich vereinbarten Reaktionszeiten wiederholt oder in erheblicher Weise verletzt, sodass der Vertragszweck gefährdet wird.</w:t>
      </w:r>
    </w:p>
    <w:p w14:paraId="5B0E2DC8" w14:textId="77777777" w:rsidR="000F3A3A" w:rsidRDefault="008D639D" w:rsidP="000D40DF">
      <w:pPr>
        <w:pStyle w:val="ListParagraph"/>
        <w:numPr>
          <w:ilvl w:val="1"/>
          <w:numId w:val="13"/>
        </w:numPr>
        <w:spacing w:before="120" w:after="120"/>
        <w:ind w:left="993" w:hanging="426"/>
        <w:jc w:val="both"/>
        <w:rPr>
          <w:rFonts w:ascii="Arial" w:eastAsia="Arial" w:hAnsi="Arial" w:cs="Arial"/>
        </w:rPr>
      </w:pPr>
      <w:r>
        <w:rPr>
          <w:rFonts w:ascii="Arial" w:hAnsi="Arial" w:cs="Arial"/>
        </w:rPr>
        <w:t xml:space="preserve">gegen REMIT-Pflichten gemäß </w:t>
      </w:r>
      <w:r w:rsidRPr="00760B71">
        <w:rPr>
          <w:rFonts w:ascii="Arial" w:hAnsi="Arial" w:cs="Arial"/>
        </w:rPr>
        <w:t>§ 9</w:t>
      </w:r>
      <w:r>
        <w:rPr>
          <w:rFonts w:ascii="Arial" w:hAnsi="Arial" w:cs="Arial"/>
        </w:rPr>
        <w:t xml:space="preserve"> verstößt</w:t>
      </w:r>
    </w:p>
    <w:p w14:paraId="49FF3829" w14:textId="77777777" w:rsidR="000F3A3A" w:rsidRDefault="008D639D" w:rsidP="000D40DF">
      <w:pPr>
        <w:pStyle w:val="ListParagraph"/>
        <w:numPr>
          <w:ilvl w:val="1"/>
          <w:numId w:val="13"/>
        </w:numPr>
        <w:jc w:val="both"/>
      </w:pPr>
      <w:r>
        <w:rPr>
          <w:rFonts w:ascii="Arial" w:hAnsi="Arial" w:cs="Arial"/>
        </w:rPr>
        <w:t>sich die Bonität der Auftragnehmerin während der Vertragslaufzeit wesentlich verschlechtert, insbesondere wenn ein Insolvenzverfahren beantragt oder eröffnet wird, die Auftragnehmerin ihre Zahlungen einstellt oder wesentliche negative Veränderungen in der Vermögens- oder Ertragslage eintreten, die die ordnungsgemäße Vertragserfüllung gefährden.</w:t>
      </w:r>
    </w:p>
    <w:p w14:paraId="4E5CDBAC" w14:textId="3126033B" w:rsidR="004D3B51" w:rsidRDefault="004D3B51" w:rsidP="000D40DF">
      <w:pPr>
        <w:pStyle w:val="ListParagraph"/>
        <w:numPr>
          <w:ilvl w:val="0"/>
          <w:numId w:val="13"/>
        </w:numPr>
        <w:spacing w:before="120" w:after="120"/>
        <w:ind w:left="567" w:hanging="567"/>
        <w:jc w:val="both"/>
        <w:rPr>
          <w:rFonts w:ascii="Arial" w:hAnsi="Arial" w:cs="Arial"/>
        </w:rPr>
      </w:pPr>
      <w:r w:rsidRPr="004D3B51">
        <w:rPr>
          <w:rFonts w:ascii="Arial" w:hAnsi="Arial" w:cs="Arial"/>
        </w:rPr>
        <w:t>Im Falle der Beendigung wickelt der AN die laufenden Beschaffungsgeschäfte ordnungsgemäß ab. Offene Terminmarktpositionen werden in Abstimmung mit der AG geschlossen oder übertragen.</w:t>
      </w:r>
    </w:p>
    <w:p w14:paraId="62D6A251" w14:textId="60C0F88D" w:rsidR="004D3B51" w:rsidRPr="004D3B51" w:rsidRDefault="004D3B51" w:rsidP="000D40DF">
      <w:pPr>
        <w:pStyle w:val="ListParagraph"/>
        <w:numPr>
          <w:ilvl w:val="0"/>
          <w:numId w:val="13"/>
        </w:numPr>
        <w:spacing w:before="120" w:after="120"/>
        <w:ind w:left="567" w:hanging="567"/>
        <w:jc w:val="both"/>
        <w:rPr>
          <w:rFonts w:ascii="Arial" w:hAnsi="Arial" w:cs="Arial"/>
        </w:rPr>
      </w:pPr>
      <w:r w:rsidRPr="004D3B51">
        <w:rPr>
          <w:rFonts w:ascii="Arial" w:hAnsi="Arial" w:cs="Arial"/>
        </w:rPr>
        <w:t xml:space="preserve">Der AN unterstützt die AG bei der Überleitung auf einen Nachfolgeauftragnehmer für mindestens </w:t>
      </w:r>
      <w:r w:rsidR="00472723">
        <w:rPr>
          <w:rFonts w:ascii="Arial" w:hAnsi="Arial" w:cs="Arial"/>
        </w:rPr>
        <w:t>6</w:t>
      </w:r>
      <w:r w:rsidRPr="004D3B51">
        <w:rPr>
          <w:rFonts w:ascii="Arial" w:hAnsi="Arial" w:cs="Arial"/>
        </w:rPr>
        <w:t xml:space="preserve"> Monate nach Wirksamwerden der Kündigung.</w:t>
      </w:r>
    </w:p>
    <w:p w14:paraId="1D4C8B69" w14:textId="77777777" w:rsidR="00FF5387" w:rsidRDefault="00BA28BC" w:rsidP="000D40DF">
      <w:pPr>
        <w:pStyle w:val="Heading1"/>
        <w:jc w:val="both"/>
      </w:pPr>
      <w:bookmarkStart w:id="23" w:name="_Toc240381430"/>
      <w:r>
        <w:t>§ 20 Haftung</w:t>
      </w:r>
      <w:bookmarkEnd w:id="23"/>
    </w:p>
    <w:p w14:paraId="7E55F932" w14:textId="4C83BB6C" w:rsidR="004619BD" w:rsidRPr="006C4A8F" w:rsidRDefault="004619BD" w:rsidP="000D40DF">
      <w:pPr>
        <w:pStyle w:val="left"/>
        <w:numPr>
          <w:ilvl w:val="0"/>
          <w:numId w:val="8"/>
        </w:numPr>
        <w:spacing w:before="120" w:beforeAutospacing="0" w:after="120" w:afterAutospacing="0" w:line="360" w:lineRule="auto"/>
        <w:ind w:left="567" w:hanging="567"/>
        <w:jc w:val="both"/>
        <w:rPr>
          <w:rFonts w:ascii="Arial" w:hAnsi="Arial" w:cs="Arial"/>
          <w:color w:val="141414"/>
          <w:sz w:val="22"/>
          <w:szCs w:val="22"/>
        </w:rPr>
      </w:pPr>
      <w:r w:rsidRPr="006C4A8F">
        <w:rPr>
          <w:rFonts w:ascii="Arial" w:hAnsi="Arial" w:cs="Arial"/>
          <w:color w:val="141414"/>
          <w:sz w:val="22"/>
          <w:szCs w:val="22"/>
        </w:rPr>
        <w:t xml:space="preserve">Die Parteien haften einander nach den allgemeinen gesetzlichen Vorschriften, soweit sich aus </w:t>
      </w:r>
      <w:r w:rsidR="00B56E75" w:rsidRPr="006C4A8F">
        <w:rPr>
          <w:rFonts w:ascii="Arial" w:hAnsi="Arial" w:cs="Arial"/>
          <w:color w:val="141414"/>
          <w:sz w:val="22"/>
          <w:szCs w:val="22"/>
        </w:rPr>
        <w:t>diese</w:t>
      </w:r>
      <w:r w:rsidR="00C2481D">
        <w:rPr>
          <w:rFonts w:ascii="Arial" w:hAnsi="Arial" w:cs="Arial"/>
          <w:color w:val="141414"/>
          <w:sz w:val="22"/>
          <w:szCs w:val="22"/>
        </w:rPr>
        <w:t>r</w:t>
      </w:r>
      <w:r w:rsidR="00B56E75" w:rsidRPr="006C4A8F">
        <w:rPr>
          <w:rFonts w:ascii="Arial" w:hAnsi="Arial" w:cs="Arial"/>
          <w:color w:val="141414"/>
          <w:sz w:val="22"/>
          <w:szCs w:val="22"/>
        </w:rPr>
        <w:t xml:space="preserve"> Rahmenvereinbarung</w:t>
      </w:r>
      <w:r w:rsidRPr="006C4A8F">
        <w:rPr>
          <w:rFonts w:ascii="Arial" w:hAnsi="Arial" w:cs="Arial"/>
          <w:color w:val="141414"/>
          <w:sz w:val="22"/>
          <w:szCs w:val="22"/>
        </w:rPr>
        <w:t xml:space="preserve"> nicht etwas anderes ergibt. </w:t>
      </w:r>
    </w:p>
    <w:p w14:paraId="52D961B5" w14:textId="77777777" w:rsidR="00B56E75" w:rsidRPr="006C4A8F" w:rsidRDefault="00554E6F" w:rsidP="000D40DF">
      <w:pPr>
        <w:pStyle w:val="left"/>
        <w:numPr>
          <w:ilvl w:val="0"/>
          <w:numId w:val="8"/>
        </w:numPr>
        <w:spacing w:before="120" w:beforeAutospacing="0" w:after="120" w:afterAutospacing="0" w:line="360" w:lineRule="auto"/>
        <w:ind w:left="567" w:hanging="567"/>
        <w:contextualSpacing/>
        <w:jc w:val="both"/>
        <w:rPr>
          <w:rFonts w:ascii="Arial" w:hAnsi="Arial" w:cs="Arial"/>
          <w:color w:val="141414"/>
          <w:sz w:val="22"/>
          <w:szCs w:val="22"/>
        </w:rPr>
      </w:pPr>
      <w:r w:rsidRPr="006C4A8F">
        <w:rPr>
          <w:rFonts w:ascii="Arial" w:hAnsi="Arial" w:cs="Arial"/>
          <w:color w:val="141414"/>
          <w:sz w:val="22"/>
          <w:szCs w:val="22"/>
        </w:rPr>
        <w:t>D</w:t>
      </w:r>
      <w:r w:rsidR="0025559C" w:rsidRPr="006C4A8F">
        <w:rPr>
          <w:rFonts w:ascii="Arial" w:hAnsi="Arial" w:cs="Arial"/>
          <w:color w:val="141414"/>
          <w:sz w:val="22"/>
          <w:szCs w:val="22"/>
        </w:rPr>
        <w:t xml:space="preserve">ie </w:t>
      </w:r>
      <w:r w:rsidRPr="006C4A8F">
        <w:rPr>
          <w:rFonts w:ascii="Arial" w:hAnsi="Arial" w:cs="Arial"/>
          <w:sz w:val="22"/>
          <w:szCs w:val="22"/>
        </w:rPr>
        <w:t xml:space="preserve">Auftragnehmerin haftet für Schäden, die durch eigene Mängel, Verzug oder Nichterfüllung ihrer Verpflichtung entstehen. </w:t>
      </w:r>
    </w:p>
    <w:p w14:paraId="1C8D0B3F" w14:textId="77777777" w:rsidR="00FF5387" w:rsidRDefault="00BA28BC" w:rsidP="000D40DF">
      <w:pPr>
        <w:pStyle w:val="left"/>
        <w:numPr>
          <w:ilvl w:val="0"/>
          <w:numId w:val="8"/>
        </w:numPr>
        <w:spacing w:before="120" w:beforeAutospacing="0" w:after="120" w:afterAutospacing="0" w:line="360" w:lineRule="auto"/>
        <w:ind w:left="567" w:hanging="567"/>
        <w:contextualSpacing/>
        <w:jc w:val="both"/>
        <w:rPr>
          <w:rFonts w:ascii="Arial" w:hAnsi="Arial" w:cs="Arial"/>
          <w:color w:val="141414"/>
          <w:sz w:val="22"/>
          <w:szCs w:val="22"/>
        </w:rPr>
      </w:pPr>
      <w:r>
        <w:rPr>
          <w:rFonts w:ascii="Arial" w:hAnsi="Arial" w:cs="Arial"/>
          <w:sz w:val="22"/>
          <w:szCs w:val="22"/>
        </w:rPr>
        <w:t>Die Schadensersatzpflicht umfasst insbesondere, aber nicht ausschließlich, die Kosten für eine ersatzweise Beschaffung von Erdgas und Bilanzkreismanagement-Leistungen durch Dritte sowie etwaige Mehrkosten aus Bilanzkreisabweichungen.</w:t>
      </w:r>
    </w:p>
    <w:p w14:paraId="69F52A07" w14:textId="77777777" w:rsidR="00FF5387" w:rsidRDefault="00BA28BC" w:rsidP="000D40DF">
      <w:pPr>
        <w:pStyle w:val="Heading1"/>
        <w:jc w:val="both"/>
      </w:pPr>
      <w:bookmarkStart w:id="24" w:name="_Toc240381431"/>
      <w:r>
        <w:t>§ 21 Datenschutz und Datensicherheit</w:t>
      </w:r>
      <w:bookmarkEnd w:id="24"/>
    </w:p>
    <w:p w14:paraId="3DC44E23" w14:textId="2C9EB494" w:rsidR="00B8550C" w:rsidRPr="006C4A8F" w:rsidRDefault="00FF622C" w:rsidP="000D40DF">
      <w:pPr>
        <w:pStyle w:val="left"/>
        <w:numPr>
          <w:ilvl w:val="0"/>
          <w:numId w:val="7"/>
        </w:numPr>
        <w:spacing w:before="120" w:beforeAutospacing="0" w:after="120" w:afterAutospacing="0" w:line="360" w:lineRule="auto"/>
        <w:ind w:left="567" w:hanging="720"/>
        <w:contextualSpacing/>
        <w:jc w:val="both"/>
        <w:rPr>
          <w:rFonts w:ascii="Arial" w:hAnsi="Arial" w:cs="Arial"/>
          <w:color w:val="141414"/>
          <w:sz w:val="22"/>
          <w:szCs w:val="22"/>
        </w:rPr>
      </w:pPr>
      <w:r w:rsidRPr="006C4A8F">
        <w:rPr>
          <w:rFonts w:ascii="Arial" w:hAnsi="Arial" w:cs="Arial"/>
          <w:color w:val="141414"/>
          <w:sz w:val="22"/>
          <w:szCs w:val="22"/>
        </w:rPr>
        <w:t>Die Auftragnehmerin</w:t>
      </w:r>
      <w:r w:rsidR="00B8550C" w:rsidRPr="006C4A8F">
        <w:rPr>
          <w:rFonts w:ascii="Arial" w:hAnsi="Arial" w:cs="Arial"/>
          <w:color w:val="141414"/>
          <w:sz w:val="22"/>
          <w:szCs w:val="22"/>
        </w:rPr>
        <w:t xml:space="preserve"> </w:t>
      </w:r>
      <w:r w:rsidR="00B56E75" w:rsidRPr="006C4A8F">
        <w:rPr>
          <w:rFonts w:ascii="Arial" w:hAnsi="Arial" w:cs="Arial"/>
          <w:color w:val="141414"/>
          <w:sz w:val="22"/>
          <w:szCs w:val="22"/>
        </w:rPr>
        <w:t>muss</w:t>
      </w:r>
      <w:r w:rsidRPr="006C4A8F">
        <w:rPr>
          <w:rFonts w:ascii="Arial" w:hAnsi="Arial" w:cs="Arial"/>
          <w:color w:val="141414"/>
          <w:sz w:val="22"/>
          <w:szCs w:val="22"/>
        </w:rPr>
        <w:t xml:space="preserve"> </w:t>
      </w:r>
      <w:r w:rsidR="00B8550C" w:rsidRPr="006C4A8F">
        <w:rPr>
          <w:rFonts w:ascii="Arial" w:hAnsi="Arial" w:cs="Arial"/>
          <w:color w:val="141414"/>
          <w:sz w:val="22"/>
          <w:szCs w:val="22"/>
        </w:rPr>
        <w:t xml:space="preserve">die datenschutzrechtlichen Vorgaben, insbesondere die Bestimmungen der Datenschutz-Grundverordnung, des Bundesdatenschutzgesetzes und des Telekommunikationsgesetzes </w:t>
      </w:r>
      <w:r w:rsidRPr="006C4A8F">
        <w:rPr>
          <w:rFonts w:ascii="Arial" w:hAnsi="Arial" w:cs="Arial"/>
          <w:color w:val="141414"/>
          <w:sz w:val="22"/>
          <w:szCs w:val="22"/>
        </w:rPr>
        <w:t>einhalten</w:t>
      </w:r>
      <w:r w:rsidR="00B8550C" w:rsidRPr="006C4A8F">
        <w:rPr>
          <w:rFonts w:ascii="Arial" w:hAnsi="Arial" w:cs="Arial"/>
          <w:color w:val="141414"/>
          <w:sz w:val="22"/>
          <w:szCs w:val="22"/>
        </w:rPr>
        <w:t>.</w:t>
      </w:r>
    </w:p>
    <w:p w14:paraId="60B7E55A" w14:textId="5B37F4B8" w:rsidR="00B8550C" w:rsidRPr="006C4A8F" w:rsidRDefault="00B56E75" w:rsidP="000D40DF">
      <w:pPr>
        <w:pStyle w:val="left"/>
        <w:numPr>
          <w:ilvl w:val="0"/>
          <w:numId w:val="7"/>
        </w:numPr>
        <w:spacing w:before="75" w:beforeAutospacing="0" w:after="75" w:afterAutospacing="0" w:line="360" w:lineRule="auto"/>
        <w:ind w:left="567" w:hanging="720"/>
        <w:jc w:val="both"/>
        <w:rPr>
          <w:rFonts w:ascii="Arial" w:hAnsi="Arial" w:cs="Arial"/>
          <w:color w:val="141414"/>
          <w:sz w:val="22"/>
          <w:szCs w:val="22"/>
        </w:rPr>
      </w:pPr>
      <w:r w:rsidRPr="006C4A8F">
        <w:rPr>
          <w:rFonts w:ascii="Arial" w:hAnsi="Arial" w:cs="Arial"/>
          <w:color w:val="141414"/>
          <w:sz w:val="22"/>
          <w:szCs w:val="22"/>
        </w:rPr>
        <w:t>Die Auftragnehmerin muss</w:t>
      </w:r>
      <w:r w:rsidR="00B8550C" w:rsidRPr="006C4A8F">
        <w:rPr>
          <w:rFonts w:ascii="Arial" w:hAnsi="Arial" w:cs="Arial"/>
          <w:color w:val="141414"/>
          <w:sz w:val="22"/>
          <w:szCs w:val="22"/>
        </w:rPr>
        <w:t xml:space="preserve"> sicherstellen, dass die in diese</w:t>
      </w:r>
      <w:r w:rsidR="00024909">
        <w:rPr>
          <w:rFonts w:ascii="Arial" w:hAnsi="Arial" w:cs="Arial"/>
          <w:color w:val="141414"/>
          <w:sz w:val="22"/>
          <w:szCs w:val="22"/>
        </w:rPr>
        <w:t>r</w:t>
      </w:r>
      <w:r w:rsidR="00B8550C" w:rsidRPr="006C4A8F">
        <w:rPr>
          <w:rFonts w:ascii="Arial" w:hAnsi="Arial" w:cs="Arial"/>
          <w:color w:val="141414"/>
          <w:sz w:val="22"/>
          <w:szCs w:val="22"/>
        </w:rPr>
        <w:t xml:space="preserve"> Rahmenver</w:t>
      </w:r>
      <w:r w:rsidR="00024909">
        <w:rPr>
          <w:rFonts w:ascii="Arial" w:hAnsi="Arial" w:cs="Arial"/>
          <w:color w:val="141414"/>
          <w:sz w:val="22"/>
          <w:szCs w:val="22"/>
        </w:rPr>
        <w:t xml:space="preserve">einbarung </w:t>
      </w:r>
      <w:r w:rsidR="00B8550C" w:rsidRPr="006C4A8F">
        <w:rPr>
          <w:rFonts w:ascii="Arial" w:hAnsi="Arial" w:cs="Arial"/>
          <w:color w:val="141414"/>
          <w:sz w:val="22"/>
          <w:szCs w:val="22"/>
        </w:rPr>
        <w:t>vereinbarten Regelungen auch gegenüber eingeschalteten Dritten gelten.</w:t>
      </w:r>
    </w:p>
    <w:p w14:paraId="7D5A4CF2" w14:textId="77777777" w:rsidR="00FF5387" w:rsidRDefault="00BA28BC" w:rsidP="000D40DF">
      <w:pPr>
        <w:pStyle w:val="Heading1"/>
        <w:jc w:val="both"/>
      </w:pPr>
      <w:bookmarkStart w:id="25" w:name="_Toc240381432"/>
      <w:r>
        <w:t>§ 22 Wettbewerbsverbot</w:t>
      </w:r>
      <w:bookmarkEnd w:id="25"/>
    </w:p>
    <w:p w14:paraId="6480A945" w14:textId="29D63DF6" w:rsidR="009608F3" w:rsidRPr="006C4A8F" w:rsidRDefault="00571A71" w:rsidP="000D40DF">
      <w:pPr>
        <w:pStyle w:val="ListParagraph"/>
        <w:numPr>
          <w:ilvl w:val="0"/>
          <w:numId w:val="3"/>
        </w:numPr>
        <w:spacing w:before="120" w:after="120"/>
        <w:ind w:left="567" w:hanging="567"/>
        <w:contextualSpacing w:val="0"/>
        <w:jc w:val="both"/>
        <w:rPr>
          <w:rFonts w:ascii="Arial" w:hAnsi="Arial" w:cs="Arial"/>
        </w:rPr>
      </w:pPr>
      <w:r w:rsidRPr="006C4A8F">
        <w:rPr>
          <w:rFonts w:ascii="Arial" w:hAnsi="Arial" w:cs="Arial"/>
        </w:rPr>
        <w:t>D</w:t>
      </w:r>
      <w:r w:rsidR="0025559C" w:rsidRPr="006C4A8F">
        <w:rPr>
          <w:rFonts w:ascii="Arial" w:hAnsi="Arial" w:cs="Arial"/>
        </w:rPr>
        <w:t xml:space="preserve">ie </w:t>
      </w:r>
      <w:r w:rsidRPr="006C4A8F">
        <w:rPr>
          <w:rFonts w:ascii="Arial" w:hAnsi="Arial" w:cs="Arial"/>
        </w:rPr>
        <w:t xml:space="preserve">Auftragsnehmerin ist vorbehaltlich der nachstehenden Bestimmungen berechtigt, neben </w:t>
      </w:r>
      <w:r w:rsidR="00C2481D">
        <w:rPr>
          <w:rFonts w:ascii="Arial" w:hAnsi="Arial" w:cs="Arial"/>
        </w:rPr>
        <w:t xml:space="preserve">ihrer </w:t>
      </w:r>
      <w:r w:rsidRPr="006C4A8F">
        <w:rPr>
          <w:rFonts w:ascii="Arial" w:hAnsi="Arial" w:cs="Arial"/>
        </w:rPr>
        <w:t>Tätigkeit für die Auftraggeberin auch für weitere Kunden tätig zu werde</w:t>
      </w:r>
      <w:r w:rsidR="009608F3" w:rsidRPr="006C4A8F">
        <w:rPr>
          <w:rFonts w:ascii="Arial" w:hAnsi="Arial" w:cs="Arial"/>
        </w:rPr>
        <w:t xml:space="preserve">n. </w:t>
      </w:r>
    </w:p>
    <w:p w14:paraId="157A93E6" w14:textId="1B13C768" w:rsidR="00BA0C7B" w:rsidRPr="006C4A8F" w:rsidRDefault="000D24D7" w:rsidP="000D40DF">
      <w:pPr>
        <w:pStyle w:val="ListParagraph"/>
        <w:numPr>
          <w:ilvl w:val="0"/>
          <w:numId w:val="3"/>
        </w:numPr>
        <w:spacing w:before="120" w:after="120"/>
        <w:ind w:left="567" w:hanging="567"/>
        <w:contextualSpacing w:val="0"/>
        <w:jc w:val="both"/>
        <w:rPr>
          <w:rFonts w:ascii="Arial" w:hAnsi="Arial" w:cs="Arial"/>
        </w:rPr>
      </w:pPr>
      <w:r w:rsidRPr="006C4A8F">
        <w:rPr>
          <w:rFonts w:ascii="Arial" w:hAnsi="Arial" w:cs="Arial"/>
        </w:rPr>
        <w:t>Die Auftragnehmerin</w:t>
      </w:r>
      <w:r w:rsidR="00BA0C7B" w:rsidRPr="006C4A8F">
        <w:rPr>
          <w:rFonts w:ascii="Arial" w:hAnsi="Arial" w:cs="Arial"/>
        </w:rPr>
        <w:t xml:space="preserve"> verpflichtet sich, währen</w:t>
      </w:r>
      <w:r w:rsidR="00C2481D">
        <w:rPr>
          <w:rFonts w:ascii="Arial" w:hAnsi="Arial" w:cs="Arial"/>
        </w:rPr>
        <w:t>d</w:t>
      </w:r>
      <w:r w:rsidR="00BA0C7B" w:rsidRPr="006C4A8F">
        <w:rPr>
          <w:rFonts w:ascii="Arial" w:hAnsi="Arial" w:cs="Arial"/>
        </w:rPr>
        <w:t xml:space="preserve"> der Dauer </w:t>
      </w:r>
      <w:r w:rsidR="00B56E75" w:rsidRPr="006C4A8F">
        <w:rPr>
          <w:rFonts w:ascii="Arial" w:hAnsi="Arial" w:cs="Arial"/>
        </w:rPr>
        <w:t>dieser Rahmenvereinbarung</w:t>
      </w:r>
      <w:r w:rsidR="00BA0C7B" w:rsidRPr="006C4A8F">
        <w:rPr>
          <w:rFonts w:ascii="Arial" w:hAnsi="Arial" w:cs="Arial"/>
        </w:rPr>
        <w:t xml:space="preserve"> keine Tätigkeit aufzunehmen, die zu einem Interessenkonflikt führen kann. Bei der Beurteilung der Frage, inwiefern ein Interessenkonflikt im Sinne </w:t>
      </w:r>
      <w:r w:rsidR="00B56E75" w:rsidRPr="006C4A8F">
        <w:rPr>
          <w:rFonts w:ascii="Arial" w:hAnsi="Arial" w:cs="Arial"/>
        </w:rPr>
        <w:t xml:space="preserve">dieser Rahmenvereinbarung </w:t>
      </w:r>
      <w:r w:rsidR="00BA0C7B" w:rsidRPr="006C4A8F">
        <w:rPr>
          <w:rFonts w:ascii="Arial" w:hAnsi="Arial" w:cs="Arial"/>
        </w:rPr>
        <w:t xml:space="preserve">vorliegt, ist insbesondere auch die besondere sicherheitspolitische Bedeutung des Tätigkeitsbereiches der Auftraggeberin zu berücksichtigen. </w:t>
      </w:r>
    </w:p>
    <w:p w14:paraId="3E9DF9D3" w14:textId="0076CDAF" w:rsidR="00B56E75" w:rsidRPr="006C4A8F" w:rsidRDefault="00A553C5" w:rsidP="000D40DF">
      <w:pPr>
        <w:pStyle w:val="ListParagraph"/>
        <w:numPr>
          <w:ilvl w:val="0"/>
          <w:numId w:val="3"/>
        </w:numPr>
        <w:spacing w:before="120" w:after="120"/>
        <w:ind w:left="567" w:hanging="567"/>
        <w:contextualSpacing w:val="0"/>
        <w:jc w:val="both"/>
        <w:rPr>
          <w:rFonts w:ascii="Arial" w:hAnsi="Arial" w:cs="Arial"/>
        </w:rPr>
      </w:pPr>
      <w:r w:rsidRPr="006C4A8F">
        <w:rPr>
          <w:rFonts w:ascii="Arial" w:hAnsi="Arial" w:cs="Arial"/>
        </w:rPr>
        <w:t xml:space="preserve">Die Auftragsnehmerin </w:t>
      </w:r>
      <w:r w:rsidR="00BA0C7B" w:rsidRPr="006C4A8F">
        <w:rPr>
          <w:rFonts w:ascii="Arial" w:hAnsi="Arial" w:cs="Arial"/>
        </w:rPr>
        <w:t xml:space="preserve">wird der Auftraggeberin die </w:t>
      </w:r>
      <w:r w:rsidR="00B56E75" w:rsidRPr="006C4A8F">
        <w:rPr>
          <w:rFonts w:ascii="Arial" w:hAnsi="Arial" w:cs="Arial"/>
        </w:rPr>
        <w:t xml:space="preserve">geplante </w:t>
      </w:r>
      <w:r w:rsidR="00BA0C7B" w:rsidRPr="006C4A8F">
        <w:rPr>
          <w:rFonts w:ascii="Arial" w:hAnsi="Arial" w:cs="Arial"/>
        </w:rPr>
        <w:t xml:space="preserve">Aufnahme einer Tätigkeit anzeigen, wenn Zweifel bestehen, ob diese Tätigkeit mit der Tätigkeit </w:t>
      </w:r>
      <w:r w:rsidR="00B56E75" w:rsidRPr="006C4A8F">
        <w:rPr>
          <w:rFonts w:ascii="Arial" w:hAnsi="Arial" w:cs="Arial"/>
        </w:rPr>
        <w:t>für die Auftraggeberin nach dieser Rahmenvereinbarung</w:t>
      </w:r>
      <w:r w:rsidR="00BA0C7B" w:rsidRPr="006C4A8F">
        <w:rPr>
          <w:rFonts w:ascii="Arial" w:hAnsi="Arial" w:cs="Arial"/>
        </w:rPr>
        <w:t xml:space="preserve"> zu vereinbaren ist oder sonst zu einem Interessenkonflikt führen kann</w:t>
      </w:r>
      <w:r w:rsidR="00C2481D">
        <w:rPr>
          <w:rFonts w:ascii="Arial" w:hAnsi="Arial" w:cs="Arial"/>
        </w:rPr>
        <w:t>.</w:t>
      </w:r>
      <w:r w:rsidR="00BA0C7B" w:rsidRPr="006C4A8F">
        <w:rPr>
          <w:rFonts w:ascii="Arial" w:hAnsi="Arial" w:cs="Arial"/>
        </w:rPr>
        <w:t xml:space="preserve"> </w:t>
      </w:r>
    </w:p>
    <w:p w14:paraId="0323C98B" w14:textId="2EB8739A" w:rsidR="001A22FA" w:rsidRPr="006C4A8F" w:rsidRDefault="00B56E75" w:rsidP="000D40DF">
      <w:pPr>
        <w:pStyle w:val="ListParagraph"/>
        <w:numPr>
          <w:ilvl w:val="0"/>
          <w:numId w:val="3"/>
        </w:numPr>
        <w:spacing w:before="120" w:after="120"/>
        <w:ind w:left="567" w:hanging="567"/>
        <w:contextualSpacing w:val="0"/>
        <w:jc w:val="both"/>
        <w:rPr>
          <w:rFonts w:ascii="Arial" w:hAnsi="Arial" w:cs="Arial"/>
        </w:rPr>
      </w:pPr>
      <w:r w:rsidRPr="006C4A8F">
        <w:rPr>
          <w:rFonts w:ascii="Arial" w:hAnsi="Arial" w:cs="Arial"/>
        </w:rPr>
        <w:t>Die Auftragnehmerin wird eine</w:t>
      </w:r>
      <w:r w:rsidR="00BA0C7B" w:rsidRPr="006C4A8F">
        <w:rPr>
          <w:rFonts w:ascii="Arial" w:hAnsi="Arial" w:cs="Arial"/>
        </w:rPr>
        <w:t xml:space="preserve"> solche Tätigkeiten nur nach vorheriger schriftlicher Zustimmung </w:t>
      </w:r>
      <w:r w:rsidRPr="006C4A8F">
        <w:rPr>
          <w:rFonts w:ascii="Arial" w:hAnsi="Arial" w:cs="Arial"/>
        </w:rPr>
        <w:t>der Auftraggeberin</w:t>
      </w:r>
      <w:r w:rsidR="00BA0C7B" w:rsidRPr="006C4A8F">
        <w:rPr>
          <w:rFonts w:ascii="Arial" w:hAnsi="Arial" w:cs="Arial"/>
        </w:rPr>
        <w:t xml:space="preserve"> aufnehmen. </w:t>
      </w:r>
    </w:p>
    <w:p w14:paraId="0C46CA2A" w14:textId="77777777" w:rsidR="00FF5387" w:rsidRDefault="00BA28BC" w:rsidP="000D40DF">
      <w:pPr>
        <w:pStyle w:val="Heading1"/>
        <w:jc w:val="both"/>
      </w:pPr>
      <w:bookmarkStart w:id="26" w:name="_Toc240381433"/>
      <w:r>
        <w:t>§ 23 Schlussbestimmungen</w:t>
      </w:r>
      <w:bookmarkEnd w:id="26"/>
    </w:p>
    <w:p w14:paraId="49B277CF" w14:textId="27EA9023" w:rsidR="00A553C5" w:rsidRPr="006C4A8F" w:rsidRDefault="00A553C5" w:rsidP="000D40DF">
      <w:pPr>
        <w:pStyle w:val="ListParagraph"/>
        <w:numPr>
          <w:ilvl w:val="0"/>
          <w:numId w:val="4"/>
        </w:numPr>
        <w:spacing w:before="120" w:after="120"/>
        <w:ind w:left="567" w:hanging="567"/>
        <w:contextualSpacing w:val="0"/>
        <w:jc w:val="both"/>
        <w:rPr>
          <w:rFonts w:ascii="Arial" w:hAnsi="Arial" w:cs="Arial"/>
        </w:rPr>
      </w:pPr>
      <w:r w:rsidRPr="006C4A8F">
        <w:rPr>
          <w:rFonts w:ascii="Arial" w:hAnsi="Arial" w:cs="Arial"/>
        </w:rPr>
        <w:t xml:space="preserve">Mündliche Nebenabreden bestehen nicht. </w:t>
      </w:r>
    </w:p>
    <w:p w14:paraId="009C6905" w14:textId="2E1A8023" w:rsidR="00BA0C7B" w:rsidRPr="006C4A8F" w:rsidRDefault="00BA0C7B" w:rsidP="000D40DF">
      <w:pPr>
        <w:pStyle w:val="ListParagraph"/>
        <w:numPr>
          <w:ilvl w:val="0"/>
          <w:numId w:val="4"/>
        </w:numPr>
        <w:spacing w:before="120" w:after="120"/>
        <w:ind w:left="567" w:hanging="567"/>
        <w:contextualSpacing w:val="0"/>
        <w:jc w:val="both"/>
        <w:rPr>
          <w:rFonts w:ascii="Arial" w:hAnsi="Arial" w:cs="Arial"/>
        </w:rPr>
      </w:pPr>
      <w:r w:rsidRPr="006C4A8F">
        <w:rPr>
          <w:rFonts w:ascii="Arial" w:hAnsi="Arial" w:cs="Arial"/>
        </w:rPr>
        <w:t>Änderungen und Ergänzungen dieses Vertrages einschließlich der Vereinbarung der Aufhebung dieses Schriftformerfordernisses bedürfen der Schriftform.</w:t>
      </w:r>
    </w:p>
    <w:p w14:paraId="4E186321" w14:textId="2BC9C076" w:rsidR="00BA0C7B" w:rsidRPr="006C4A8F" w:rsidRDefault="00BA0C7B" w:rsidP="000D40DF">
      <w:pPr>
        <w:pStyle w:val="ListParagraph"/>
        <w:numPr>
          <w:ilvl w:val="0"/>
          <w:numId w:val="4"/>
        </w:numPr>
        <w:spacing w:before="120" w:after="120"/>
        <w:ind w:left="567" w:hanging="567"/>
        <w:contextualSpacing w:val="0"/>
        <w:jc w:val="both"/>
        <w:rPr>
          <w:rFonts w:ascii="Arial" w:hAnsi="Arial" w:cs="Arial"/>
        </w:rPr>
      </w:pPr>
      <w:r w:rsidRPr="006C4A8F">
        <w:rPr>
          <w:rFonts w:ascii="Arial" w:hAnsi="Arial" w:cs="Arial"/>
        </w:rPr>
        <w:t xml:space="preserve">Sollte eine Bestimmung dieses Vertrages unwirksam sein oder werden, so wird die Gültigkeit des Vertrages im Übrigen hiervon nicht berührt. Anstelle der unwirksamen Bestimmung soll eine Regelung treten, die im Rahmen des rechtlich Möglichen dem Willen der Parteien am nächsten kommt. Das gleiche gilt im Falle einer Regelungslücke. </w:t>
      </w:r>
    </w:p>
    <w:p w14:paraId="5D7D5442" w14:textId="4B328049" w:rsidR="009C75DA" w:rsidRPr="006C4A8F" w:rsidRDefault="00A553C5" w:rsidP="000D40DF">
      <w:pPr>
        <w:pStyle w:val="ListParagraph"/>
        <w:numPr>
          <w:ilvl w:val="0"/>
          <w:numId w:val="4"/>
        </w:numPr>
        <w:spacing w:before="120" w:after="120"/>
        <w:ind w:left="567" w:hanging="567"/>
        <w:contextualSpacing w:val="0"/>
        <w:jc w:val="both"/>
        <w:rPr>
          <w:rFonts w:ascii="Arial" w:hAnsi="Arial" w:cs="Arial"/>
        </w:rPr>
      </w:pPr>
      <w:r w:rsidRPr="006C4A8F">
        <w:rPr>
          <w:rFonts w:ascii="Arial" w:hAnsi="Arial" w:cs="Arial"/>
        </w:rPr>
        <w:t xml:space="preserve">Gerichtsstand ist für beide Parteien </w:t>
      </w:r>
      <w:r w:rsidR="00B56E75" w:rsidRPr="006C4A8F">
        <w:rPr>
          <w:rFonts w:ascii="Arial" w:hAnsi="Arial" w:cs="Arial"/>
        </w:rPr>
        <w:t>Düsseldorf</w:t>
      </w:r>
      <w:r w:rsidRPr="006C4A8F">
        <w:rPr>
          <w:rFonts w:ascii="Arial" w:hAnsi="Arial" w:cs="Arial"/>
        </w:rPr>
        <w:t xml:space="preserve">, sofern nicht durch zwingendes Recht ein anderer Gerichtsstand vorgegeben ist. </w:t>
      </w:r>
    </w:p>
    <w:p w14:paraId="160DE21C" w14:textId="77777777" w:rsidR="009C75DA" w:rsidRPr="006C4A8F" w:rsidRDefault="009C75DA" w:rsidP="000D40DF">
      <w:pPr>
        <w:pStyle w:val="Header"/>
        <w:tabs>
          <w:tab w:val="clear" w:pos="4536"/>
          <w:tab w:val="left" w:pos="5103"/>
        </w:tabs>
        <w:spacing w:before="120" w:after="120" w:line="360" w:lineRule="auto"/>
        <w:ind w:hanging="425"/>
        <w:jc w:val="both"/>
        <w:rPr>
          <w:rFonts w:ascii="Arial" w:hAnsi="Arial" w:cs="Arial"/>
          <w:b/>
          <w:bCs/>
        </w:rPr>
      </w:pPr>
      <w:r w:rsidRPr="006C4A8F">
        <w:rPr>
          <w:rFonts w:ascii="Arial" w:hAnsi="Arial" w:cs="Arial"/>
          <w:b/>
          <w:bCs/>
        </w:rPr>
        <w:t>Ansprechpartner der Auftragnehmerin:</w:t>
      </w:r>
    </w:p>
    <w:p w14:paraId="2DA7FBC1" w14:textId="77777777" w:rsidR="009C75DA" w:rsidRPr="006C4A8F" w:rsidRDefault="009C75DA" w:rsidP="000D40DF">
      <w:pPr>
        <w:pStyle w:val="Header"/>
        <w:tabs>
          <w:tab w:val="clear" w:pos="4536"/>
          <w:tab w:val="left" w:pos="2400"/>
          <w:tab w:val="left" w:pos="5103"/>
        </w:tabs>
        <w:spacing w:before="120" w:after="120" w:line="360" w:lineRule="auto"/>
        <w:ind w:hanging="425"/>
        <w:jc w:val="both"/>
        <w:rPr>
          <w:rFonts w:ascii="Arial" w:hAnsi="Arial" w:cs="Arial"/>
        </w:rPr>
      </w:pPr>
      <w:r w:rsidRPr="006C4A8F">
        <w:rPr>
          <w:rFonts w:ascii="Arial" w:hAnsi="Arial" w:cs="Arial"/>
        </w:rPr>
        <w:t>Name:</w:t>
      </w:r>
      <w:r w:rsidRPr="006C4A8F">
        <w:rPr>
          <w:rFonts w:ascii="Arial" w:hAnsi="Arial" w:cs="Arial"/>
        </w:rPr>
        <w:tab/>
      </w:r>
      <w:bookmarkStart w:id="27" w:name="Text38"/>
      <w:r w:rsidRPr="006C4A8F">
        <w:rPr>
          <w:rFonts w:ascii="Arial" w:hAnsi="Arial" w:cs="Arial"/>
        </w:rPr>
        <w:fldChar w:fldCharType="begin">
          <w:ffData>
            <w:name w:val="Text38"/>
            <w:enabled/>
            <w:calcOnExit w:val="0"/>
            <w:textInput/>
          </w:ffData>
        </w:fldChar>
      </w:r>
      <w:r w:rsidRPr="006C4A8F">
        <w:rPr>
          <w:rFonts w:ascii="Arial" w:hAnsi="Arial" w:cs="Arial"/>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rPr>
        <w:fldChar w:fldCharType="end"/>
      </w:r>
      <w:bookmarkEnd w:id="27"/>
    </w:p>
    <w:p w14:paraId="2071DBB4" w14:textId="77777777" w:rsidR="009C75DA" w:rsidRPr="006C4A8F" w:rsidRDefault="009C75DA" w:rsidP="000D40DF">
      <w:pPr>
        <w:pStyle w:val="Header"/>
        <w:tabs>
          <w:tab w:val="clear" w:pos="4536"/>
          <w:tab w:val="left" w:pos="2400"/>
          <w:tab w:val="left" w:pos="5103"/>
        </w:tabs>
        <w:spacing w:before="120" w:after="120" w:line="360" w:lineRule="auto"/>
        <w:ind w:hanging="425"/>
        <w:jc w:val="both"/>
        <w:rPr>
          <w:rFonts w:ascii="Arial" w:hAnsi="Arial" w:cs="Arial"/>
        </w:rPr>
      </w:pPr>
      <w:r w:rsidRPr="006C4A8F">
        <w:rPr>
          <w:rFonts w:ascii="Arial" w:hAnsi="Arial" w:cs="Arial"/>
        </w:rPr>
        <w:t>Vorname:</w:t>
      </w:r>
      <w:r w:rsidRPr="006C4A8F">
        <w:rPr>
          <w:rFonts w:ascii="Arial" w:hAnsi="Arial" w:cs="Arial"/>
        </w:rPr>
        <w:tab/>
      </w:r>
      <w:bookmarkStart w:id="28" w:name="Text37"/>
      <w:r w:rsidRPr="006C4A8F">
        <w:rPr>
          <w:rFonts w:ascii="Arial" w:hAnsi="Arial" w:cs="Arial"/>
        </w:rPr>
        <w:fldChar w:fldCharType="begin">
          <w:ffData>
            <w:name w:val="Text37"/>
            <w:enabled/>
            <w:calcOnExit w:val="0"/>
            <w:textInput/>
          </w:ffData>
        </w:fldChar>
      </w:r>
      <w:r w:rsidRPr="006C4A8F">
        <w:rPr>
          <w:rFonts w:ascii="Arial" w:hAnsi="Arial" w:cs="Arial"/>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rPr>
        <w:fldChar w:fldCharType="end"/>
      </w:r>
      <w:bookmarkEnd w:id="28"/>
    </w:p>
    <w:p w14:paraId="4B0651E5" w14:textId="77777777" w:rsidR="009C75DA" w:rsidRPr="006C4A8F" w:rsidRDefault="009C75DA" w:rsidP="000D40DF">
      <w:pPr>
        <w:pStyle w:val="Header"/>
        <w:tabs>
          <w:tab w:val="clear" w:pos="4536"/>
          <w:tab w:val="left" w:pos="2400"/>
          <w:tab w:val="left" w:pos="5103"/>
        </w:tabs>
        <w:spacing w:before="120" w:after="120" w:line="360" w:lineRule="auto"/>
        <w:ind w:hanging="425"/>
        <w:jc w:val="both"/>
        <w:rPr>
          <w:rFonts w:ascii="Arial" w:hAnsi="Arial" w:cs="Arial"/>
        </w:rPr>
      </w:pPr>
      <w:r w:rsidRPr="006C4A8F">
        <w:rPr>
          <w:rFonts w:ascii="Arial" w:hAnsi="Arial" w:cs="Arial"/>
        </w:rPr>
        <w:t>Telefonnummer:</w:t>
      </w:r>
      <w:r w:rsidRPr="006C4A8F">
        <w:rPr>
          <w:rFonts w:ascii="Arial" w:hAnsi="Arial" w:cs="Arial"/>
        </w:rPr>
        <w:tab/>
      </w:r>
      <w:bookmarkStart w:id="29" w:name="Text36"/>
      <w:r w:rsidRPr="006C4A8F">
        <w:rPr>
          <w:rFonts w:ascii="Arial" w:hAnsi="Arial" w:cs="Arial"/>
        </w:rPr>
        <w:fldChar w:fldCharType="begin">
          <w:ffData>
            <w:name w:val="Text36"/>
            <w:enabled/>
            <w:calcOnExit w:val="0"/>
            <w:textInput/>
          </w:ffData>
        </w:fldChar>
      </w:r>
      <w:r w:rsidRPr="006C4A8F">
        <w:rPr>
          <w:rFonts w:ascii="Arial" w:hAnsi="Arial" w:cs="Arial"/>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rPr>
        <w:fldChar w:fldCharType="end"/>
      </w:r>
      <w:bookmarkEnd w:id="29"/>
    </w:p>
    <w:p w14:paraId="4C809F4C" w14:textId="77777777" w:rsidR="009C75DA" w:rsidRPr="006C4A8F" w:rsidRDefault="009C75DA" w:rsidP="000D40DF">
      <w:pPr>
        <w:pStyle w:val="Header"/>
        <w:tabs>
          <w:tab w:val="clear" w:pos="4536"/>
          <w:tab w:val="left" w:pos="2400"/>
          <w:tab w:val="left" w:pos="5103"/>
        </w:tabs>
        <w:spacing w:before="120" w:after="120" w:line="360" w:lineRule="auto"/>
        <w:ind w:hanging="425"/>
        <w:jc w:val="both"/>
        <w:rPr>
          <w:rFonts w:ascii="Arial" w:hAnsi="Arial" w:cs="Arial"/>
        </w:rPr>
      </w:pPr>
      <w:r w:rsidRPr="006C4A8F">
        <w:rPr>
          <w:rFonts w:ascii="Arial" w:hAnsi="Arial" w:cs="Arial"/>
        </w:rPr>
        <w:t>E-Mail-Adresse:</w:t>
      </w:r>
      <w:r w:rsidRPr="006C4A8F">
        <w:rPr>
          <w:rFonts w:ascii="Arial" w:hAnsi="Arial" w:cs="Arial"/>
        </w:rPr>
        <w:tab/>
      </w:r>
      <w:bookmarkStart w:id="30" w:name="Text35"/>
      <w:r w:rsidRPr="006C4A8F">
        <w:rPr>
          <w:rFonts w:ascii="Arial" w:hAnsi="Arial" w:cs="Arial"/>
        </w:rPr>
        <w:fldChar w:fldCharType="begin">
          <w:ffData>
            <w:name w:val="Text35"/>
            <w:enabled/>
            <w:calcOnExit w:val="0"/>
            <w:textInput/>
          </w:ffData>
        </w:fldChar>
      </w:r>
      <w:r w:rsidRPr="006C4A8F">
        <w:rPr>
          <w:rFonts w:ascii="Arial" w:hAnsi="Arial" w:cs="Arial"/>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rPr>
        <w:fldChar w:fldCharType="end"/>
      </w:r>
      <w:bookmarkEnd w:id="30"/>
    </w:p>
    <w:p w14:paraId="7D6C1008" w14:textId="77777777" w:rsidR="009C75DA" w:rsidRPr="006C4A8F" w:rsidRDefault="009C75DA" w:rsidP="000D40DF">
      <w:pPr>
        <w:pStyle w:val="Header"/>
        <w:tabs>
          <w:tab w:val="clear" w:pos="4536"/>
          <w:tab w:val="left" w:pos="5103"/>
        </w:tabs>
        <w:spacing w:before="120" w:after="120" w:line="360" w:lineRule="auto"/>
        <w:ind w:hanging="425"/>
        <w:jc w:val="both"/>
        <w:rPr>
          <w:rFonts w:ascii="Arial" w:hAnsi="Arial" w:cs="Arial"/>
        </w:rPr>
      </w:pPr>
    </w:p>
    <w:p w14:paraId="35AFF28D" w14:textId="77777777" w:rsidR="009C75DA" w:rsidRPr="006C4A8F" w:rsidRDefault="009C75DA" w:rsidP="000D40DF">
      <w:pPr>
        <w:pStyle w:val="Header"/>
        <w:tabs>
          <w:tab w:val="clear" w:pos="4536"/>
          <w:tab w:val="left" w:pos="5103"/>
        </w:tabs>
        <w:spacing w:before="120" w:after="120" w:line="360" w:lineRule="auto"/>
        <w:ind w:hanging="425"/>
        <w:jc w:val="both"/>
        <w:rPr>
          <w:rFonts w:ascii="Arial" w:hAnsi="Arial" w:cs="Arial"/>
          <w:b/>
          <w:bCs/>
        </w:rPr>
      </w:pPr>
      <w:r w:rsidRPr="006C4A8F">
        <w:rPr>
          <w:rFonts w:ascii="Arial" w:hAnsi="Arial" w:cs="Arial"/>
          <w:b/>
          <w:bCs/>
        </w:rPr>
        <w:t>Ansprechpartner der Auftraggeberin:</w:t>
      </w:r>
    </w:p>
    <w:p w14:paraId="39F8D793" w14:textId="77777777" w:rsidR="009C75DA" w:rsidRPr="006C4A8F" w:rsidRDefault="009C75DA" w:rsidP="000D40DF">
      <w:pPr>
        <w:pStyle w:val="Header"/>
        <w:tabs>
          <w:tab w:val="clear" w:pos="4536"/>
          <w:tab w:val="left" w:pos="2400"/>
          <w:tab w:val="left" w:pos="5103"/>
        </w:tabs>
        <w:spacing w:before="120" w:after="120" w:line="360" w:lineRule="auto"/>
        <w:ind w:hanging="425"/>
        <w:jc w:val="both"/>
        <w:rPr>
          <w:rFonts w:ascii="Arial" w:hAnsi="Arial" w:cs="Arial"/>
        </w:rPr>
      </w:pPr>
      <w:r w:rsidRPr="006C4A8F">
        <w:rPr>
          <w:rFonts w:ascii="Arial" w:hAnsi="Arial" w:cs="Arial"/>
        </w:rPr>
        <w:t>Name:</w:t>
      </w:r>
      <w:r w:rsidRPr="006C4A8F">
        <w:rPr>
          <w:rFonts w:ascii="Arial" w:hAnsi="Arial" w:cs="Arial"/>
        </w:rPr>
        <w:tab/>
      </w:r>
      <w:r w:rsidRPr="006C4A8F">
        <w:rPr>
          <w:rFonts w:ascii="Arial" w:hAnsi="Arial" w:cs="Arial"/>
        </w:rPr>
        <w:fldChar w:fldCharType="begin">
          <w:ffData>
            <w:name w:val="Text38"/>
            <w:enabled/>
            <w:calcOnExit w:val="0"/>
            <w:textInput/>
          </w:ffData>
        </w:fldChar>
      </w:r>
      <w:r w:rsidRPr="006C4A8F">
        <w:rPr>
          <w:rFonts w:ascii="Arial" w:hAnsi="Arial" w:cs="Arial"/>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rPr>
        <w:fldChar w:fldCharType="end"/>
      </w:r>
    </w:p>
    <w:p w14:paraId="1A72FFC4" w14:textId="77777777" w:rsidR="009C75DA" w:rsidRPr="006C4A8F" w:rsidRDefault="009C75DA" w:rsidP="000D40DF">
      <w:pPr>
        <w:pStyle w:val="Header"/>
        <w:tabs>
          <w:tab w:val="clear" w:pos="4536"/>
          <w:tab w:val="left" w:pos="2400"/>
          <w:tab w:val="left" w:pos="5103"/>
        </w:tabs>
        <w:spacing w:before="120" w:after="120" w:line="360" w:lineRule="auto"/>
        <w:ind w:hanging="425"/>
        <w:jc w:val="both"/>
        <w:rPr>
          <w:rFonts w:ascii="Arial" w:hAnsi="Arial" w:cs="Arial"/>
        </w:rPr>
      </w:pPr>
      <w:r w:rsidRPr="006C4A8F">
        <w:rPr>
          <w:rFonts w:ascii="Arial" w:hAnsi="Arial" w:cs="Arial"/>
        </w:rPr>
        <w:t>Vorname:</w:t>
      </w:r>
      <w:r w:rsidRPr="006C4A8F">
        <w:rPr>
          <w:rFonts w:ascii="Arial" w:hAnsi="Arial" w:cs="Arial"/>
        </w:rPr>
        <w:tab/>
      </w:r>
      <w:r w:rsidRPr="006C4A8F">
        <w:rPr>
          <w:rFonts w:ascii="Arial" w:hAnsi="Arial" w:cs="Arial"/>
        </w:rPr>
        <w:fldChar w:fldCharType="begin">
          <w:ffData>
            <w:name w:val="Text37"/>
            <w:enabled/>
            <w:calcOnExit w:val="0"/>
            <w:textInput/>
          </w:ffData>
        </w:fldChar>
      </w:r>
      <w:r w:rsidRPr="006C4A8F">
        <w:rPr>
          <w:rFonts w:ascii="Arial" w:hAnsi="Arial" w:cs="Arial"/>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rPr>
        <w:fldChar w:fldCharType="end"/>
      </w:r>
    </w:p>
    <w:p w14:paraId="48CAC21E" w14:textId="77777777" w:rsidR="009C75DA" w:rsidRPr="006C4A8F" w:rsidRDefault="009C75DA" w:rsidP="000D40DF">
      <w:pPr>
        <w:pStyle w:val="Header"/>
        <w:tabs>
          <w:tab w:val="clear" w:pos="4536"/>
          <w:tab w:val="left" w:pos="2400"/>
          <w:tab w:val="left" w:pos="5103"/>
        </w:tabs>
        <w:spacing w:before="120" w:after="120" w:line="360" w:lineRule="auto"/>
        <w:ind w:hanging="425"/>
        <w:jc w:val="both"/>
        <w:rPr>
          <w:rFonts w:ascii="Arial" w:hAnsi="Arial" w:cs="Arial"/>
        </w:rPr>
      </w:pPr>
      <w:r w:rsidRPr="006C4A8F">
        <w:rPr>
          <w:rFonts w:ascii="Arial" w:hAnsi="Arial" w:cs="Arial"/>
        </w:rPr>
        <w:t>Telefonnummer:</w:t>
      </w:r>
      <w:r w:rsidRPr="006C4A8F">
        <w:rPr>
          <w:rFonts w:ascii="Arial" w:hAnsi="Arial" w:cs="Arial"/>
        </w:rPr>
        <w:tab/>
      </w:r>
      <w:r w:rsidRPr="006C4A8F">
        <w:rPr>
          <w:rFonts w:ascii="Arial" w:hAnsi="Arial" w:cs="Arial"/>
        </w:rPr>
        <w:fldChar w:fldCharType="begin">
          <w:ffData>
            <w:name w:val="Text36"/>
            <w:enabled/>
            <w:calcOnExit w:val="0"/>
            <w:textInput/>
          </w:ffData>
        </w:fldChar>
      </w:r>
      <w:r w:rsidRPr="006C4A8F">
        <w:rPr>
          <w:rFonts w:ascii="Arial" w:hAnsi="Arial" w:cs="Arial"/>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rPr>
        <w:fldChar w:fldCharType="end"/>
      </w:r>
    </w:p>
    <w:p w14:paraId="2585D06B" w14:textId="77777777" w:rsidR="009C75DA" w:rsidRPr="006C4A8F" w:rsidRDefault="009C75DA" w:rsidP="000D40DF">
      <w:pPr>
        <w:pStyle w:val="Header"/>
        <w:tabs>
          <w:tab w:val="clear" w:pos="4536"/>
          <w:tab w:val="left" w:pos="2400"/>
          <w:tab w:val="left" w:pos="5103"/>
        </w:tabs>
        <w:spacing w:before="120" w:after="120" w:line="360" w:lineRule="auto"/>
        <w:ind w:hanging="425"/>
        <w:jc w:val="both"/>
        <w:rPr>
          <w:rFonts w:ascii="Arial" w:hAnsi="Arial" w:cs="Arial"/>
        </w:rPr>
      </w:pPr>
      <w:r w:rsidRPr="006C4A8F">
        <w:rPr>
          <w:rFonts w:ascii="Arial" w:hAnsi="Arial" w:cs="Arial"/>
        </w:rPr>
        <w:t>E-Mail-Adresse:</w:t>
      </w:r>
      <w:r w:rsidRPr="006C4A8F">
        <w:rPr>
          <w:rFonts w:ascii="Arial" w:hAnsi="Arial" w:cs="Arial"/>
        </w:rPr>
        <w:tab/>
      </w:r>
      <w:r w:rsidRPr="006C4A8F">
        <w:rPr>
          <w:rFonts w:ascii="Arial" w:hAnsi="Arial" w:cs="Arial"/>
        </w:rPr>
        <w:fldChar w:fldCharType="begin">
          <w:ffData>
            <w:name w:val="Text35"/>
            <w:enabled/>
            <w:calcOnExit w:val="0"/>
            <w:textInput/>
          </w:ffData>
        </w:fldChar>
      </w:r>
      <w:r w:rsidRPr="006C4A8F">
        <w:rPr>
          <w:rFonts w:ascii="Arial" w:hAnsi="Arial" w:cs="Arial"/>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rPr>
        <w:fldChar w:fldCharType="end"/>
      </w:r>
    </w:p>
    <w:p w14:paraId="19995258" w14:textId="77777777" w:rsidR="009C75DA" w:rsidRPr="006C4A8F" w:rsidRDefault="009C75DA" w:rsidP="000D40DF">
      <w:pPr>
        <w:pStyle w:val="Header"/>
        <w:tabs>
          <w:tab w:val="clear" w:pos="4536"/>
          <w:tab w:val="left" w:pos="5103"/>
        </w:tabs>
        <w:spacing w:before="120" w:after="120" w:line="360" w:lineRule="auto"/>
        <w:ind w:hanging="425"/>
        <w:jc w:val="both"/>
        <w:rPr>
          <w:rFonts w:ascii="Arial" w:hAnsi="Arial" w:cs="Arial"/>
        </w:rPr>
      </w:pPr>
    </w:p>
    <w:p w14:paraId="29F8B9A9" w14:textId="240C100B" w:rsidR="009C75DA" w:rsidRPr="006C4A8F" w:rsidRDefault="00360C5B" w:rsidP="000D40DF">
      <w:pPr>
        <w:pStyle w:val="Header"/>
        <w:tabs>
          <w:tab w:val="clear" w:pos="4536"/>
          <w:tab w:val="left" w:pos="4920"/>
        </w:tabs>
        <w:spacing w:before="120" w:after="120" w:line="360" w:lineRule="auto"/>
        <w:ind w:hanging="425"/>
        <w:jc w:val="both"/>
        <w:rPr>
          <w:rFonts w:ascii="Arial" w:hAnsi="Arial" w:cs="Arial"/>
        </w:rPr>
      </w:pPr>
      <w:r w:rsidRPr="006C4A8F">
        <w:rPr>
          <w:rFonts w:ascii="Arial" w:hAnsi="Arial" w:cs="Arial"/>
        </w:rPr>
        <w:fldChar w:fldCharType="begin">
          <w:ffData>
            <w:name w:val="Text39"/>
            <w:enabled/>
            <w:calcOnExit w:val="0"/>
            <w:textInput/>
          </w:ffData>
        </w:fldChar>
      </w:r>
      <w:r w:rsidRPr="006C4A8F">
        <w:rPr>
          <w:rFonts w:ascii="Arial" w:hAnsi="Arial" w:cs="Arial"/>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rPr>
        <w:fldChar w:fldCharType="end"/>
      </w:r>
      <w:r w:rsidR="009C75DA" w:rsidRPr="006C4A8F">
        <w:rPr>
          <w:rFonts w:ascii="Arial" w:hAnsi="Arial" w:cs="Arial"/>
        </w:rPr>
        <w:t xml:space="preserve">, den </w:t>
      </w:r>
      <w:bookmarkStart w:id="31" w:name="Text39"/>
      <w:r w:rsidR="009C75DA" w:rsidRPr="006C4A8F">
        <w:rPr>
          <w:rFonts w:ascii="Arial" w:hAnsi="Arial" w:cs="Arial"/>
        </w:rPr>
        <w:fldChar w:fldCharType="begin">
          <w:ffData>
            <w:name w:val="Text39"/>
            <w:enabled/>
            <w:calcOnExit w:val="0"/>
            <w:textInput/>
          </w:ffData>
        </w:fldChar>
      </w:r>
      <w:r w:rsidR="009C75DA" w:rsidRPr="006C4A8F">
        <w:rPr>
          <w:rFonts w:ascii="Arial" w:hAnsi="Arial" w:cs="Arial"/>
        </w:rPr>
        <w:instrText xml:space="preserve"> FORMTEXT </w:instrText>
      </w:r>
      <w:r w:rsidR="009C75DA" w:rsidRPr="006C4A8F">
        <w:rPr>
          <w:rFonts w:ascii="Arial" w:hAnsi="Arial" w:cs="Arial"/>
        </w:rPr>
      </w:r>
      <w:r w:rsidR="009C75DA" w:rsidRPr="006C4A8F">
        <w:rPr>
          <w:rFonts w:ascii="Arial" w:hAnsi="Arial" w:cs="Arial"/>
        </w:rPr>
        <w:fldChar w:fldCharType="separate"/>
      </w:r>
      <w:r w:rsidR="009C75DA" w:rsidRPr="006C4A8F">
        <w:rPr>
          <w:rFonts w:ascii="Arial" w:hAnsi="Arial" w:cs="Arial"/>
          <w:noProof/>
        </w:rPr>
        <w:t> </w:t>
      </w:r>
      <w:r w:rsidR="009C75DA" w:rsidRPr="006C4A8F">
        <w:rPr>
          <w:rFonts w:ascii="Arial" w:hAnsi="Arial" w:cs="Arial"/>
          <w:noProof/>
        </w:rPr>
        <w:t> </w:t>
      </w:r>
      <w:r w:rsidR="009C75DA" w:rsidRPr="006C4A8F">
        <w:rPr>
          <w:rFonts w:ascii="Arial" w:hAnsi="Arial" w:cs="Arial"/>
          <w:noProof/>
        </w:rPr>
        <w:t> </w:t>
      </w:r>
      <w:r w:rsidR="009C75DA" w:rsidRPr="006C4A8F">
        <w:rPr>
          <w:rFonts w:ascii="Arial" w:hAnsi="Arial" w:cs="Arial"/>
          <w:noProof/>
        </w:rPr>
        <w:t> </w:t>
      </w:r>
      <w:r w:rsidR="009C75DA" w:rsidRPr="006C4A8F">
        <w:rPr>
          <w:rFonts w:ascii="Arial" w:hAnsi="Arial" w:cs="Arial"/>
          <w:noProof/>
        </w:rPr>
        <w:t> </w:t>
      </w:r>
      <w:r w:rsidR="009C75DA" w:rsidRPr="006C4A8F">
        <w:rPr>
          <w:rFonts w:ascii="Arial" w:hAnsi="Arial" w:cs="Arial"/>
        </w:rPr>
        <w:fldChar w:fldCharType="end"/>
      </w:r>
      <w:bookmarkEnd w:id="31"/>
      <w:r w:rsidR="009C75DA" w:rsidRPr="006C4A8F">
        <w:rPr>
          <w:rFonts w:ascii="Arial" w:hAnsi="Arial" w:cs="Arial"/>
        </w:rPr>
        <w:tab/>
      </w:r>
      <w:bookmarkStart w:id="32" w:name="Text40"/>
      <w:r w:rsidR="009C75DA" w:rsidRPr="006C4A8F">
        <w:rPr>
          <w:rFonts w:ascii="Arial" w:hAnsi="Arial" w:cs="Arial"/>
        </w:rPr>
        <w:fldChar w:fldCharType="begin">
          <w:ffData>
            <w:name w:val="Text40"/>
            <w:enabled/>
            <w:calcOnExit w:val="0"/>
            <w:textInput/>
          </w:ffData>
        </w:fldChar>
      </w:r>
      <w:r w:rsidR="009C75DA" w:rsidRPr="006C4A8F">
        <w:rPr>
          <w:rFonts w:ascii="Arial" w:hAnsi="Arial" w:cs="Arial"/>
        </w:rPr>
        <w:instrText xml:space="preserve"> FORMTEXT </w:instrText>
      </w:r>
      <w:r w:rsidR="009C75DA" w:rsidRPr="006C4A8F">
        <w:rPr>
          <w:rFonts w:ascii="Arial" w:hAnsi="Arial" w:cs="Arial"/>
        </w:rPr>
      </w:r>
      <w:r w:rsidR="009C75DA" w:rsidRPr="006C4A8F">
        <w:rPr>
          <w:rFonts w:ascii="Arial" w:hAnsi="Arial" w:cs="Arial"/>
        </w:rPr>
        <w:fldChar w:fldCharType="separate"/>
      </w:r>
      <w:r w:rsidR="009C75DA" w:rsidRPr="006C4A8F">
        <w:rPr>
          <w:rFonts w:ascii="Arial" w:hAnsi="Arial" w:cs="Arial"/>
          <w:noProof/>
        </w:rPr>
        <w:t> </w:t>
      </w:r>
      <w:r w:rsidR="009C75DA" w:rsidRPr="006C4A8F">
        <w:rPr>
          <w:rFonts w:ascii="Arial" w:hAnsi="Arial" w:cs="Arial"/>
          <w:noProof/>
        </w:rPr>
        <w:t> </w:t>
      </w:r>
      <w:r w:rsidR="009C75DA" w:rsidRPr="006C4A8F">
        <w:rPr>
          <w:rFonts w:ascii="Arial" w:hAnsi="Arial" w:cs="Arial"/>
          <w:noProof/>
        </w:rPr>
        <w:t> </w:t>
      </w:r>
      <w:r w:rsidR="009C75DA" w:rsidRPr="006C4A8F">
        <w:rPr>
          <w:rFonts w:ascii="Arial" w:hAnsi="Arial" w:cs="Arial"/>
          <w:noProof/>
        </w:rPr>
        <w:t> </w:t>
      </w:r>
      <w:r w:rsidR="009C75DA" w:rsidRPr="006C4A8F">
        <w:rPr>
          <w:rFonts w:ascii="Arial" w:hAnsi="Arial" w:cs="Arial"/>
          <w:noProof/>
        </w:rPr>
        <w:t> </w:t>
      </w:r>
      <w:r w:rsidR="009C75DA" w:rsidRPr="006C4A8F">
        <w:rPr>
          <w:rFonts w:ascii="Arial" w:hAnsi="Arial" w:cs="Arial"/>
        </w:rPr>
        <w:fldChar w:fldCharType="end"/>
      </w:r>
      <w:bookmarkEnd w:id="32"/>
      <w:r w:rsidR="009C75DA" w:rsidRPr="006C4A8F">
        <w:rPr>
          <w:rFonts w:ascii="Arial" w:hAnsi="Arial" w:cs="Arial"/>
        </w:rPr>
        <w:t xml:space="preserve">, den </w:t>
      </w:r>
      <w:bookmarkStart w:id="33" w:name="Text41"/>
      <w:r w:rsidR="009C75DA" w:rsidRPr="006C4A8F">
        <w:rPr>
          <w:rFonts w:ascii="Arial" w:hAnsi="Arial" w:cs="Arial"/>
        </w:rPr>
        <w:fldChar w:fldCharType="begin">
          <w:ffData>
            <w:name w:val="Text41"/>
            <w:enabled/>
            <w:calcOnExit w:val="0"/>
            <w:textInput/>
          </w:ffData>
        </w:fldChar>
      </w:r>
      <w:r w:rsidR="009C75DA" w:rsidRPr="006C4A8F">
        <w:rPr>
          <w:rFonts w:ascii="Arial" w:hAnsi="Arial" w:cs="Arial"/>
        </w:rPr>
        <w:instrText xml:space="preserve"> FORMTEXT </w:instrText>
      </w:r>
      <w:r w:rsidR="009C75DA" w:rsidRPr="006C4A8F">
        <w:rPr>
          <w:rFonts w:ascii="Arial" w:hAnsi="Arial" w:cs="Arial"/>
        </w:rPr>
      </w:r>
      <w:r w:rsidR="009C75DA" w:rsidRPr="006C4A8F">
        <w:rPr>
          <w:rFonts w:ascii="Arial" w:hAnsi="Arial" w:cs="Arial"/>
        </w:rPr>
        <w:fldChar w:fldCharType="separate"/>
      </w:r>
      <w:r w:rsidR="009C75DA" w:rsidRPr="006C4A8F">
        <w:rPr>
          <w:rFonts w:ascii="Arial" w:hAnsi="Arial" w:cs="Arial"/>
          <w:noProof/>
        </w:rPr>
        <w:t> </w:t>
      </w:r>
      <w:r w:rsidR="009C75DA" w:rsidRPr="006C4A8F">
        <w:rPr>
          <w:rFonts w:ascii="Arial" w:hAnsi="Arial" w:cs="Arial"/>
          <w:noProof/>
        </w:rPr>
        <w:t> </w:t>
      </w:r>
      <w:r w:rsidR="009C75DA" w:rsidRPr="006C4A8F">
        <w:rPr>
          <w:rFonts w:ascii="Arial" w:hAnsi="Arial" w:cs="Arial"/>
          <w:noProof/>
        </w:rPr>
        <w:t> </w:t>
      </w:r>
      <w:r w:rsidR="009C75DA" w:rsidRPr="006C4A8F">
        <w:rPr>
          <w:rFonts w:ascii="Arial" w:hAnsi="Arial" w:cs="Arial"/>
          <w:noProof/>
        </w:rPr>
        <w:t> </w:t>
      </w:r>
      <w:r w:rsidR="009C75DA" w:rsidRPr="006C4A8F">
        <w:rPr>
          <w:rFonts w:ascii="Arial" w:hAnsi="Arial" w:cs="Arial"/>
          <w:noProof/>
        </w:rPr>
        <w:t> </w:t>
      </w:r>
      <w:r w:rsidR="009C75DA" w:rsidRPr="006C4A8F">
        <w:rPr>
          <w:rFonts w:ascii="Arial" w:hAnsi="Arial" w:cs="Arial"/>
        </w:rPr>
        <w:fldChar w:fldCharType="end"/>
      </w:r>
      <w:bookmarkEnd w:id="33"/>
    </w:p>
    <w:p w14:paraId="45F74B01" w14:textId="77777777" w:rsidR="009C75DA" w:rsidRPr="006C4A8F" w:rsidRDefault="009C75DA" w:rsidP="000D40DF">
      <w:pPr>
        <w:pStyle w:val="Header"/>
        <w:tabs>
          <w:tab w:val="clear" w:pos="4536"/>
          <w:tab w:val="left" w:pos="4920"/>
        </w:tabs>
        <w:spacing w:before="120" w:after="120" w:line="360" w:lineRule="auto"/>
        <w:ind w:hanging="425"/>
        <w:jc w:val="both"/>
        <w:rPr>
          <w:rFonts w:ascii="Arial" w:hAnsi="Arial" w:cs="Arial"/>
        </w:rPr>
      </w:pPr>
      <w:r w:rsidRPr="006C4A8F">
        <w:rPr>
          <w:rFonts w:ascii="Arial" w:hAnsi="Arial" w:cs="Arial"/>
        </w:rPr>
        <w:t>Auftraggeberin</w:t>
      </w:r>
      <w:r w:rsidRPr="006C4A8F">
        <w:rPr>
          <w:rFonts w:ascii="Arial" w:hAnsi="Arial" w:cs="Arial"/>
        </w:rPr>
        <w:tab/>
        <w:t>Auftragnehmerin</w:t>
      </w:r>
    </w:p>
    <w:p w14:paraId="3B05518F" w14:textId="77777777" w:rsidR="009C75DA" w:rsidRPr="006C4A8F" w:rsidRDefault="009C75DA" w:rsidP="000D40DF">
      <w:pPr>
        <w:spacing w:before="120" w:after="120"/>
        <w:ind w:hanging="425"/>
        <w:jc w:val="both"/>
        <w:rPr>
          <w:rFonts w:ascii="Arial" w:hAnsi="Arial" w:cs="Arial"/>
        </w:rPr>
      </w:pPr>
      <w:r w:rsidRPr="006C4A8F">
        <w:rPr>
          <w:rFonts w:ascii="Arial" w:hAnsi="Arial" w:cs="Arial"/>
        </w:rPr>
        <w:t>Im Auftrag</w:t>
      </w:r>
    </w:p>
    <w:p w14:paraId="5616BFE0" w14:textId="77777777" w:rsidR="009C75DA" w:rsidRPr="006C4A8F" w:rsidRDefault="009C75DA" w:rsidP="000D40DF">
      <w:pPr>
        <w:spacing w:before="120" w:after="120"/>
        <w:jc w:val="both"/>
        <w:rPr>
          <w:rFonts w:ascii="Arial" w:hAnsi="Arial" w:cs="Arial"/>
          <w:bCs/>
          <w:lang w:eastAsia="ar-SA"/>
        </w:rPr>
      </w:pPr>
    </w:p>
    <w:p w14:paraId="37512360" w14:textId="77777777" w:rsidR="009C75DA" w:rsidRPr="006C4A8F" w:rsidRDefault="009C75DA" w:rsidP="0045759C">
      <w:pPr>
        <w:rPr>
          <w:rFonts w:ascii="Arial" w:hAnsi="Arial" w:cs="Arial"/>
        </w:rPr>
      </w:pPr>
    </w:p>
    <w:sectPr w:rsidR="009C75DA" w:rsidRPr="006C4A8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A60E6" w14:textId="77777777" w:rsidR="003C5A62" w:rsidRDefault="003C5A62" w:rsidP="006C34D1">
      <w:pPr>
        <w:spacing w:line="240" w:lineRule="auto"/>
      </w:pPr>
      <w:r>
        <w:separator/>
      </w:r>
    </w:p>
  </w:endnote>
  <w:endnote w:type="continuationSeparator" w:id="0">
    <w:p w14:paraId="59A72E47" w14:textId="77777777" w:rsidR="003C5A62" w:rsidRDefault="003C5A62" w:rsidP="006C34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JAHIJF+TimesNewRoman,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E1D14" w14:textId="77777777" w:rsidR="00456F73" w:rsidRDefault="00456F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489073"/>
      <w:docPartObj>
        <w:docPartGallery w:val="Page Numbers (Bottom of Page)"/>
        <w:docPartUnique/>
      </w:docPartObj>
    </w:sdtPr>
    <w:sdtEndPr>
      <w:rPr>
        <w:rFonts w:ascii="Arial" w:hAnsi="Arial" w:cs="Arial"/>
        <w:noProof/>
      </w:rPr>
    </w:sdtEndPr>
    <w:sdtContent>
      <w:p w14:paraId="1881C5D6" w14:textId="0CB49418" w:rsidR="00515F1C" w:rsidRPr="00515F1C" w:rsidRDefault="00515F1C">
        <w:pPr>
          <w:pStyle w:val="Footer"/>
          <w:jc w:val="center"/>
          <w:rPr>
            <w:rFonts w:ascii="Arial" w:hAnsi="Arial" w:cs="Arial"/>
          </w:rPr>
        </w:pPr>
        <w:r w:rsidRPr="00515F1C">
          <w:rPr>
            <w:rFonts w:ascii="Arial" w:hAnsi="Arial" w:cs="Arial"/>
          </w:rPr>
          <w:fldChar w:fldCharType="begin"/>
        </w:r>
        <w:r w:rsidRPr="00515F1C">
          <w:rPr>
            <w:rFonts w:ascii="Arial" w:hAnsi="Arial" w:cs="Arial"/>
          </w:rPr>
          <w:instrText xml:space="preserve"> PAGE   \* MERGEFORMAT </w:instrText>
        </w:r>
        <w:r w:rsidRPr="00515F1C">
          <w:rPr>
            <w:rFonts w:ascii="Arial" w:hAnsi="Arial" w:cs="Arial"/>
          </w:rPr>
          <w:fldChar w:fldCharType="separate"/>
        </w:r>
        <w:r w:rsidRPr="00515F1C">
          <w:rPr>
            <w:rFonts w:ascii="Arial" w:hAnsi="Arial" w:cs="Arial"/>
            <w:noProof/>
          </w:rPr>
          <w:t>2</w:t>
        </w:r>
        <w:r w:rsidRPr="00515F1C">
          <w:rPr>
            <w:rFonts w:ascii="Arial" w:hAnsi="Arial" w:cs="Arial"/>
            <w:noProof/>
          </w:rPr>
          <w:fldChar w:fldCharType="end"/>
        </w:r>
      </w:p>
    </w:sdtContent>
  </w:sdt>
  <w:p w14:paraId="1CE29554" w14:textId="77777777" w:rsidR="00515F1C" w:rsidRDefault="00515F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5A8DF" w14:textId="77777777" w:rsidR="00FF5387" w:rsidRDefault="00FF53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C3FDA" w14:textId="77777777" w:rsidR="003C5A62" w:rsidRDefault="003C5A62" w:rsidP="006C34D1">
      <w:pPr>
        <w:spacing w:line="240" w:lineRule="auto"/>
      </w:pPr>
      <w:r>
        <w:separator/>
      </w:r>
    </w:p>
  </w:footnote>
  <w:footnote w:type="continuationSeparator" w:id="0">
    <w:p w14:paraId="751AB9EC" w14:textId="77777777" w:rsidR="003C5A62" w:rsidRDefault="003C5A62" w:rsidP="006C34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3FCC2" w14:textId="77777777" w:rsidR="00456F73" w:rsidRDefault="00456F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4E1AD" w14:textId="77777777" w:rsidR="00FF5387" w:rsidRDefault="00FF53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96A67" w14:textId="77777777" w:rsidR="00FF5387" w:rsidRDefault="00FF53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6452"/>
    <w:multiLevelType w:val="multilevel"/>
    <w:tmpl w:val="1AF20F7A"/>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9804BB"/>
    <w:multiLevelType w:val="hybridMultilevel"/>
    <w:tmpl w:val="46465648"/>
    <w:lvl w:ilvl="0" w:tplc="04070015">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13E3BC9"/>
    <w:multiLevelType w:val="multilevel"/>
    <w:tmpl w:val="7C0E9794"/>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FC5DB6"/>
    <w:multiLevelType w:val="hybridMultilevel"/>
    <w:tmpl w:val="573042BE"/>
    <w:lvl w:ilvl="0" w:tplc="8AC6601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D0E6425"/>
    <w:multiLevelType w:val="hybridMultilevel"/>
    <w:tmpl w:val="A63013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DEF1527"/>
    <w:multiLevelType w:val="hybridMultilevel"/>
    <w:tmpl w:val="13E4867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11732B7"/>
    <w:multiLevelType w:val="hybridMultilevel"/>
    <w:tmpl w:val="4CFA991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D8D35AB"/>
    <w:multiLevelType w:val="singleLevel"/>
    <w:tmpl w:val="F0F6C9A2"/>
    <w:lvl w:ilvl="0">
      <w:start w:val="1"/>
      <w:numFmt w:val="decimal"/>
      <w:pStyle w:val="NumAbsE1"/>
      <w:lvlText w:val="(%1)"/>
      <w:lvlJc w:val="left"/>
      <w:pPr>
        <w:tabs>
          <w:tab w:val="num" w:pos="851"/>
        </w:tabs>
        <w:ind w:left="851" w:hanging="567"/>
      </w:pPr>
      <w:rPr>
        <w:rFonts w:asciiTheme="minorHAnsi" w:hAnsiTheme="minorHAnsi" w:cstheme="minorHAnsi" w:hint="default"/>
        <w:i w:val="0"/>
        <w:sz w:val="24"/>
        <w:szCs w:val="24"/>
      </w:rPr>
    </w:lvl>
  </w:abstractNum>
  <w:abstractNum w:abstractNumId="8" w15:restartNumberingAfterBreak="0">
    <w:nsid w:val="2E90082D"/>
    <w:multiLevelType w:val="hybridMultilevel"/>
    <w:tmpl w:val="B4A2537C"/>
    <w:lvl w:ilvl="0" w:tplc="D026F7B0">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367258E"/>
    <w:multiLevelType w:val="hybridMultilevel"/>
    <w:tmpl w:val="F5ECDF92"/>
    <w:lvl w:ilvl="0" w:tplc="9C1C8A3E">
      <w:numFmt w:val="decimal"/>
      <w:lvlText w:val="(%1)"/>
      <w:lvlJc w:val="left"/>
      <w:pPr>
        <w:tabs>
          <w:tab w:val="num" w:pos="1080"/>
        </w:tabs>
        <w:ind w:left="1080" w:hanging="720"/>
      </w:pPr>
      <w:rPr>
        <w:rFonts w:hint="default"/>
      </w:rPr>
    </w:lvl>
    <w:lvl w:ilvl="1" w:tplc="B6F8CC70">
      <w:start w:val="1"/>
      <w:numFmt w:val="decimal"/>
      <w:pStyle w:val="NumAbs1"/>
      <w:lvlText w:val="(%2)"/>
      <w:lvlJc w:val="left"/>
      <w:pPr>
        <w:tabs>
          <w:tab w:val="num" w:pos="1647"/>
        </w:tabs>
        <w:ind w:left="1647" w:hanging="567"/>
      </w:pPr>
      <w:rPr>
        <w:rFonts w:hint="default"/>
      </w:r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10" w15:restartNumberingAfterBreak="0">
    <w:nsid w:val="33CB28C5"/>
    <w:multiLevelType w:val="multilevel"/>
    <w:tmpl w:val="EE942F40"/>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A37F1D"/>
    <w:multiLevelType w:val="multilevel"/>
    <w:tmpl w:val="2A0EE498"/>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45417D"/>
    <w:multiLevelType w:val="hybridMultilevel"/>
    <w:tmpl w:val="29D07F2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C983906"/>
    <w:multiLevelType w:val="hybridMultilevel"/>
    <w:tmpl w:val="EA149940"/>
    <w:lvl w:ilvl="0" w:tplc="8AC66018">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5ADE3EBF"/>
    <w:multiLevelType w:val="multilevel"/>
    <w:tmpl w:val="8F344274"/>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CA60507"/>
    <w:multiLevelType w:val="hybridMultilevel"/>
    <w:tmpl w:val="F556803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1B17BB6"/>
    <w:multiLevelType w:val="hybridMultilevel"/>
    <w:tmpl w:val="7BE47B9E"/>
    <w:lvl w:ilvl="0" w:tplc="8AC6601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D762927"/>
    <w:multiLevelType w:val="hybridMultilevel"/>
    <w:tmpl w:val="DB3E88CA"/>
    <w:lvl w:ilvl="0" w:tplc="A8485524">
      <w:start w:val="1"/>
      <w:numFmt w:val="decimal"/>
      <w:lvlText w:val="(%1)"/>
      <w:lvlJc w:val="left"/>
      <w:pPr>
        <w:ind w:left="513" w:hanging="360"/>
      </w:pPr>
      <w:rPr>
        <w:rFonts w:hint="default"/>
      </w:rPr>
    </w:lvl>
    <w:lvl w:ilvl="1" w:tplc="04070019" w:tentative="1">
      <w:start w:val="1"/>
      <w:numFmt w:val="lowerLetter"/>
      <w:lvlText w:val="%2."/>
      <w:lvlJc w:val="left"/>
      <w:pPr>
        <w:ind w:left="1233" w:hanging="360"/>
      </w:pPr>
    </w:lvl>
    <w:lvl w:ilvl="2" w:tplc="0407001B" w:tentative="1">
      <w:start w:val="1"/>
      <w:numFmt w:val="lowerRoman"/>
      <w:lvlText w:val="%3."/>
      <w:lvlJc w:val="right"/>
      <w:pPr>
        <w:ind w:left="1953" w:hanging="180"/>
      </w:pPr>
    </w:lvl>
    <w:lvl w:ilvl="3" w:tplc="0407000F" w:tentative="1">
      <w:start w:val="1"/>
      <w:numFmt w:val="decimal"/>
      <w:lvlText w:val="%4."/>
      <w:lvlJc w:val="left"/>
      <w:pPr>
        <w:ind w:left="2673" w:hanging="360"/>
      </w:pPr>
    </w:lvl>
    <w:lvl w:ilvl="4" w:tplc="04070019" w:tentative="1">
      <w:start w:val="1"/>
      <w:numFmt w:val="lowerLetter"/>
      <w:lvlText w:val="%5."/>
      <w:lvlJc w:val="left"/>
      <w:pPr>
        <w:ind w:left="3393" w:hanging="360"/>
      </w:pPr>
    </w:lvl>
    <w:lvl w:ilvl="5" w:tplc="0407001B" w:tentative="1">
      <w:start w:val="1"/>
      <w:numFmt w:val="lowerRoman"/>
      <w:lvlText w:val="%6."/>
      <w:lvlJc w:val="right"/>
      <w:pPr>
        <w:ind w:left="4113" w:hanging="180"/>
      </w:pPr>
    </w:lvl>
    <w:lvl w:ilvl="6" w:tplc="0407000F" w:tentative="1">
      <w:start w:val="1"/>
      <w:numFmt w:val="decimal"/>
      <w:lvlText w:val="%7."/>
      <w:lvlJc w:val="left"/>
      <w:pPr>
        <w:ind w:left="4833" w:hanging="360"/>
      </w:pPr>
    </w:lvl>
    <w:lvl w:ilvl="7" w:tplc="04070019" w:tentative="1">
      <w:start w:val="1"/>
      <w:numFmt w:val="lowerLetter"/>
      <w:lvlText w:val="%8."/>
      <w:lvlJc w:val="left"/>
      <w:pPr>
        <w:ind w:left="5553" w:hanging="360"/>
      </w:pPr>
    </w:lvl>
    <w:lvl w:ilvl="8" w:tplc="0407001B" w:tentative="1">
      <w:start w:val="1"/>
      <w:numFmt w:val="lowerRoman"/>
      <w:lvlText w:val="%9."/>
      <w:lvlJc w:val="right"/>
      <w:pPr>
        <w:ind w:left="6273" w:hanging="180"/>
      </w:pPr>
    </w:lvl>
  </w:abstractNum>
  <w:abstractNum w:abstractNumId="18" w15:restartNumberingAfterBreak="0">
    <w:nsid w:val="707C111B"/>
    <w:multiLevelType w:val="hybridMultilevel"/>
    <w:tmpl w:val="DB3E88CA"/>
    <w:lvl w:ilvl="0" w:tplc="FFFFFFFF">
      <w:start w:val="1"/>
      <w:numFmt w:val="decimal"/>
      <w:lvlText w:val="(%1)"/>
      <w:lvlJc w:val="left"/>
      <w:pPr>
        <w:ind w:left="513" w:hanging="360"/>
      </w:pPr>
      <w:rPr>
        <w:rFonts w:hint="default"/>
      </w:rPr>
    </w:lvl>
    <w:lvl w:ilvl="1" w:tplc="FFFFFFFF" w:tentative="1">
      <w:start w:val="1"/>
      <w:numFmt w:val="lowerLetter"/>
      <w:lvlText w:val="%2."/>
      <w:lvlJc w:val="left"/>
      <w:pPr>
        <w:ind w:left="1233" w:hanging="360"/>
      </w:pPr>
    </w:lvl>
    <w:lvl w:ilvl="2" w:tplc="FFFFFFFF" w:tentative="1">
      <w:start w:val="1"/>
      <w:numFmt w:val="lowerRoman"/>
      <w:lvlText w:val="%3."/>
      <w:lvlJc w:val="right"/>
      <w:pPr>
        <w:ind w:left="1953" w:hanging="180"/>
      </w:pPr>
    </w:lvl>
    <w:lvl w:ilvl="3" w:tplc="FFFFFFFF" w:tentative="1">
      <w:start w:val="1"/>
      <w:numFmt w:val="decimal"/>
      <w:lvlText w:val="%4."/>
      <w:lvlJc w:val="left"/>
      <w:pPr>
        <w:ind w:left="2673" w:hanging="360"/>
      </w:pPr>
    </w:lvl>
    <w:lvl w:ilvl="4" w:tplc="FFFFFFFF" w:tentative="1">
      <w:start w:val="1"/>
      <w:numFmt w:val="lowerLetter"/>
      <w:lvlText w:val="%5."/>
      <w:lvlJc w:val="left"/>
      <w:pPr>
        <w:ind w:left="3393" w:hanging="360"/>
      </w:pPr>
    </w:lvl>
    <w:lvl w:ilvl="5" w:tplc="FFFFFFFF" w:tentative="1">
      <w:start w:val="1"/>
      <w:numFmt w:val="lowerRoman"/>
      <w:lvlText w:val="%6."/>
      <w:lvlJc w:val="right"/>
      <w:pPr>
        <w:ind w:left="4113" w:hanging="180"/>
      </w:pPr>
    </w:lvl>
    <w:lvl w:ilvl="6" w:tplc="FFFFFFFF" w:tentative="1">
      <w:start w:val="1"/>
      <w:numFmt w:val="decimal"/>
      <w:lvlText w:val="%7."/>
      <w:lvlJc w:val="left"/>
      <w:pPr>
        <w:ind w:left="4833" w:hanging="360"/>
      </w:pPr>
    </w:lvl>
    <w:lvl w:ilvl="7" w:tplc="FFFFFFFF" w:tentative="1">
      <w:start w:val="1"/>
      <w:numFmt w:val="lowerLetter"/>
      <w:lvlText w:val="%8."/>
      <w:lvlJc w:val="left"/>
      <w:pPr>
        <w:ind w:left="5553" w:hanging="360"/>
      </w:pPr>
    </w:lvl>
    <w:lvl w:ilvl="8" w:tplc="FFFFFFFF" w:tentative="1">
      <w:start w:val="1"/>
      <w:numFmt w:val="lowerRoman"/>
      <w:lvlText w:val="%9."/>
      <w:lvlJc w:val="right"/>
      <w:pPr>
        <w:ind w:left="6273" w:hanging="180"/>
      </w:pPr>
    </w:lvl>
  </w:abstractNum>
  <w:abstractNum w:abstractNumId="19" w15:restartNumberingAfterBreak="0">
    <w:nsid w:val="756D1A81"/>
    <w:multiLevelType w:val="hybridMultilevel"/>
    <w:tmpl w:val="297E3D74"/>
    <w:lvl w:ilvl="0" w:tplc="8DDE13D4">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0" w15:restartNumberingAfterBreak="0">
    <w:nsid w:val="76AB5598"/>
    <w:multiLevelType w:val="multilevel"/>
    <w:tmpl w:val="D65E74DE"/>
    <w:lvl w:ilvl="0">
      <w:start w:val="1"/>
      <w:numFmt w:val="decimal"/>
      <w:lvlText w:val="(%1)"/>
      <w:lvlJc w:val="left"/>
      <w:pPr>
        <w:tabs>
          <w:tab w:val="num" w:pos="720"/>
        </w:tabs>
        <w:ind w:left="720" w:hanging="360"/>
      </w:pPr>
      <w:rPr>
        <w:rFonts w:ascii="Arial" w:eastAsiaTheme="minorHAnsi" w:hAnsi="Arial" w:cs="Arial"/>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8E5C2F"/>
    <w:multiLevelType w:val="hybridMultilevel"/>
    <w:tmpl w:val="068ED65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F9E2DF8"/>
    <w:multiLevelType w:val="multilevel"/>
    <w:tmpl w:val="E2C2C254"/>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4696682">
    <w:abstractNumId w:val="13"/>
  </w:num>
  <w:num w:numId="2" w16cid:durableId="279145353">
    <w:abstractNumId w:val="5"/>
  </w:num>
  <w:num w:numId="3" w16cid:durableId="1557276547">
    <w:abstractNumId w:val="21"/>
  </w:num>
  <w:num w:numId="4" w16cid:durableId="971406222">
    <w:abstractNumId w:val="15"/>
  </w:num>
  <w:num w:numId="5" w16cid:durableId="1970822110">
    <w:abstractNumId w:val="19"/>
  </w:num>
  <w:num w:numId="6" w16cid:durableId="260650187">
    <w:abstractNumId w:val="17"/>
  </w:num>
  <w:num w:numId="7" w16cid:durableId="493111244">
    <w:abstractNumId w:val="3"/>
  </w:num>
  <w:num w:numId="8" w16cid:durableId="897088220">
    <w:abstractNumId w:val="16"/>
  </w:num>
  <w:num w:numId="9" w16cid:durableId="411977323">
    <w:abstractNumId w:val="8"/>
  </w:num>
  <w:num w:numId="10" w16cid:durableId="2059354177">
    <w:abstractNumId w:val="7"/>
  </w:num>
  <w:num w:numId="11" w16cid:durableId="696586880">
    <w:abstractNumId w:val="9"/>
  </w:num>
  <w:num w:numId="12" w16cid:durableId="16125333">
    <w:abstractNumId w:val="18"/>
  </w:num>
  <w:num w:numId="13" w16cid:durableId="401417154">
    <w:abstractNumId w:val="1"/>
  </w:num>
  <w:num w:numId="14" w16cid:durableId="1788347716">
    <w:abstractNumId w:val="12"/>
  </w:num>
  <w:num w:numId="15" w16cid:durableId="738945834">
    <w:abstractNumId w:val="6"/>
  </w:num>
  <w:num w:numId="16" w16cid:durableId="1951468294">
    <w:abstractNumId w:val="4"/>
  </w:num>
  <w:num w:numId="17" w16cid:durableId="768814525">
    <w:abstractNumId w:val="22"/>
  </w:num>
  <w:num w:numId="18" w16cid:durableId="39667856">
    <w:abstractNumId w:val="0"/>
  </w:num>
  <w:num w:numId="19" w16cid:durableId="1639872971">
    <w:abstractNumId w:val="20"/>
  </w:num>
  <w:num w:numId="20" w16cid:durableId="1852330031">
    <w:abstractNumId w:val="14"/>
  </w:num>
  <w:num w:numId="21" w16cid:durableId="227225176">
    <w:abstractNumId w:val="2"/>
  </w:num>
  <w:num w:numId="22" w16cid:durableId="1910116069">
    <w:abstractNumId w:val="10"/>
  </w:num>
  <w:num w:numId="23" w16cid:durableId="1777868258">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6uCtZR+2jSU52kQXC4MhUw+ecgAEwGyzH1GTqyMu3CttESVFrfQeB2TV9z/R2yN+T6MPX/3JuVfoEgadE9oCZw==" w:salt="411WnMOti5VikI0Mptesm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39B"/>
    <w:rsid w:val="000006D2"/>
    <w:rsid w:val="00001485"/>
    <w:rsid w:val="000044AD"/>
    <w:rsid w:val="00010917"/>
    <w:rsid w:val="00013EBD"/>
    <w:rsid w:val="0002079D"/>
    <w:rsid w:val="00024909"/>
    <w:rsid w:val="00025206"/>
    <w:rsid w:val="000254C4"/>
    <w:rsid w:val="00035B22"/>
    <w:rsid w:val="000503D6"/>
    <w:rsid w:val="00052A6A"/>
    <w:rsid w:val="00054FDA"/>
    <w:rsid w:val="00055F1B"/>
    <w:rsid w:val="000608DD"/>
    <w:rsid w:val="000628A7"/>
    <w:rsid w:val="00071F05"/>
    <w:rsid w:val="0008177A"/>
    <w:rsid w:val="0008276B"/>
    <w:rsid w:val="000A2145"/>
    <w:rsid w:val="000A538B"/>
    <w:rsid w:val="000B4645"/>
    <w:rsid w:val="000C2F80"/>
    <w:rsid w:val="000C5369"/>
    <w:rsid w:val="000C61ED"/>
    <w:rsid w:val="000D24D7"/>
    <w:rsid w:val="000D40DF"/>
    <w:rsid w:val="000D59CA"/>
    <w:rsid w:val="000D7734"/>
    <w:rsid w:val="000E3AC8"/>
    <w:rsid w:val="000F11F4"/>
    <w:rsid w:val="000F1445"/>
    <w:rsid w:val="000F3A3A"/>
    <w:rsid w:val="00102C9D"/>
    <w:rsid w:val="0010651F"/>
    <w:rsid w:val="00114299"/>
    <w:rsid w:val="001159BE"/>
    <w:rsid w:val="00142021"/>
    <w:rsid w:val="00145A99"/>
    <w:rsid w:val="001701DE"/>
    <w:rsid w:val="00172CF2"/>
    <w:rsid w:val="001824C6"/>
    <w:rsid w:val="001835DF"/>
    <w:rsid w:val="00184428"/>
    <w:rsid w:val="001A22FA"/>
    <w:rsid w:val="001A4495"/>
    <w:rsid w:val="001D139B"/>
    <w:rsid w:val="001D3ABD"/>
    <w:rsid w:val="001D61F2"/>
    <w:rsid w:val="001E0C2C"/>
    <w:rsid w:val="001E2EDE"/>
    <w:rsid w:val="001E4B6E"/>
    <w:rsid w:val="001E610D"/>
    <w:rsid w:val="001F348B"/>
    <w:rsid w:val="001F6B06"/>
    <w:rsid w:val="0020193A"/>
    <w:rsid w:val="0020708E"/>
    <w:rsid w:val="00213FD0"/>
    <w:rsid w:val="00233743"/>
    <w:rsid w:val="00251351"/>
    <w:rsid w:val="0025559C"/>
    <w:rsid w:val="002751EC"/>
    <w:rsid w:val="00276B2B"/>
    <w:rsid w:val="00276D98"/>
    <w:rsid w:val="00287D68"/>
    <w:rsid w:val="002B4D61"/>
    <w:rsid w:val="002B5907"/>
    <w:rsid w:val="002B7DC1"/>
    <w:rsid w:val="002D57F8"/>
    <w:rsid w:val="002D61E8"/>
    <w:rsid w:val="002D698C"/>
    <w:rsid w:val="002D6A9E"/>
    <w:rsid w:val="002E6E58"/>
    <w:rsid w:val="002F005D"/>
    <w:rsid w:val="00304903"/>
    <w:rsid w:val="003149F9"/>
    <w:rsid w:val="003318B1"/>
    <w:rsid w:val="00331F7E"/>
    <w:rsid w:val="003373F4"/>
    <w:rsid w:val="00360C5B"/>
    <w:rsid w:val="00371733"/>
    <w:rsid w:val="0037314D"/>
    <w:rsid w:val="00373CC9"/>
    <w:rsid w:val="00374C59"/>
    <w:rsid w:val="00382170"/>
    <w:rsid w:val="00390E91"/>
    <w:rsid w:val="00390F8D"/>
    <w:rsid w:val="003A478F"/>
    <w:rsid w:val="003C0677"/>
    <w:rsid w:val="003C5A62"/>
    <w:rsid w:val="003D3363"/>
    <w:rsid w:val="003F50E1"/>
    <w:rsid w:val="00406D6F"/>
    <w:rsid w:val="00407F79"/>
    <w:rsid w:val="00420693"/>
    <w:rsid w:val="00422ED3"/>
    <w:rsid w:val="004267BC"/>
    <w:rsid w:val="004304DC"/>
    <w:rsid w:val="00444160"/>
    <w:rsid w:val="0044569F"/>
    <w:rsid w:val="00453E02"/>
    <w:rsid w:val="00456F73"/>
    <w:rsid w:val="0045759C"/>
    <w:rsid w:val="004619BD"/>
    <w:rsid w:val="00464120"/>
    <w:rsid w:val="00470C63"/>
    <w:rsid w:val="00472723"/>
    <w:rsid w:val="00472C87"/>
    <w:rsid w:val="00476DC6"/>
    <w:rsid w:val="0048418E"/>
    <w:rsid w:val="004901EF"/>
    <w:rsid w:val="004A1979"/>
    <w:rsid w:val="004A24AC"/>
    <w:rsid w:val="004A2B3D"/>
    <w:rsid w:val="004A4D19"/>
    <w:rsid w:val="004D3B51"/>
    <w:rsid w:val="004E20FD"/>
    <w:rsid w:val="00500ED3"/>
    <w:rsid w:val="005072A9"/>
    <w:rsid w:val="005107D4"/>
    <w:rsid w:val="00515F1C"/>
    <w:rsid w:val="00516BF5"/>
    <w:rsid w:val="00522460"/>
    <w:rsid w:val="00534929"/>
    <w:rsid w:val="00554E6F"/>
    <w:rsid w:val="00566551"/>
    <w:rsid w:val="005707CA"/>
    <w:rsid w:val="00571A71"/>
    <w:rsid w:val="0057615B"/>
    <w:rsid w:val="005A0BEB"/>
    <w:rsid w:val="005A4DA7"/>
    <w:rsid w:val="005D2098"/>
    <w:rsid w:val="005D425B"/>
    <w:rsid w:val="005E3CF5"/>
    <w:rsid w:val="005E44F9"/>
    <w:rsid w:val="005F30C1"/>
    <w:rsid w:val="00603BE5"/>
    <w:rsid w:val="00613ADD"/>
    <w:rsid w:val="006220E1"/>
    <w:rsid w:val="006248AF"/>
    <w:rsid w:val="00650D26"/>
    <w:rsid w:val="00654AE0"/>
    <w:rsid w:val="006646C2"/>
    <w:rsid w:val="00675D8B"/>
    <w:rsid w:val="00680512"/>
    <w:rsid w:val="00682663"/>
    <w:rsid w:val="0068283E"/>
    <w:rsid w:val="00694B5E"/>
    <w:rsid w:val="00696CF5"/>
    <w:rsid w:val="006C34D1"/>
    <w:rsid w:val="006C4A8F"/>
    <w:rsid w:val="006D270D"/>
    <w:rsid w:val="006D583D"/>
    <w:rsid w:val="006D5F08"/>
    <w:rsid w:val="006E5241"/>
    <w:rsid w:val="006F0399"/>
    <w:rsid w:val="007106F8"/>
    <w:rsid w:val="007126C8"/>
    <w:rsid w:val="007133AD"/>
    <w:rsid w:val="00722C3B"/>
    <w:rsid w:val="007261CC"/>
    <w:rsid w:val="007343D3"/>
    <w:rsid w:val="00746B80"/>
    <w:rsid w:val="00750561"/>
    <w:rsid w:val="00760B71"/>
    <w:rsid w:val="00763FE8"/>
    <w:rsid w:val="007810B6"/>
    <w:rsid w:val="0079550D"/>
    <w:rsid w:val="007A088D"/>
    <w:rsid w:val="007A7561"/>
    <w:rsid w:val="007E6C42"/>
    <w:rsid w:val="007F436A"/>
    <w:rsid w:val="007F530A"/>
    <w:rsid w:val="007F69F8"/>
    <w:rsid w:val="008179EA"/>
    <w:rsid w:val="0082169D"/>
    <w:rsid w:val="00823034"/>
    <w:rsid w:val="008363A8"/>
    <w:rsid w:val="00845F4B"/>
    <w:rsid w:val="00875B33"/>
    <w:rsid w:val="00881512"/>
    <w:rsid w:val="0088284B"/>
    <w:rsid w:val="0088763D"/>
    <w:rsid w:val="00890B56"/>
    <w:rsid w:val="00895FDB"/>
    <w:rsid w:val="008A69B1"/>
    <w:rsid w:val="008B5652"/>
    <w:rsid w:val="008C1895"/>
    <w:rsid w:val="008C26CF"/>
    <w:rsid w:val="008C711B"/>
    <w:rsid w:val="008D2B97"/>
    <w:rsid w:val="008D639D"/>
    <w:rsid w:val="0090057C"/>
    <w:rsid w:val="00901D2C"/>
    <w:rsid w:val="0091172F"/>
    <w:rsid w:val="00911DDB"/>
    <w:rsid w:val="00924738"/>
    <w:rsid w:val="00925C3D"/>
    <w:rsid w:val="00932926"/>
    <w:rsid w:val="00946965"/>
    <w:rsid w:val="0095292A"/>
    <w:rsid w:val="0095310E"/>
    <w:rsid w:val="00954B10"/>
    <w:rsid w:val="009608F3"/>
    <w:rsid w:val="00960B01"/>
    <w:rsid w:val="00965A90"/>
    <w:rsid w:val="0097315E"/>
    <w:rsid w:val="0097355E"/>
    <w:rsid w:val="009741E9"/>
    <w:rsid w:val="00997B98"/>
    <w:rsid w:val="009A1C6D"/>
    <w:rsid w:val="009A52C5"/>
    <w:rsid w:val="009B0DAC"/>
    <w:rsid w:val="009C4138"/>
    <w:rsid w:val="009C75DA"/>
    <w:rsid w:val="009E25B7"/>
    <w:rsid w:val="009E29F0"/>
    <w:rsid w:val="00A01616"/>
    <w:rsid w:val="00A0625E"/>
    <w:rsid w:val="00A33854"/>
    <w:rsid w:val="00A41404"/>
    <w:rsid w:val="00A41AE7"/>
    <w:rsid w:val="00A476DE"/>
    <w:rsid w:val="00A553C5"/>
    <w:rsid w:val="00A630B2"/>
    <w:rsid w:val="00A66CEF"/>
    <w:rsid w:val="00A8662C"/>
    <w:rsid w:val="00AC249A"/>
    <w:rsid w:val="00AD37CF"/>
    <w:rsid w:val="00AE5F62"/>
    <w:rsid w:val="00AF1301"/>
    <w:rsid w:val="00AF2832"/>
    <w:rsid w:val="00B20F6D"/>
    <w:rsid w:val="00B24F1A"/>
    <w:rsid w:val="00B35AF9"/>
    <w:rsid w:val="00B56E75"/>
    <w:rsid w:val="00B573AE"/>
    <w:rsid w:val="00B63AAB"/>
    <w:rsid w:val="00B64C65"/>
    <w:rsid w:val="00B76803"/>
    <w:rsid w:val="00B838DC"/>
    <w:rsid w:val="00B84409"/>
    <w:rsid w:val="00B8550C"/>
    <w:rsid w:val="00B95449"/>
    <w:rsid w:val="00B964E2"/>
    <w:rsid w:val="00BA0C7B"/>
    <w:rsid w:val="00BA28BC"/>
    <w:rsid w:val="00BB16F6"/>
    <w:rsid w:val="00BB673C"/>
    <w:rsid w:val="00BB7888"/>
    <w:rsid w:val="00BC6426"/>
    <w:rsid w:val="00BD7093"/>
    <w:rsid w:val="00C0209B"/>
    <w:rsid w:val="00C13311"/>
    <w:rsid w:val="00C20D35"/>
    <w:rsid w:val="00C2481D"/>
    <w:rsid w:val="00C269D9"/>
    <w:rsid w:val="00C345DA"/>
    <w:rsid w:val="00C370DB"/>
    <w:rsid w:val="00C379A0"/>
    <w:rsid w:val="00C428FD"/>
    <w:rsid w:val="00C703A4"/>
    <w:rsid w:val="00C75128"/>
    <w:rsid w:val="00C77755"/>
    <w:rsid w:val="00C82EA3"/>
    <w:rsid w:val="00C841A6"/>
    <w:rsid w:val="00C85E5D"/>
    <w:rsid w:val="00C90D47"/>
    <w:rsid w:val="00CA10FF"/>
    <w:rsid w:val="00CA14D5"/>
    <w:rsid w:val="00CB4473"/>
    <w:rsid w:val="00CB7D68"/>
    <w:rsid w:val="00CD3A5E"/>
    <w:rsid w:val="00CD740B"/>
    <w:rsid w:val="00CE608F"/>
    <w:rsid w:val="00D05B0F"/>
    <w:rsid w:val="00D202B9"/>
    <w:rsid w:val="00D54C27"/>
    <w:rsid w:val="00D6478A"/>
    <w:rsid w:val="00D66F86"/>
    <w:rsid w:val="00D8484C"/>
    <w:rsid w:val="00D94354"/>
    <w:rsid w:val="00DA2404"/>
    <w:rsid w:val="00DB1306"/>
    <w:rsid w:val="00DB269C"/>
    <w:rsid w:val="00DC242C"/>
    <w:rsid w:val="00DD22BD"/>
    <w:rsid w:val="00DE40B4"/>
    <w:rsid w:val="00DE4F61"/>
    <w:rsid w:val="00E25785"/>
    <w:rsid w:val="00E32F70"/>
    <w:rsid w:val="00E33648"/>
    <w:rsid w:val="00E42EC6"/>
    <w:rsid w:val="00E46D2F"/>
    <w:rsid w:val="00E50A8F"/>
    <w:rsid w:val="00E55938"/>
    <w:rsid w:val="00E56506"/>
    <w:rsid w:val="00E6165B"/>
    <w:rsid w:val="00E817D4"/>
    <w:rsid w:val="00E94E37"/>
    <w:rsid w:val="00EB4179"/>
    <w:rsid w:val="00EB6467"/>
    <w:rsid w:val="00EE110D"/>
    <w:rsid w:val="00EF40A9"/>
    <w:rsid w:val="00F10486"/>
    <w:rsid w:val="00F14151"/>
    <w:rsid w:val="00F167B9"/>
    <w:rsid w:val="00F405C0"/>
    <w:rsid w:val="00F72F09"/>
    <w:rsid w:val="00F76A0F"/>
    <w:rsid w:val="00F81861"/>
    <w:rsid w:val="00F86968"/>
    <w:rsid w:val="00F87EE3"/>
    <w:rsid w:val="00F919A4"/>
    <w:rsid w:val="00F938F0"/>
    <w:rsid w:val="00F973AD"/>
    <w:rsid w:val="00FB1912"/>
    <w:rsid w:val="00FB6C3D"/>
    <w:rsid w:val="00FC061F"/>
    <w:rsid w:val="00FC2F7C"/>
    <w:rsid w:val="00FC4491"/>
    <w:rsid w:val="00FD332C"/>
    <w:rsid w:val="00FD3D14"/>
    <w:rsid w:val="00FE2190"/>
    <w:rsid w:val="00FE7630"/>
    <w:rsid w:val="00FF5387"/>
    <w:rsid w:val="00FF622C"/>
  </w:rsids>
  <m:mathPr>
    <m:mathFont m:val="Cambria Math"/>
    <m:brkBin m:val="before"/>
    <m:brkBinSub m:val="--"/>
    <m:smallFrac m:val="0"/>
    <m:dispDef/>
    <m:lMargin m:val="0"/>
    <m:rMargin m:val="0"/>
    <m:defJc m:val="centerGroup"/>
    <m:wrapIndent m:val="1440"/>
    <m:intLim m:val="subSup"/>
    <m:naryLim m:val="undOvr"/>
  </m:mathPr>
  <w:themeFontLang w:val="de-DE"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58BEE"/>
  <w15:chartTrackingRefBased/>
  <w15:docId w15:val="{B06F6418-97C3-45CC-A002-ED104725D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line="360" w:lineRule="auto"/>
        <w:ind w:left="567" w:hanging="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style>
  <w:style w:type="paragraph" w:styleId="Heading1">
    <w:name w:val="heading 1"/>
    <w:basedOn w:val="Normal"/>
    <w:next w:val="Normal"/>
    <w:link w:val="Heading1Char"/>
    <w:uiPriority w:val="9"/>
    <w:qFormat/>
    <w:rsid w:val="000A2145"/>
    <w:pP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F08"/>
    <w:pPr>
      <w:ind w:left="720"/>
      <w:contextualSpacing/>
    </w:pPr>
  </w:style>
  <w:style w:type="paragraph" w:styleId="Revision">
    <w:name w:val="Revision"/>
    <w:hidden/>
    <w:uiPriority w:val="99"/>
    <w:semiHidden/>
    <w:rsid w:val="00BB673C"/>
    <w:pPr>
      <w:spacing w:line="240" w:lineRule="auto"/>
    </w:pPr>
  </w:style>
  <w:style w:type="character" w:styleId="CommentReference">
    <w:name w:val="annotation reference"/>
    <w:basedOn w:val="DefaultParagraphFont"/>
    <w:semiHidden/>
    <w:unhideWhenUsed/>
    <w:rsid w:val="00382170"/>
    <w:rPr>
      <w:sz w:val="16"/>
      <w:szCs w:val="16"/>
    </w:rPr>
  </w:style>
  <w:style w:type="paragraph" w:styleId="CommentText">
    <w:name w:val="annotation text"/>
    <w:basedOn w:val="Normal"/>
    <w:link w:val="CommentTextChar"/>
    <w:unhideWhenUsed/>
    <w:rsid w:val="00382170"/>
    <w:pPr>
      <w:spacing w:line="240" w:lineRule="auto"/>
    </w:pPr>
    <w:rPr>
      <w:sz w:val="20"/>
      <w:szCs w:val="20"/>
    </w:rPr>
  </w:style>
  <w:style w:type="character" w:customStyle="1" w:styleId="CommentTextChar">
    <w:name w:val="Comment Text Char"/>
    <w:basedOn w:val="DefaultParagraphFont"/>
    <w:link w:val="CommentText"/>
    <w:rsid w:val="00382170"/>
    <w:rPr>
      <w:sz w:val="20"/>
      <w:szCs w:val="20"/>
    </w:rPr>
  </w:style>
  <w:style w:type="paragraph" w:styleId="CommentSubject">
    <w:name w:val="annotation subject"/>
    <w:basedOn w:val="CommentText"/>
    <w:next w:val="CommentText"/>
    <w:link w:val="CommentSubjectChar"/>
    <w:uiPriority w:val="99"/>
    <w:semiHidden/>
    <w:unhideWhenUsed/>
    <w:rsid w:val="00382170"/>
    <w:rPr>
      <w:b/>
      <w:bCs/>
    </w:rPr>
  </w:style>
  <w:style w:type="character" w:customStyle="1" w:styleId="CommentSubjectChar">
    <w:name w:val="Comment Subject Char"/>
    <w:basedOn w:val="CommentTextChar"/>
    <w:link w:val="CommentSubject"/>
    <w:uiPriority w:val="99"/>
    <w:semiHidden/>
    <w:rsid w:val="00382170"/>
    <w:rPr>
      <w:b/>
      <w:bCs/>
      <w:sz w:val="20"/>
      <w:szCs w:val="20"/>
    </w:rPr>
  </w:style>
  <w:style w:type="paragraph" w:styleId="NormalWeb">
    <w:name w:val="Normal (Web)"/>
    <w:basedOn w:val="Normal"/>
    <w:uiPriority w:val="99"/>
    <w:semiHidden/>
    <w:unhideWhenUsed/>
    <w:rsid w:val="00035B22"/>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Header">
    <w:name w:val="header"/>
    <w:basedOn w:val="Normal"/>
    <w:link w:val="HeaderChar"/>
    <w:unhideWhenUsed/>
    <w:rsid w:val="006C34D1"/>
    <w:pPr>
      <w:tabs>
        <w:tab w:val="center" w:pos="4536"/>
        <w:tab w:val="right" w:pos="9072"/>
      </w:tabs>
      <w:spacing w:line="240" w:lineRule="auto"/>
    </w:pPr>
  </w:style>
  <w:style w:type="character" w:customStyle="1" w:styleId="HeaderChar">
    <w:name w:val="Header Char"/>
    <w:basedOn w:val="DefaultParagraphFont"/>
    <w:link w:val="Header"/>
    <w:rsid w:val="006C34D1"/>
  </w:style>
  <w:style w:type="paragraph" w:styleId="Footer">
    <w:name w:val="footer"/>
    <w:basedOn w:val="Normal"/>
    <w:link w:val="FooterChar"/>
    <w:uiPriority w:val="99"/>
    <w:unhideWhenUsed/>
    <w:rsid w:val="006C34D1"/>
    <w:pPr>
      <w:tabs>
        <w:tab w:val="center" w:pos="4536"/>
        <w:tab w:val="right" w:pos="9072"/>
      </w:tabs>
      <w:spacing w:line="240" w:lineRule="auto"/>
    </w:pPr>
  </w:style>
  <w:style w:type="character" w:customStyle="1" w:styleId="FooterChar">
    <w:name w:val="Footer Char"/>
    <w:basedOn w:val="DefaultParagraphFont"/>
    <w:link w:val="Footer"/>
    <w:uiPriority w:val="99"/>
    <w:rsid w:val="006C34D1"/>
  </w:style>
  <w:style w:type="paragraph" w:customStyle="1" w:styleId="left">
    <w:name w:val="left"/>
    <w:basedOn w:val="Normal"/>
    <w:rsid w:val="00B8550C"/>
    <w:pPr>
      <w:spacing w:before="100" w:beforeAutospacing="1" w:after="100" w:afterAutospacing="1" w:line="240" w:lineRule="auto"/>
      <w:ind w:left="0" w:firstLine="0"/>
    </w:pPr>
    <w:rPr>
      <w:rFonts w:ascii="Times New Roman" w:eastAsia="Times New Roman" w:hAnsi="Times New Roman" w:cs="Times New Roman"/>
      <w:sz w:val="24"/>
      <w:szCs w:val="24"/>
      <w:lang w:eastAsia="de-DE"/>
    </w:rPr>
  </w:style>
  <w:style w:type="character" w:customStyle="1" w:styleId="zit">
    <w:name w:val="zit"/>
    <w:basedOn w:val="DefaultParagraphFont"/>
    <w:rsid w:val="00B8550C"/>
  </w:style>
  <w:style w:type="character" w:customStyle="1" w:styleId="highlight">
    <w:name w:val="highlight"/>
    <w:basedOn w:val="DefaultParagraphFont"/>
    <w:rsid w:val="00B8550C"/>
  </w:style>
  <w:style w:type="character" w:customStyle="1" w:styleId="repledit">
    <w:name w:val="repledit"/>
    <w:basedOn w:val="DefaultParagraphFont"/>
    <w:rsid w:val="00B8550C"/>
  </w:style>
  <w:style w:type="paragraph" w:customStyle="1" w:styleId="NumAbsE1">
    <w:name w:val="NumAbsE1"/>
    <w:basedOn w:val="Normal"/>
    <w:rsid w:val="006220E1"/>
    <w:pPr>
      <w:numPr>
        <w:numId w:val="10"/>
      </w:numPr>
    </w:pPr>
    <w:rPr>
      <w:rFonts w:ascii="Arial" w:eastAsia="Times New Roman" w:hAnsi="Arial" w:cs="Arial"/>
      <w:sz w:val="24"/>
      <w:szCs w:val="24"/>
      <w:lang w:eastAsia="de-DE"/>
    </w:rPr>
  </w:style>
  <w:style w:type="character" w:styleId="Hyperlink">
    <w:name w:val="Hyperlink"/>
    <w:basedOn w:val="DefaultParagraphFont"/>
    <w:uiPriority w:val="99"/>
    <w:unhideWhenUsed/>
    <w:rsid w:val="009B0DAC"/>
    <w:rPr>
      <w:color w:val="0563C1" w:themeColor="hyperlink"/>
      <w:u w:val="single"/>
    </w:rPr>
  </w:style>
  <w:style w:type="character" w:styleId="UnresolvedMention">
    <w:name w:val="Unresolved Mention"/>
    <w:basedOn w:val="DefaultParagraphFont"/>
    <w:uiPriority w:val="99"/>
    <w:semiHidden/>
    <w:unhideWhenUsed/>
    <w:rsid w:val="009B0DAC"/>
    <w:rPr>
      <w:color w:val="605E5C"/>
      <w:shd w:val="clear" w:color="auto" w:fill="E1DFDD"/>
    </w:rPr>
  </w:style>
  <w:style w:type="paragraph" w:customStyle="1" w:styleId="NumAbs1">
    <w:name w:val="NumAbs1"/>
    <w:basedOn w:val="Normal"/>
    <w:rsid w:val="001A22FA"/>
    <w:pPr>
      <w:numPr>
        <w:ilvl w:val="1"/>
        <w:numId w:val="11"/>
      </w:numPr>
    </w:pPr>
    <w:rPr>
      <w:rFonts w:ascii="Arial" w:eastAsia="Times New Roman" w:hAnsi="Arial" w:cs="Arial"/>
      <w:sz w:val="24"/>
      <w:szCs w:val="24"/>
      <w:lang w:eastAsia="de-DE"/>
    </w:rPr>
  </w:style>
  <w:style w:type="character" w:customStyle="1" w:styleId="Heading1Char">
    <w:name w:val="Heading 1 Char"/>
    <w:basedOn w:val="DefaultParagraphFont"/>
    <w:link w:val="Heading1"/>
    <w:uiPriority w:val="9"/>
    <w:rsid w:val="000A2145"/>
    <w:rPr>
      <w:rFonts w:ascii="Arial" w:hAnsi="Arial" w:cs="Arial"/>
      <w:b/>
      <w:bCs/>
    </w:rPr>
  </w:style>
  <w:style w:type="paragraph" w:styleId="TOCHeading">
    <w:name w:val="TOC Heading"/>
    <w:basedOn w:val="Heading1"/>
    <w:next w:val="Normal"/>
    <w:uiPriority w:val="39"/>
    <w:unhideWhenUsed/>
    <w:qFormat/>
    <w:rsid w:val="000A2145"/>
    <w:pPr>
      <w:keepNext/>
      <w:keepLines/>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1">
    <w:name w:val="toc 1"/>
    <w:basedOn w:val="Normal"/>
    <w:next w:val="Normal"/>
    <w:autoRedefine/>
    <w:uiPriority w:val="39"/>
    <w:unhideWhenUsed/>
    <w:rsid w:val="00EE110D"/>
    <w:pPr>
      <w:tabs>
        <w:tab w:val="right" w:leader="dot" w:pos="9062"/>
      </w:tabs>
      <w:spacing w:after="100"/>
      <w:ind w:left="0"/>
    </w:pPr>
  </w:style>
  <w:style w:type="paragraph" w:styleId="BodyText3">
    <w:name w:val="Body Text 3"/>
    <w:basedOn w:val="Normal"/>
    <w:link w:val="BodyText3Char"/>
    <w:semiHidden/>
    <w:unhideWhenUsed/>
    <w:rsid w:val="00EE110D"/>
    <w:pPr>
      <w:ind w:left="0" w:firstLine="0"/>
    </w:pPr>
    <w:rPr>
      <w:rFonts w:ascii="Arial" w:eastAsia="Times New Roman" w:hAnsi="Arial" w:cs="Arial"/>
      <w:sz w:val="24"/>
      <w:szCs w:val="24"/>
      <w:lang w:eastAsia="de-DE"/>
    </w:rPr>
  </w:style>
  <w:style w:type="character" w:customStyle="1" w:styleId="BodyText3Char">
    <w:name w:val="Body Text 3 Char"/>
    <w:basedOn w:val="DefaultParagraphFont"/>
    <w:link w:val="BodyText3"/>
    <w:semiHidden/>
    <w:rsid w:val="00EE110D"/>
    <w:rPr>
      <w:rFonts w:ascii="Arial" w:eastAsia="Times New Roman" w:hAnsi="Arial" w:cs="Arial"/>
      <w:sz w:val="24"/>
      <w:szCs w:val="24"/>
      <w:lang w:eastAsia="de-DE"/>
    </w:rPr>
  </w:style>
  <w:style w:type="paragraph" w:customStyle="1" w:styleId="Default">
    <w:name w:val="Default"/>
    <w:rsid w:val="00EE110D"/>
    <w:pPr>
      <w:autoSpaceDE w:val="0"/>
      <w:autoSpaceDN w:val="0"/>
      <w:adjustRightInd w:val="0"/>
      <w:spacing w:line="240" w:lineRule="auto"/>
      <w:ind w:left="0" w:firstLine="0"/>
      <w:jc w:val="left"/>
    </w:pPr>
    <w:rPr>
      <w:rFonts w:ascii="JAHIJF+TimesNewRoman,Bold" w:eastAsia="Times New Roman" w:hAnsi="JAHIJF+TimesNewRoman,Bold" w:cs="JAHIJF+TimesNewRoman,Bold"/>
      <w:color w:val="000000"/>
      <w:sz w:val="24"/>
      <w:szCs w:val="24"/>
      <w:lang w:eastAsia="de-DE"/>
    </w:rPr>
  </w:style>
  <w:style w:type="paragraph" w:customStyle="1" w:styleId="Abs2">
    <w:name w:val="Abs.2"/>
    <w:basedOn w:val="Normal"/>
    <w:rsid w:val="00E6165B"/>
    <w:pPr>
      <w:spacing w:after="360" w:line="320" w:lineRule="atLeast"/>
      <w:ind w:left="454" w:hanging="454"/>
    </w:pPr>
    <w:rPr>
      <w:rFonts w:ascii="Times New Roman" w:eastAsia="Times New Roman" w:hAnsi="Times New Roman" w:cs="Times New Roman"/>
      <w:sz w:val="24"/>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0895">
      <w:marLeft w:val="0"/>
      <w:marRight w:val="0"/>
      <w:marTop w:val="0"/>
      <w:marBottom w:val="0"/>
      <w:divBdr>
        <w:top w:val="none" w:sz="0" w:space="0" w:color="auto"/>
        <w:left w:val="none" w:sz="0" w:space="0" w:color="auto"/>
        <w:bottom w:val="none" w:sz="0" w:space="0" w:color="auto"/>
        <w:right w:val="none" w:sz="0" w:space="0" w:color="auto"/>
      </w:divBdr>
    </w:div>
    <w:div w:id="197862363">
      <w:bodyDiv w:val="1"/>
      <w:marLeft w:val="0"/>
      <w:marRight w:val="0"/>
      <w:marTop w:val="0"/>
      <w:marBottom w:val="0"/>
      <w:divBdr>
        <w:top w:val="none" w:sz="0" w:space="0" w:color="auto"/>
        <w:left w:val="none" w:sz="0" w:space="0" w:color="auto"/>
        <w:bottom w:val="none" w:sz="0" w:space="0" w:color="auto"/>
        <w:right w:val="none" w:sz="0" w:space="0" w:color="auto"/>
      </w:divBdr>
    </w:div>
    <w:div w:id="260377815">
      <w:bodyDiv w:val="1"/>
      <w:marLeft w:val="0"/>
      <w:marRight w:val="0"/>
      <w:marTop w:val="0"/>
      <w:marBottom w:val="0"/>
      <w:divBdr>
        <w:top w:val="none" w:sz="0" w:space="0" w:color="auto"/>
        <w:left w:val="none" w:sz="0" w:space="0" w:color="auto"/>
        <w:bottom w:val="none" w:sz="0" w:space="0" w:color="auto"/>
        <w:right w:val="none" w:sz="0" w:space="0" w:color="auto"/>
      </w:divBdr>
    </w:div>
    <w:div w:id="300768098">
      <w:marLeft w:val="0"/>
      <w:marRight w:val="0"/>
      <w:marTop w:val="0"/>
      <w:marBottom w:val="0"/>
      <w:divBdr>
        <w:top w:val="none" w:sz="0" w:space="0" w:color="auto"/>
        <w:left w:val="none" w:sz="0" w:space="0" w:color="auto"/>
        <w:bottom w:val="none" w:sz="0" w:space="0" w:color="auto"/>
        <w:right w:val="none" w:sz="0" w:space="0" w:color="auto"/>
      </w:divBdr>
    </w:div>
    <w:div w:id="333722941">
      <w:marLeft w:val="0"/>
      <w:marRight w:val="0"/>
      <w:marTop w:val="0"/>
      <w:marBottom w:val="0"/>
      <w:divBdr>
        <w:top w:val="none" w:sz="0" w:space="0" w:color="auto"/>
        <w:left w:val="none" w:sz="0" w:space="0" w:color="auto"/>
        <w:bottom w:val="none" w:sz="0" w:space="0" w:color="auto"/>
        <w:right w:val="none" w:sz="0" w:space="0" w:color="auto"/>
      </w:divBdr>
    </w:div>
    <w:div w:id="387609831">
      <w:marLeft w:val="0"/>
      <w:marRight w:val="0"/>
      <w:marTop w:val="0"/>
      <w:marBottom w:val="0"/>
      <w:divBdr>
        <w:top w:val="none" w:sz="0" w:space="0" w:color="auto"/>
        <w:left w:val="none" w:sz="0" w:space="0" w:color="auto"/>
        <w:bottom w:val="none" w:sz="0" w:space="0" w:color="auto"/>
        <w:right w:val="none" w:sz="0" w:space="0" w:color="auto"/>
      </w:divBdr>
    </w:div>
    <w:div w:id="470755418">
      <w:bodyDiv w:val="1"/>
      <w:marLeft w:val="0"/>
      <w:marRight w:val="0"/>
      <w:marTop w:val="0"/>
      <w:marBottom w:val="0"/>
      <w:divBdr>
        <w:top w:val="none" w:sz="0" w:space="0" w:color="auto"/>
        <w:left w:val="none" w:sz="0" w:space="0" w:color="auto"/>
        <w:bottom w:val="none" w:sz="0" w:space="0" w:color="auto"/>
        <w:right w:val="none" w:sz="0" w:space="0" w:color="auto"/>
      </w:divBdr>
    </w:div>
    <w:div w:id="523637015">
      <w:bodyDiv w:val="1"/>
      <w:marLeft w:val="0"/>
      <w:marRight w:val="0"/>
      <w:marTop w:val="0"/>
      <w:marBottom w:val="0"/>
      <w:divBdr>
        <w:top w:val="none" w:sz="0" w:space="0" w:color="auto"/>
        <w:left w:val="none" w:sz="0" w:space="0" w:color="auto"/>
        <w:bottom w:val="none" w:sz="0" w:space="0" w:color="auto"/>
        <w:right w:val="none" w:sz="0" w:space="0" w:color="auto"/>
      </w:divBdr>
    </w:div>
    <w:div w:id="651518114">
      <w:marLeft w:val="0"/>
      <w:marRight w:val="0"/>
      <w:marTop w:val="0"/>
      <w:marBottom w:val="0"/>
      <w:divBdr>
        <w:top w:val="none" w:sz="0" w:space="0" w:color="auto"/>
        <w:left w:val="none" w:sz="0" w:space="0" w:color="auto"/>
        <w:bottom w:val="none" w:sz="0" w:space="0" w:color="auto"/>
        <w:right w:val="none" w:sz="0" w:space="0" w:color="auto"/>
      </w:divBdr>
    </w:div>
    <w:div w:id="669337560">
      <w:marLeft w:val="0"/>
      <w:marRight w:val="0"/>
      <w:marTop w:val="0"/>
      <w:marBottom w:val="0"/>
      <w:divBdr>
        <w:top w:val="none" w:sz="0" w:space="0" w:color="auto"/>
        <w:left w:val="none" w:sz="0" w:space="0" w:color="auto"/>
        <w:bottom w:val="none" w:sz="0" w:space="0" w:color="auto"/>
        <w:right w:val="none" w:sz="0" w:space="0" w:color="auto"/>
      </w:divBdr>
    </w:div>
    <w:div w:id="1033533670">
      <w:marLeft w:val="0"/>
      <w:marRight w:val="0"/>
      <w:marTop w:val="0"/>
      <w:marBottom w:val="0"/>
      <w:divBdr>
        <w:top w:val="none" w:sz="0" w:space="0" w:color="auto"/>
        <w:left w:val="none" w:sz="0" w:space="0" w:color="auto"/>
        <w:bottom w:val="none" w:sz="0" w:space="0" w:color="auto"/>
        <w:right w:val="none" w:sz="0" w:space="0" w:color="auto"/>
      </w:divBdr>
    </w:div>
    <w:div w:id="1033767352">
      <w:bodyDiv w:val="1"/>
      <w:marLeft w:val="0"/>
      <w:marRight w:val="0"/>
      <w:marTop w:val="0"/>
      <w:marBottom w:val="0"/>
      <w:divBdr>
        <w:top w:val="none" w:sz="0" w:space="0" w:color="auto"/>
        <w:left w:val="none" w:sz="0" w:space="0" w:color="auto"/>
        <w:bottom w:val="none" w:sz="0" w:space="0" w:color="auto"/>
        <w:right w:val="none" w:sz="0" w:space="0" w:color="auto"/>
      </w:divBdr>
    </w:div>
    <w:div w:id="1100755670">
      <w:bodyDiv w:val="1"/>
      <w:marLeft w:val="0"/>
      <w:marRight w:val="0"/>
      <w:marTop w:val="0"/>
      <w:marBottom w:val="0"/>
      <w:divBdr>
        <w:top w:val="none" w:sz="0" w:space="0" w:color="auto"/>
        <w:left w:val="none" w:sz="0" w:space="0" w:color="auto"/>
        <w:bottom w:val="none" w:sz="0" w:space="0" w:color="auto"/>
        <w:right w:val="none" w:sz="0" w:space="0" w:color="auto"/>
      </w:divBdr>
    </w:div>
    <w:div w:id="1463034435">
      <w:bodyDiv w:val="1"/>
      <w:marLeft w:val="0"/>
      <w:marRight w:val="0"/>
      <w:marTop w:val="0"/>
      <w:marBottom w:val="0"/>
      <w:divBdr>
        <w:top w:val="none" w:sz="0" w:space="0" w:color="auto"/>
        <w:left w:val="none" w:sz="0" w:space="0" w:color="auto"/>
        <w:bottom w:val="none" w:sz="0" w:space="0" w:color="auto"/>
        <w:right w:val="none" w:sz="0" w:space="0" w:color="auto"/>
      </w:divBdr>
    </w:div>
    <w:div w:id="1807968920">
      <w:bodyDiv w:val="1"/>
      <w:marLeft w:val="0"/>
      <w:marRight w:val="0"/>
      <w:marTop w:val="0"/>
      <w:marBottom w:val="0"/>
      <w:divBdr>
        <w:top w:val="none" w:sz="0" w:space="0" w:color="auto"/>
        <w:left w:val="none" w:sz="0" w:space="0" w:color="auto"/>
        <w:bottom w:val="none" w:sz="0" w:space="0" w:color="auto"/>
        <w:right w:val="none" w:sz="0" w:space="0" w:color="auto"/>
      </w:divBdr>
    </w:div>
    <w:div w:id="20709615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BCE214F09821418F735421E54BF32C" ma:contentTypeVersion="6" ma:contentTypeDescription="Create a new document." ma:contentTypeScope="" ma:versionID="8a94bc600028cb7ae98775e8d268da9a">
  <xsd:schema xmlns:xsd="http://www.w3.org/2001/XMLSchema" xmlns:xs="http://www.w3.org/2001/XMLSchema" xmlns:p="http://schemas.microsoft.com/office/2006/metadata/properties" xmlns:ns2="60fb16a5-5e9d-43de-a560-4366a3992cb4" xmlns:ns3="8c94be23-a57b-4a78-a323-1ba726c5a98c" targetNamespace="http://schemas.microsoft.com/office/2006/metadata/properties" ma:root="true" ma:fieldsID="0f7a36d12360928d586047e0d93cd217" ns2:_="" ns3:_="">
    <xsd:import namespace="60fb16a5-5e9d-43de-a560-4366a3992cb4"/>
    <xsd:import namespace="8c94be23-a57b-4a78-a323-1ba726c5a9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fb16a5-5e9d-43de-a560-4366a3992c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94be23-a57b-4a78-a323-1ba726c5a9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AA3607-9F40-4B24-8793-383356A551F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E45546-3974-4629-87EC-26E5424A4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fb16a5-5e9d-43de-a560-4366a3992cb4"/>
    <ds:schemaRef ds:uri="8c94be23-a57b-4a78-a323-1ba726c5a9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3764D7-7D20-425A-ADD4-15D157FF4544}">
  <ds:schemaRefs>
    <ds:schemaRef ds:uri="http://schemas.openxmlformats.org/officeDocument/2006/bibliography"/>
  </ds:schemaRefs>
</ds:datastoreItem>
</file>

<file path=customXml/itemProps4.xml><?xml version="1.0" encoding="utf-8"?>
<ds:datastoreItem xmlns:ds="http://schemas.openxmlformats.org/officeDocument/2006/customXml" ds:itemID="{ECE0A8E3-1AD4-44A8-9133-02DA70F382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4164</Words>
  <Characters>23738</Characters>
  <Application>Microsoft Office Word</Application>
  <DocSecurity>12</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victoria.spektor@pwc.com</dc:creator>
  <cp:keywords/>
  <dc:description/>
  <cp:lastModifiedBy>Hanna Fuhrmann (DE)</cp:lastModifiedBy>
  <cp:revision>25</cp:revision>
  <dcterms:created xsi:type="dcterms:W3CDTF">2026-09-10T11:19:00Z</dcterms:created>
  <dcterms:modified xsi:type="dcterms:W3CDTF">2026-10-09T12:18:00Z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0x010100E9BCE214F09821418F735421E54BF32C</vt:lpwstr>
  </property>
  <property fmtid="{D5CDD505-2E9C-101B-9397-08002B2CF9AE}" pid="3" name="MediaServiceImageTags">
    <vt:lpwstr/>
  </property>
  <property fmtid="{D5CDD505-2E9C-101B-9397-08002B2CF9AE}" pid="4" name="docLang">
    <vt:lpwstr>de</vt:lpwstr>
  </property>
  <property fmtid="{D5CDD505-2E9C-101B-9397-08002B2CF9AE}" pid="5" name="hydoce0e98ddfca87642d">
    <vt:lpwstr>01a08b24-09ed-72fe-bd6a-02815707334c</vt:lpwstr>
  </property>
</Properties>
</file>