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3FCC8" w14:textId="0EB7C005" w:rsidR="00C40B0D" w:rsidRPr="00411987" w:rsidRDefault="00B01C8C" w:rsidP="00411987">
      <w:pPr>
        <w:jc w:val="center"/>
        <w:rPr>
          <w:rFonts w:ascii="Arial" w:hAnsi="Arial" w:cs="Arial"/>
          <w:b/>
          <w:bCs/>
        </w:rPr>
      </w:pPr>
      <w:r>
        <w:rPr>
          <w:rFonts w:ascii="Arial" w:hAnsi="Arial" w:cs="Arial"/>
          <w:b/>
          <w:bCs/>
        </w:rPr>
        <w:t>Bewertungsmatrix</w:t>
      </w:r>
    </w:p>
    <w:p w14:paraId="3406933F" w14:textId="3A3997C0" w:rsidR="000C2B1C" w:rsidRDefault="000C2B1C" w:rsidP="00FB13D5">
      <w:pPr>
        <w:pStyle w:val="Heading1"/>
        <w:numPr>
          <w:ilvl w:val="0"/>
          <w:numId w:val="43"/>
        </w:numPr>
        <w:spacing w:before="240" w:after="160" w:line="264" w:lineRule="auto"/>
        <w:rPr>
          <w:rFonts w:ascii="Arial" w:hAnsi="Arial" w:cs="Arial"/>
          <w:b/>
          <w:bCs/>
          <w:color w:val="auto"/>
          <w:sz w:val="22"/>
          <w:szCs w:val="22"/>
        </w:rPr>
      </w:pPr>
      <w:bookmarkStart w:id="0" w:name="_Toc226626914"/>
      <w:r>
        <w:rPr>
          <w:rFonts w:ascii="Arial" w:hAnsi="Arial" w:cs="Arial"/>
          <w:b/>
          <w:bCs/>
          <w:color w:val="auto"/>
          <w:sz w:val="22"/>
          <w:szCs w:val="22"/>
        </w:rPr>
        <w:t>Angebotswertung/</w:t>
      </w:r>
      <w:r w:rsidR="00B126D7">
        <w:rPr>
          <w:rFonts w:ascii="Arial" w:hAnsi="Arial" w:cs="Arial"/>
          <w:b/>
          <w:bCs/>
          <w:color w:val="auto"/>
          <w:sz w:val="22"/>
          <w:szCs w:val="22"/>
        </w:rPr>
        <w:t xml:space="preserve"> </w:t>
      </w:r>
      <w:r>
        <w:rPr>
          <w:rFonts w:ascii="Arial" w:hAnsi="Arial" w:cs="Arial"/>
          <w:b/>
          <w:bCs/>
          <w:color w:val="auto"/>
          <w:sz w:val="22"/>
          <w:szCs w:val="22"/>
        </w:rPr>
        <w:t>Zuschlagserteilung</w:t>
      </w:r>
      <w:bookmarkEnd w:id="0"/>
    </w:p>
    <w:p w14:paraId="1A2DDDA5" w14:textId="2491647C" w:rsidR="00316DBC" w:rsidRDefault="00316DBC" w:rsidP="00A601B8">
      <w:pPr>
        <w:jc w:val="both"/>
        <w:rPr>
          <w:rFonts w:ascii="Arial" w:hAnsi="Arial" w:cs="Arial"/>
        </w:rPr>
      </w:pPr>
      <w:r w:rsidRPr="00DA385B">
        <w:rPr>
          <w:rFonts w:ascii="Arial" w:hAnsi="Arial" w:cs="Arial"/>
        </w:rPr>
        <w:t>Die Auftraggeberin schreibt den Auftrag im Rahmen eines Verhandlungsverfahrens mit Teilnahmewettbewerb nach §§ 1</w:t>
      </w:r>
      <w:r>
        <w:rPr>
          <w:rFonts w:ascii="Arial" w:hAnsi="Arial" w:cs="Arial"/>
        </w:rPr>
        <w:t>3</w:t>
      </w:r>
      <w:r w:rsidRPr="00DA385B">
        <w:rPr>
          <w:rFonts w:ascii="Arial" w:hAnsi="Arial" w:cs="Arial"/>
        </w:rPr>
        <w:t xml:space="preserve"> Abs. </w:t>
      </w:r>
      <w:r w:rsidDel="00E87F5F">
        <w:rPr>
          <w:rFonts w:ascii="Arial" w:hAnsi="Arial" w:cs="Arial"/>
        </w:rPr>
        <w:t>2</w:t>
      </w:r>
      <w:r w:rsidRPr="00DA385B">
        <w:rPr>
          <w:rFonts w:ascii="Arial" w:hAnsi="Arial" w:cs="Arial"/>
        </w:rPr>
        <w:t>, 1</w:t>
      </w:r>
      <w:r>
        <w:rPr>
          <w:rFonts w:ascii="Arial" w:hAnsi="Arial" w:cs="Arial"/>
        </w:rPr>
        <w:t>5</w:t>
      </w:r>
      <w:r w:rsidRPr="00DA385B">
        <w:rPr>
          <w:rFonts w:ascii="Arial" w:hAnsi="Arial" w:cs="Arial"/>
        </w:rPr>
        <w:t xml:space="preserve"> Abs. </w:t>
      </w:r>
      <w:r>
        <w:rPr>
          <w:rFonts w:ascii="Arial" w:hAnsi="Arial" w:cs="Arial"/>
        </w:rPr>
        <w:t>1</w:t>
      </w:r>
      <w:r w:rsidRPr="00DA385B">
        <w:rPr>
          <w:rFonts w:ascii="Arial" w:hAnsi="Arial" w:cs="Arial"/>
        </w:rPr>
        <w:t xml:space="preserve"> </w:t>
      </w:r>
      <w:r>
        <w:rPr>
          <w:rFonts w:ascii="Arial" w:hAnsi="Arial" w:cs="Arial"/>
        </w:rPr>
        <w:t>SektVO</w:t>
      </w:r>
      <w:r w:rsidRPr="00DA385B">
        <w:rPr>
          <w:rFonts w:ascii="Arial" w:hAnsi="Arial" w:cs="Arial"/>
        </w:rPr>
        <w:t xml:space="preserve"> aus.</w:t>
      </w:r>
    </w:p>
    <w:p w14:paraId="75DBDACC" w14:textId="43910DB2" w:rsidR="0073644B" w:rsidRDefault="0073644B" w:rsidP="0073644B">
      <w:pPr>
        <w:spacing w:line="240" w:lineRule="auto"/>
        <w:jc w:val="both"/>
        <w:rPr>
          <w:rFonts w:ascii="Arial" w:hAnsi="Arial" w:cs="Arial"/>
        </w:rPr>
      </w:pPr>
      <w:r>
        <w:rPr>
          <w:rFonts w:ascii="Arial" w:hAnsi="Arial" w:cs="Arial"/>
        </w:rPr>
        <w:t xml:space="preserve">Die Prüfung und Wertung der Angebote erfolgt auf Grundlage der eingereichten Angebotsunterlagen nach den Vorschriften des GWB (§ 97 ff.) und der SektVO (insbesondere §§ 51 ff. SektVO). </w:t>
      </w:r>
      <w:r w:rsidR="00677259" w:rsidRPr="00677259">
        <w:rPr>
          <w:rFonts w:ascii="Arial" w:hAnsi="Arial" w:cs="Arial"/>
        </w:rPr>
        <w:t>Diejenigen Angebote der als geeignet festgestellten Bieter, die nicht ausgeschlossen werden, werden anhand der Zuschlagskriterien bewertet.</w:t>
      </w:r>
      <w:r>
        <w:rPr>
          <w:rFonts w:ascii="Arial" w:hAnsi="Arial" w:cs="Arial"/>
        </w:rPr>
        <w:t xml:space="preserve"> </w:t>
      </w:r>
    </w:p>
    <w:p w14:paraId="1EED0E95" w14:textId="0484A525" w:rsidR="00A62D64" w:rsidRPr="00DF2F34" w:rsidRDefault="0073644B" w:rsidP="00A62D64">
      <w:pPr>
        <w:spacing w:before="240" w:line="264" w:lineRule="auto"/>
        <w:jc w:val="both"/>
        <w:rPr>
          <w:rFonts w:ascii="Arial" w:hAnsi="Arial" w:cs="Arial"/>
        </w:rPr>
      </w:pPr>
      <w:r>
        <w:rPr>
          <w:rFonts w:ascii="Arial" w:hAnsi="Arial" w:cs="Arial"/>
        </w:rPr>
        <w:t xml:space="preserve">Der Zuschlag wird auf das wirtschaftlichste Angebot erteilt (§ 127 Abs. 1 GWB </w:t>
      </w:r>
      <w:proofErr w:type="spellStart"/>
      <w:r>
        <w:rPr>
          <w:rFonts w:ascii="Arial" w:hAnsi="Arial" w:cs="Arial"/>
        </w:rPr>
        <w:t>i.V.m</w:t>
      </w:r>
      <w:proofErr w:type="spellEnd"/>
      <w:r>
        <w:rPr>
          <w:rFonts w:ascii="Arial" w:hAnsi="Arial" w:cs="Arial"/>
        </w:rPr>
        <w:t xml:space="preserve">. § 52 Abs. 1 SektVO). </w:t>
      </w:r>
      <w:r w:rsidR="00A62D64" w:rsidRPr="00DF2F34">
        <w:rPr>
          <w:rFonts w:ascii="Arial" w:hAnsi="Arial" w:cs="Arial"/>
        </w:rPr>
        <w:t>Die Ermittlung des wirtschaftlichsten Angebots erfolgt auf Grundlage der folgenden Formel:</w:t>
      </w:r>
    </w:p>
    <w:p w14:paraId="07551EE2" w14:textId="77777777" w:rsidR="00A62D64" w:rsidRPr="00092281" w:rsidRDefault="00A62D64" w:rsidP="00A62D64">
      <w:pPr>
        <w:spacing w:before="240" w:line="264" w:lineRule="auto"/>
        <w:jc w:val="both"/>
        <w:rPr>
          <w:rFonts w:ascii="Arial" w:hAnsi="Arial" w:cs="Arial"/>
        </w:rPr>
      </w:pPr>
      <m:oMathPara>
        <m:oMath>
          <m:r>
            <w:rPr>
              <w:rFonts w:ascii="Cambria Math" w:hAnsi="Cambria Math" w:cs="Arial"/>
            </w:rPr>
            <m:t>Z=L+P</m:t>
          </m:r>
        </m:oMath>
      </m:oMathPara>
    </w:p>
    <w:p w14:paraId="678E72C8" w14:textId="77777777" w:rsidR="00A62D64" w:rsidRPr="00DF2F34" w:rsidRDefault="00A62D64" w:rsidP="00A62D64">
      <w:pPr>
        <w:spacing w:before="240" w:line="264" w:lineRule="auto"/>
        <w:jc w:val="both"/>
        <w:rPr>
          <w:rFonts w:ascii="Arial" w:hAnsi="Arial" w:cs="Arial"/>
        </w:rPr>
      </w:pPr>
      <w:r w:rsidRPr="00DF2F34">
        <w:rPr>
          <w:rFonts w:ascii="Arial" w:hAnsi="Arial" w:cs="Arial"/>
        </w:rPr>
        <w:t xml:space="preserve">Das wirtschaftlichste Angebot ist das Angebot, das die höchste Wertungspunktzahl (Kennzahl Z) erreicht. Insgesamt können </w:t>
      </w:r>
      <w:r w:rsidRPr="00092281">
        <w:rPr>
          <w:rFonts w:ascii="Arial" w:hAnsi="Arial" w:cs="Arial"/>
          <w:b/>
          <w:bCs/>
        </w:rPr>
        <w:t>maximal 1.000 Wertungspunkte</w:t>
      </w:r>
      <w:r w:rsidRPr="00DF2F34">
        <w:rPr>
          <w:rFonts w:ascii="Arial" w:hAnsi="Arial" w:cs="Arial"/>
        </w:rPr>
        <w:t xml:space="preserve"> erzielt werden. Im Falle eines Punktegleichstands erhält das Angebot mit der höchsten Kennzahl P den Vorzug.</w:t>
      </w:r>
    </w:p>
    <w:p w14:paraId="0E65C00B" w14:textId="2D940142" w:rsidR="0073644B" w:rsidRDefault="00A62D64" w:rsidP="00FB13D5">
      <w:pPr>
        <w:spacing w:before="240" w:line="264" w:lineRule="auto"/>
        <w:jc w:val="both"/>
        <w:rPr>
          <w:rFonts w:ascii="Arial" w:hAnsi="Arial" w:cs="Arial"/>
        </w:rPr>
      </w:pPr>
      <w:r w:rsidRPr="00DF2F34">
        <w:rPr>
          <w:rFonts w:ascii="Arial" w:hAnsi="Arial" w:cs="Arial"/>
        </w:rPr>
        <w:t>Die einzelnen Kriterien werden wie folgt gewichtet:</w:t>
      </w:r>
    </w:p>
    <w:tbl>
      <w:tblPr>
        <w:tblW w:w="8945" w:type="dxa"/>
        <w:tblCellMar>
          <w:left w:w="0" w:type="dxa"/>
          <w:right w:w="0" w:type="dxa"/>
        </w:tblCellMar>
        <w:tblLook w:val="04A0" w:firstRow="1" w:lastRow="0" w:firstColumn="1" w:lastColumn="0" w:noHBand="0" w:noVBand="1"/>
      </w:tblPr>
      <w:tblGrid>
        <w:gridCol w:w="4810"/>
        <w:gridCol w:w="1570"/>
        <w:gridCol w:w="2565"/>
      </w:tblGrid>
      <w:tr w:rsidR="0073644B" w:rsidRPr="00E87F5F" w14:paraId="12343021" w14:textId="77777777" w:rsidTr="00FB13D5">
        <w:trPr>
          <w:trHeight w:val="877"/>
        </w:trPr>
        <w:tc>
          <w:tcPr>
            <w:tcW w:w="4810" w:type="dxa"/>
            <w:tcBorders>
              <w:top w:val="single" w:sz="8" w:space="0" w:color="000000"/>
              <w:left w:val="single" w:sz="8" w:space="0" w:color="000000"/>
              <w:bottom w:val="single" w:sz="8" w:space="0" w:color="000000"/>
              <w:right w:val="single" w:sz="8" w:space="0" w:color="000000"/>
            </w:tcBorders>
            <w:shd w:val="clear" w:color="auto" w:fill="4C94D8" w:themeFill="text2" w:themeFillTint="80"/>
            <w:tcMar>
              <w:top w:w="15" w:type="dxa"/>
              <w:left w:w="108" w:type="dxa"/>
              <w:bottom w:w="0" w:type="dxa"/>
              <w:right w:w="108" w:type="dxa"/>
            </w:tcMar>
            <w:vAlign w:val="center"/>
            <w:hideMark/>
          </w:tcPr>
          <w:p w14:paraId="70852A41" w14:textId="77777777" w:rsidR="0073644B" w:rsidRPr="00FB13D5" w:rsidRDefault="0073644B">
            <w:pPr>
              <w:spacing w:before="120" w:after="120" w:line="360" w:lineRule="auto"/>
              <w:ind w:left="706"/>
              <w:rPr>
                <w:rFonts w:ascii="Arial" w:hAnsi="Arial" w:cs="Arial"/>
              </w:rPr>
            </w:pPr>
            <w:r w:rsidRPr="00FB13D5">
              <w:rPr>
                <w:rFonts w:ascii="Arial" w:hAnsi="Arial" w:cs="Arial"/>
                <w:b/>
                <w:bCs/>
                <w:kern w:val="24"/>
              </w:rPr>
              <w:t>Kriterium</w:t>
            </w:r>
          </w:p>
        </w:tc>
        <w:tc>
          <w:tcPr>
            <w:tcW w:w="1570" w:type="dxa"/>
            <w:tcBorders>
              <w:top w:val="single" w:sz="8" w:space="0" w:color="000000"/>
              <w:left w:val="single" w:sz="8" w:space="0" w:color="000000"/>
              <w:bottom w:val="single" w:sz="8" w:space="0" w:color="000000"/>
              <w:right w:val="single" w:sz="8" w:space="0" w:color="000000"/>
            </w:tcBorders>
            <w:shd w:val="clear" w:color="auto" w:fill="4C94D8" w:themeFill="text2" w:themeFillTint="80"/>
            <w:tcMar>
              <w:top w:w="15" w:type="dxa"/>
              <w:left w:w="108" w:type="dxa"/>
              <w:bottom w:w="0" w:type="dxa"/>
              <w:right w:w="108" w:type="dxa"/>
            </w:tcMar>
            <w:vAlign w:val="center"/>
            <w:hideMark/>
          </w:tcPr>
          <w:p w14:paraId="3FB2EBA9" w14:textId="77777777" w:rsidR="0073644B" w:rsidRPr="00FB13D5" w:rsidRDefault="0073644B">
            <w:pPr>
              <w:spacing w:before="120" w:after="120" w:line="360" w:lineRule="auto"/>
              <w:jc w:val="center"/>
              <w:rPr>
                <w:rFonts w:ascii="Arial" w:hAnsi="Arial" w:cs="Arial"/>
              </w:rPr>
            </w:pPr>
            <w:r w:rsidRPr="00FB13D5">
              <w:rPr>
                <w:rFonts w:ascii="Arial" w:hAnsi="Arial" w:cs="Arial"/>
                <w:b/>
                <w:bCs/>
                <w:kern w:val="24"/>
              </w:rPr>
              <w:t>Gewichtung</w:t>
            </w:r>
          </w:p>
        </w:tc>
        <w:tc>
          <w:tcPr>
            <w:tcW w:w="2565" w:type="dxa"/>
            <w:tcBorders>
              <w:top w:val="single" w:sz="8" w:space="0" w:color="000000"/>
              <w:left w:val="single" w:sz="8" w:space="0" w:color="000000"/>
              <w:bottom w:val="single" w:sz="8" w:space="0" w:color="000000"/>
              <w:right w:val="single" w:sz="8" w:space="0" w:color="000000"/>
            </w:tcBorders>
            <w:shd w:val="clear" w:color="auto" w:fill="4C94D8" w:themeFill="text2" w:themeFillTint="80"/>
            <w:tcMar>
              <w:top w:w="15" w:type="dxa"/>
              <w:left w:w="108" w:type="dxa"/>
              <w:bottom w:w="0" w:type="dxa"/>
              <w:right w:w="108" w:type="dxa"/>
            </w:tcMar>
            <w:vAlign w:val="center"/>
            <w:hideMark/>
          </w:tcPr>
          <w:p w14:paraId="4E078989" w14:textId="77777777" w:rsidR="0073644B" w:rsidRPr="00FB13D5" w:rsidRDefault="0073644B">
            <w:pPr>
              <w:spacing w:before="120" w:after="120" w:line="360" w:lineRule="auto"/>
              <w:jc w:val="center"/>
              <w:rPr>
                <w:rFonts w:ascii="Arial" w:hAnsi="Arial" w:cs="Arial"/>
              </w:rPr>
            </w:pPr>
            <w:r w:rsidRPr="00FB13D5">
              <w:rPr>
                <w:rFonts w:ascii="Arial" w:hAnsi="Arial" w:cs="Arial"/>
                <w:b/>
                <w:bCs/>
                <w:kern w:val="24"/>
              </w:rPr>
              <w:t>Maximal erreichbare Wertungspunkte</w:t>
            </w:r>
          </w:p>
        </w:tc>
      </w:tr>
      <w:tr w:rsidR="0073644B" w:rsidRPr="00E87F5F" w14:paraId="03BB6FEC" w14:textId="77777777">
        <w:tc>
          <w:tcPr>
            <w:tcW w:w="481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tcPr>
          <w:p w14:paraId="77270FEB" w14:textId="77777777" w:rsidR="0073644B" w:rsidRPr="00FB13D5" w:rsidRDefault="0073644B">
            <w:pPr>
              <w:spacing w:line="312" w:lineRule="auto"/>
              <w:ind w:left="265" w:hanging="236"/>
              <w:rPr>
                <w:rFonts w:ascii="Arial" w:hAnsi="Arial" w:cs="Arial"/>
                <w:b/>
                <w:bCs/>
                <w:color w:val="000000"/>
                <w:kern w:val="24"/>
              </w:rPr>
            </w:pPr>
            <w:r w:rsidRPr="00FB13D5">
              <w:rPr>
                <w:rFonts w:ascii="Arial" w:hAnsi="Arial" w:cs="Arial"/>
                <w:b/>
                <w:bCs/>
                <w:color w:val="000000"/>
                <w:kern w:val="24"/>
              </w:rPr>
              <w:t>1. Umweltverträglichkeit</w:t>
            </w:r>
          </w:p>
        </w:tc>
        <w:tc>
          <w:tcPr>
            <w:tcW w:w="157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tcPr>
          <w:p w14:paraId="309A9179" w14:textId="77777777" w:rsidR="0073644B" w:rsidRPr="00FB13D5" w:rsidRDefault="0073644B">
            <w:pPr>
              <w:spacing w:before="120" w:after="120" w:line="360" w:lineRule="auto"/>
              <w:jc w:val="center"/>
              <w:rPr>
                <w:rFonts w:ascii="Arial" w:hAnsi="Arial" w:cs="Arial"/>
                <w:b/>
                <w:bCs/>
                <w:color w:val="000000"/>
                <w:kern w:val="24"/>
              </w:rPr>
            </w:pPr>
            <w:r w:rsidRPr="00FB13D5">
              <w:rPr>
                <w:rFonts w:ascii="Arial" w:hAnsi="Arial" w:cs="Arial"/>
                <w:b/>
                <w:bCs/>
                <w:color w:val="000000"/>
                <w:kern w:val="24"/>
              </w:rPr>
              <w:t>15 %</w:t>
            </w:r>
          </w:p>
        </w:tc>
        <w:tc>
          <w:tcPr>
            <w:tcW w:w="2565"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tcPr>
          <w:p w14:paraId="34CBA666" w14:textId="77777777" w:rsidR="0073644B" w:rsidRPr="00FB13D5" w:rsidRDefault="0073644B">
            <w:pPr>
              <w:spacing w:before="120" w:after="120" w:line="360" w:lineRule="auto"/>
              <w:jc w:val="center"/>
              <w:rPr>
                <w:rFonts w:ascii="Arial" w:hAnsi="Arial" w:cs="Arial"/>
                <w:b/>
                <w:bCs/>
                <w:color w:val="000000"/>
                <w:kern w:val="24"/>
              </w:rPr>
            </w:pPr>
            <w:r w:rsidRPr="00FB13D5">
              <w:rPr>
                <w:rFonts w:ascii="Arial" w:hAnsi="Arial" w:cs="Arial"/>
                <w:b/>
                <w:bCs/>
                <w:color w:val="000000"/>
                <w:kern w:val="24"/>
              </w:rPr>
              <w:t>150</w:t>
            </w:r>
          </w:p>
        </w:tc>
      </w:tr>
      <w:tr w:rsidR="0073644B" w:rsidRPr="00E87F5F" w14:paraId="47BCACDC" w14:textId="77777777" w:rsidTr="00A76297">
        <w:trPr>
          <w:trHeight w:val="20"/>
        </w:trPr>
        <w:tc>
          <w:tcPr>
            <w:tcW w:w="48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8C1748B" w14:textId="77777777" w:rsidR="0073644B" w:rsidRPr="00FB13D5" w:rsidRDefault="0073644B">
            <w:pPr>
              <w:spacing w:line="312" w:lineRule="auto"/>
              <w:ind w:left="265" w:hanging="236"/>
              <w:rPr>
                <w:rFonts w:ascii="Arial" w:hAnsi="Arial" w:cs="Arial"/>
                <w:b/>
                <w:bCs/>
                <w:color w:val="000000"/>
                <w:kern w:val="24"/>
              </w:rPr>
            </w:pPr>
            <w:r w:rsidRPr="00FB13D5">
              <w:rPr>
                <w:rFonts w:ascii="Arial" w:hAnsi="Arial" w:cs="Arial"/>
                <w:color w:val="000000"/>
                <w:kern w:val="24"/>
              </w:rPr>
              <w:t>a) Energieverbrauch Sommer-Betrieb</w:t>
            </w:r>
          </w:p>
        </w:tc>
        <w:tc>
          <w:tcPr>
            <w:tcW w:w="157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0A0E119" w14:textId="77777777" w:rsidR="0073644B" w:rsidRPr="00FB13D5" w:rsidRDefault="0073644B">
            <w:pPr>
              <w:spacing w:before="120" w:after="120" w:line="360" w:lineRule="auto"/>
              <w:jc w:val="center"/>
              <w:rPr>
                <w:rFonts w:ascii="Arial" w:hAnsi="Arial" w:cs="Arial"/>
                <w:b/>
                <w:bCs/>
                <w:color w:val="000000"/>
                <w:kern w:val="24"/>
              </w:rPr>
            </w:pPr>
            <w:r w:rsidRPr="00FB13D5">
              <w:rPr>
                <w:rFonts w:ascii="Arial" w:hAnsi="Arial" w:cs="Arial"/>
                <w:color w:val="000000"/>
                <w:kern w:val="24"/>
              </w:rPr>
              <w:t>7,5 %</w:t>
            </w:r>
          </w:p>
        </w:tc>
        <w:tc>
          <w:tcPr>
            <w:tcW w:w="256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6E8456F" w14:textId="77777777" w:rsidR="0073644B" w:rsidRPr="00FB13D5" w:rsidRDefault="0073644B">
            <w:pPr>
              <w:spacing w:before="120" w:after="120" w:line="360" w:lineRule="auto"/>
              <w:jc w:val="center"/>
              <w:rPr>
                <w:rFonts w:ascii="Arial" w:hAnsi="Arial" w:cs="Arial"/>
                <w:b/>
                <w:bCs/>
                <w:color w:val="000000"/>
                <w:kern w:val="24"/>
              </w:rPr>
            </w:pPr>
            <w:r w:rsidRPr="00FB13D5">
              <w:rPr>
                <w:rFonts w:ascii="Arial" w:hAnsi="Arial" w:cs="Arial"/>
                <w:color w:val="000000"/>
                <w:kern w:val="24"/>
              </w:rPr>
              <w:t>75</w:t>
            </w:r>
          </w:p>
        </w:tc>
      </w:tr>
      <w:tr w:rsidR="0073644B" w:rsidRPr="00E87F5F" w14:paraId="32ABF17B" w14:textId="77777777" w:rsidTr="00A76297">
        <w:trPr>
          <w:trHeight w:val="20"/>
        </w:trPr>
        <w:tc>
          <w:tcPr>
            <w:tcW w:w="48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C403F60" w14:textId="77777777" w:rsidR="0073644B" w:rsidRPr="00FB13D5" w:rsidRDefault="0073644B">
            <w:pPr>
              <w:spacing w:line="312" w:lineRule="auto"/>
              <w:ind w:left="265" w:hanging="236"/>
              <w:rPr>
                <w:rFonts w:ascii="Arial" w:hAnsi="Arial" w:cs="Arial"/>
                <w:b/>
                <w:bCs/>
                <w:color w:val="000000"/>
                <w:kern w:val="24"/>
              </w:rPr>
            </w:pPr>
            <w:r w:rsidRPr="00FB13D5">
              <w:rPr>
                <w:rFonts w:ascii="Arial" w:hAnsi="Arial" w:cs="Arial"/>
                <w:color w:val="000000"/>
                <w:kern w:val="24"/>
              </w:rPr>
              <w:t>b) Energieverbrauch Winter-Betrieb</w:t>
            </w:r>
          </w:p>
        </w:tc>
        <w:tc>
          <w:tcPr>
            <w:tcW w:w="157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7CC1C58" w14:textId="77777777" w:rsidR="0073644B" w:rsidRPr="00FB13D5" w:rsidRDefault="0073644B">
            <w:pPr>
              <w:spacing w:before="120" w:after="120" w:line="360" w:lineRule="auto"/>
              <w:jc w:val="center"/>
              <w:rPr>
                <w:rFonts w:ascii="Arial" w:hAnsi="Arial" w:cs="Arial"/>
                <w:b/>
                <w:bCs/>
                <w:color w:val="000000"/>
                <w:kern w:val="24"/>
              </w:rPr>
            </w:pPr>
            <w:r w:rsidRPr="00FB13D5">
              <w:rPr>
                <w:rFonts w:ascii="Arial" w:hAnsi="Arial" w:cs="Arial"/>
                <w:color w:val="000000"/>
                <w:kern w:val="24"/>
              </w:rPr>
              <w:t>7,5 %</w:t>
            </w:r>
          </w:p>
        </w:tc>
        <w:tc>
          <w:tcPr>
            <w:tcW w:w="256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C6826F9" w14:textId="77777777" w:rsidR="0073644B" w:rsidRPr="00FB13D5" w:rsidRDefault="0073644B">
            <w:pPr>
              <w:spacing w:before="120" w:after="120" w:line="360" w:lineRule="auto"/>
              <w:jc w:val="center"/>
              <w:rPr>
                <w:rFonts w:ascii="Arial" w:hAnsi="Arial" w:cs="Arial"/>
                <w:b/>
                <w:bCs/>
                <w:color w:val="000000"/>
                <w:kern w:val="24"/>
              </w:rPr>
            </w:pPr>
            <w:r w:rsidRPr="00FB13D5">
              <w:rPr>
                <w:rFonts w:ascii="Arial" w:hAnsi="Arial" w:cs="Arial"/>
                <w:color w:val="000000"/>
                <w:kern w:val="24"/>
              </w:rPr>
              <w:t>75</w:t>
            </w:r>
          </w:p>
        </w:tc>
      </w:tr>
      <w:tr w:rsidR="0073644B" w:rsidRPr="00E87F5F" w14:paraId="23F40A2B" w14:textId="77777777" w:rsidTr="00FB13D5">
        <w:trPr>
          <w:trHeight w:val="20"/>
        </w:trPr>
        <w:tc>
          <w:tcPr>
            <w:tcW w:w="4810" w:type="dxa"/>
            <w:tcBorders>
              <w:top w:val="single" w:sz="8" w:space="0" w:color="000000"/>
              <w:left w:val="single" w:sz="8" w:space="0" w:color="000000"/>
              <w:bottom w:val="single" w:sz="8" w:space="0" w:color="000000"/>
              <w:right w:val="single" w:sz="8" w:space="0" w:color="000000"/>
            </w:tcBorders>
            <w:shd w:val="clear" w:color="auto" w:fill="A5C9EB" w:themeFill="text2" w:themeFillTint="40"/>
            <w:tcMar>
              <w:top w:w="15" w:type="dxa"/>
              <w:left w:w="15" w:type="dxa"/>
              <w:bottom w:w="0" w:type="dxa"/>
              <w:right w:w="15" w:type="dxa"/>
            </w:tcMar>
            <w:vAlign w:val="center"/>
          </w:tcPr>
          <w:p w14:paraId="095BB90E" w14:textId="048C986D" w:rsidR="0073644B" w:rsidRPr="00FB13D5" w:rsidRDefault="0073644B">
            <w:pPr>
              <w:spacing w:line="312" w:lineRule="auto"/>
              <w:ind w:left="265" w:hanging="236"/>
              <w:rPr>
                <w:rFonts w:ascii="Arial" w:hAnsi="Arial" w:cs="Arial"/>
                <w:b/>
                <w:bCs/>
                <w:color w:val="000000"/>
                <w:kern w:val="24"/>
              </w:rPr>
            </w:pPr>
            <w:r w:rsidRPr="00FB13D5">
              <w:rPr>
                <w:rFonts w:ascii="Arial" w:hAnsi="Arial" w:cs="Arial"/>
                <w:b/>
                <w:bCs/>
                <w:color w:val="000000"/>
                <w:kern w:val="24"/>
              </w:rPr>
              <w:t>2. Erfüllung technischer Anforderungen gem. L</w:t>
            </w:r>
            <w:r w:rsidR="00B64632" w:rsidRPr="00FB13D5">
              <w:rPr>
                <w:rFonts w:ascii="Arial" w:hAnsi="Arial" w:cs="Arial"/>
                <w:b/>
                <w:bCs/>
                <w:color w:val="000000"/>
                <w:kern w:val="24"/>
              </w:rPr>
              <w:t>astenheft</w:t>
            </w:r>
          </w:p>
        </w:tc>
        <w:tc>
          <w:tcPr>
            <w:tcW w:w="1570" w:type="dxa"/>
            <w:tcBorders>
              <w:top w:val="single" w:sz="8" w:space="0" w:color="000000"/>
              <w:left w:val="single" w:sz="8" w:space="0" w:color="000000"/>
              <w:bottom w:val="single" w:sz="8" w:space="0" w:color="000000"/>
              <w:right w:val="single" w:sz="8" w:space="0" w:color="000000"/>
            </w:tcBorders>
            <w:shd w:val="clear" w:color="auto" w:fill="A5C9EB" w:themeFill="text2" w:themeFillTint="40"/>
            <w:tcMar>
              <w:top w:w="15" w:type="dxa"/>
              <w:left w:w="15" w:type="dxa"/>
              <w:bottom w:w="0" w:type="dxa"/>
              <w:right w:w="15" w:type="dxa"/>
            </w:tcMar>
            <w:vAlign w:val="center"/>
          </w:tcPr>
          <w:p w14:paraId="1ED6F87F" w14:textId="089F276D" w:rsidR="0073644B" w:rsidRPr="00FB13D5" w:rsidRDefault="00070E92">
            <w:pPr>
              <w:spacing w:before="120" w:after="120" w:line="360" w:lineRule="auto"/>
              <w:jc w:val="center"/>
              <w:rPr>
                <w:rFonts w:ascii="Arial" w:hAnsi="Arial" w:cs="Arial"/>
                <w:b/>
                <w:bCs/>
                <w:color w:val="000000"/>
                <w:kern w:val="24"/>
              </w:rPr>
            </w:pPr>
            <w:r w:rsidRPr="00FB13D5">
              <w:rPr>
                <w:rFonts w:ascii="Arial" w:hAnsi="Arial" w:cs="Arial"/>
                <w:b/>
                <w:bCs/>
                <w:color w:val="000000"/>
                <w:kern w:val="24"/>
              </w:rPr>
              <w:t>1</w:t>
            </w:r>
            <w:r w:rsidR="0073644B" w:rsidRPr="00FB13D5">
              <w:rPr>
                <w:rFonts w:ascii="Arial" w:hAnsi="Arial" w:cs="Arial"/>
                <w:b/>
                <w:bCs/>
                <w:color w:val="000000"/>
                <w:kern w:val="24"/>
              </w:rPr>
              <w:t>5</w:t>
            </w:r>
            <w:r w:rsidR="00994F25" w:rsidRPr="00FB13D5">
              <w:rPr>
                <w:rFonts w:ascii="Arial" w:hAnsi="Arial" w:cs="Arial"/>
                <w:b/>
                <w:bCs/>
                <w:color w:val="000000"/>
                <w:kern w:val="24"/>
              </w:rPr>
              <w:t xml:space="preserve"> </w:t>
            </w:r>
            <w:r w:rsidR="0073644B" w:rsidRPr="00FB13D5">
              <w:rPr>
                <w:rFonts w:ascii="Arial" w:hAnsi="Arial" w:cs="Arial"/>
                <w:b/>
                <w:bCs/>
                <w:color w:val="000000"/>
                <w:kern w:val="24"/>
              </w:rPr>
              <w:t xml:space="preserve">% </w:t>
            </w:r>
          </w:p>
        </w:tc>
        <w:tc>
          <w:tcPr>
            <w:tcW w:w="2565" w:type="dxa"/>
            <w:tcBorders>
              <w:top w:val="single" w:sz="8" w:space="0" w:color="000000"/>
              <w:left w:val="single" w:sz="8" w:space="0" w:color="000000"/>
              <w:bottom w:val="single" w:sz="8" w:space="0" w:color="000000"/>
              <w:right w:val="single" w:sz="8" w:space="0" w:color="000000"/>
            </w:tcBorders>
            <w:shd w:val="clear" w:color="auto" w:fill="A5C9EB" w:themeFill="text2" w:themeFillTint="40"/>
            <w:tcMar>
              <w:top w:w="15" w:type="dxa"/>
              <w:left w:w="15" w:type="dxa"/>
              <w:bottom w:w="0" w:type="dxa"/>
              <w:right w:w="15" w:type="dxa"/>
            </w:tcMar>
            <w:vAlign w:val="center"/>
          </w:tcPr>
          <w:p w14:paraId="3807F2A2" w14:textId="55A4CFD7" w:rsidR="0073644B" w:rsidRPr="00FB13D5" w:rsidRDefault="00070E92">
            <w:pPr>
              <w:spacing w:before="120" w:after="120" w:line="360" w:lineRule="auto"/>
              <w:jc w:val="center"/>
              <w:rPr>
                <w:rFonts w:ascii="Arial" w:hAnsi="Arial" w:cs="Arial"/>
                <w:b/>
                <w:bCs/>
                <w:color w:val="000000"/>
                <w:kern w:val="24"/>
              </w:rPr>
            </w:pPr>
            <w:r w:rsidRPr="00FB13D5">
              <w:rPr>
                <w:rFonts w:ascii="Arial" w:hAnsi="Arial" w:cs="Arial"/>
                <w:b/>
                <w:bCs/>
                <w:color w:val="000000"/>
                <w:kern w:val="24"/>
              </w:rPr>
              <w:t>1</w:t>
            </w:r>
            <w:r w:rsidR="0073644B" w:rsidRPr="00FB13D5">
              <w:rPr>
                <w:rFonts w:ascii="Arial" w:hAnsi="Arial" w:cs="Arial"/>
                <w:b/>
                <w:bCs/>
                <w:color w:val="000000"/>
                <w:kern w:val="24"/>
              </w:rPr>
              <w:t>50</w:t>
            </w:r>
          </w:p>
        </w:tc>
      </w:tr>
      <w:tr w:rsidR="0073644B" w:rsidRPr="00E87F5F" w14:paraId="43185C9E" w14:textId="77777777" w:rsidTr="00FB13D5">
        <w:trPr>
          <w:trHeight w:val="20"/>
        </w:trPr>
        <w:tc>
          <w:tcPr>
            <w:tcW w:w="4810" w:type="dxa"/>
            <w:tcBorders>
              <w:top w:val="single" w:sz="8" w:space="0" w:color="000000"/>
              <w:left w:val="single" w:sz="8" w:space="0" w:color="000000"/>
              <w:bottom w:val="single" w:sz="8" w:space="0" w:color="000000"/>
              <w:right w:val="single" w:sz="8" w:space="0" w:color="000000"/>
            </w:tcBorders>
            <w:shd w:val="clear" w:color="auto" w:fill="A5C9EB" w:themeFill="text2" w:themeFillTint="40"/>
            <w:tcMar>
              <w:top w:w="15" w:type="dxa"/>
              <w:left w:w="15" w:type="dxa"/>
              <w:bottom w:w="0" w:type="dxa"/>
              <w:right w:w="15" w:type="dxa"/>
            </w:tcMar>
            <w:vAlign w:val="center"/>
          </w:tcPr>
          <w:p w14:paraId="6436DAE0" w14:textId="77777777" w:rsidR="0073644B" w:rsidRPr="00FB13D5" w:rsidRDefault="0073644B">
            <w:pPr>
              <w:spacing w:line="312" w:lineRule="auto"/>
              <w:ind w:left="265" w:hanging="236"/>
              <w:rPr>
                <w:rFonts w:ascii="Arial" w:hAnsi="Arial" w:cs="Arial"/>
                <w:b/>
                <w:bCs/>
                <w:color w:val="000000"/>
                <w:kern w:val="24"/>
              </w:rPr>
            </w:pPr>
            <w:r w:rsidRPr="00FB13D5">
              <w:rPr>
                <w:rFonts w:ascii="Arial" w:hAnsi="Arial" w:cs="Arial"/>
                <w:b/>
                <w:bCs/>
                <w:color w:val="000000"/>
                <w:kern w:val="24"/>
              </w:rPr>
              <w:t>3. Fahrzeugkonzept / Gestaltung</w:t>
            </w:r>
          </w:p>
        </w:tc>
        <w:tc>
          <w:tcPr>
            <w:tcW w:w="1570" w:type="dxa"/>
            <w:tcBorders>
              <w:top w:val="single" w:sz="8" w:space="0" w:color="000000"/>
              <w:left w:val="single" w:sz="8" w:space="0" w:color="000000"/>
              <w:bottom w:val="single" w:sz="8" w:space="0" w:color="000000"/>
              <w:right w:val="single" w:sz="8" w:space="0" w:color="000000"/>
            </w:tcBorders>
            <w:shd w:val="clear" w:color="auto" w:fill="A5C9EB" w:themeFill="text2" w:themeFillTint="40"/>
            <w:tcMar>
              <w:top w:w="15" w:type="dxa"/>
              <w:left w:w="15" w:type="dxa"/>
              <w:bottom w:w="0" w:type="dxa"/>
              <w:right w:w="15" w:type="dxa"/>
            </w:tcMar>
            <w:vAlign w:val="center"/>
          </w:tcPr>
          <w:p w14:paraId="2777B99D" w14:textId="77777777" w:rsidR="0073644B" w:rsidRPr="00FB13D5" w:rsidRDefault="0073644B">
            <w:pPr>
              <w:spacing w:before="120" w:after="120" w:line="360" w:lineRule="auto"/>
              <w:jc w:val="center"/>
              <w:rPr>
                <w:rFonts w:ascii="Arial" w:hAnsi="Arial" w:cs="Arial"/>
                <w:b/>
                <w:bCs/>
                <w:color w:val="000000"/>
                <w:kern w:val="24"/>
              </w:rPr>
            </w:pPr>
            <w:r w:rsidRPr="00FB13D5">
              <w:rPr>
                <w:rFonts w:ascii="Arial" w:hAnsi="Arial" w:cs="Arial"/>
                <w:b/>
                <w:bCs/>
                <w:color w:val="000000"/>
                <w:kern w:val="24"/>
              </w:rPr>
              <w:t>10 %</w:t>
            </w:r>
          </w:p>
        </w:tc>
        <w:tc>
          <w:tcPr>
            <w:tcW w:w="2565" w:type="dxa"/>
            <w:tcBorders>
              <w:top w:val="single" w:sz="8" w:space="0" w:color="000000"/>
              <w:left w:val="single" w:sz="8" w:space="0" w:color="000000"/>
              <w:bottom w:val="single" w:sz="8" w:space="0" w:color="000000"/>
              <w:right w:val="single" w:sz="8" w:space="0" w:color="000000"/>
            </w:tcBorders>
            <w:shd w:val="clear" w:color="auto" w:fill="A5C9EB" w:themeFill="text2" w:themeFillTint="40"/>
            <w:tcMar>
              <w:top w:w="15" w:type="dxa"/>
              <w:left w:w="15" w:type="dxa"/>
              <w:bottom w:w="0" w:type="dxa"/>
              <w:right w:w="15" w:type="dxa"/>
            </w:tcMar>
            <w:vAlign w:val="center"/>
          </w:tcPr>
          <w:p w14:paraId="371887A4" w14:textId="77777777" w:rsidR="0073644B" w:rsidRPr="00FB13D5" w:rsidRDefault="0073644B">
            <w:pPr>
              <w:spacing w:before="120" w:after="120" w:line="360" w:lineRule="auto"/>
              <w:jc w:val="center"/>
              <w:rPr>
                <w:rFonts w:ascii="Arial" w:hAnsi="Arial" w:cs="Arial"/>
                <w:b/>
                <w:bCs/>
                <w:color w:val="000000"/>
                <w:kern w:val="24"/>
              </w:rPr>
            </w:pPr>
            <w:r w:rsidRPr="00FB13D5">
              <w:rPr>
                <w:rFonts w:ascii="Arial" w:hAnsi="Arial" w:cs="Arial"/>
                <w:b/>
                <w:bCs/>
              </w:rPr>
              <w:t>100</w:t>
            </w:r>
          </w:p>
        </w:tc>
      </w:tr>
      <w:tr w:rsidR="0073644B" w:rsidRPr="00E87F5F" w14:paraId="6F898D27" w14:textId="77777777" w:rsidTr="00A76297">
        <w:trPr>
          <w:trHeight w:val="20"/>
        </w:trPr>
        <w:tc>
          <w:tcPr>
            <w:tcW w:w="48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8A60287" w14:textId="77777777" w:rsidR="0073644B" w:rsidRPr="00FB13D5" w:rsidRDefault="0073644B">
            <w:pPr>
              <w:spacing w:line="312" w:lineRule="auto"/>
              <w:ind w:left="265" w:hanging="236"/>
              <w:rPr>
                <w:rFonts w:ascii="Arial" w:hAnsi="Arial" w:cs="Arial"/>
                <w:b/>
                <w:bCs/>
                <w:color w:val="000000"/>
                <w:kern w:val="24"/>
              </w:rPr>
            </w:pPr>
            <w:r w:rsidRPr="00FB13D5">
              <w:rPr>
                <w:rFonts w:ascii="Arial" w:hAnsi="Arial" w:cs="Arial"/>
                <w:color w:val="000000"/>
                <w:kern w:val="24"/>
              </w:rPr>
              <w:t>a) Fahrgastinnenraumgestaltung</w:t>
            </w:r>
          </w:p>
        </w:tc>
        <w:tc>
          <w:tcPr>
            <w:tcW w:w="157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3BBA273" w14:textId="77777777" w:rsidR="0073644B" w:rsidRPr="00FB13D5" w:rsidRDefault="0073644B">
            <w:pPr>
              <w:spacing w:before="120" w:after="120" w:line="360" w:lineRule="auto"/>
              <w:jc w:val="center"/>
              <w:rPr>
                <w:rFonts w:ascii="Arial" w:hAnsi="Arial" w:cs="Arial"/>
                <w:b/>
                <w:bCs/>
                <w:color w:val="000000"/>
                <w:kern w:val="24"/>
              </w:rPr>
            </w:pPr>
            <w:r w:rsidRPr="00FB13D5">
              <w:rPr>
                <w:rFonts w:ascii="Arial" w:hAnsi="Arial" w:cs="Arial"/>
                <w:color w:val="000000"/>
                <w:kern w:val="24"/>
              </w:rPr>
              <w:t>5 %</w:t>
            </w:r>
          </w:p>
        </w:tc>
        <w:tc>
          <w:tcPr>
            <w:tcW w:w="256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053F277" w14:textId="77777777" w:rsidR="0073644B" w:rsidRPr="00FB13D5" w:rsidRDefault="0073644B">
            <w:pPr>
              <w:spacing w:before="120" w:after="120" w:line="360" w:lineRule="auto"/>
              <w:jc w:val="center"/>
              <w:rPr>
                <w:rFonts w:ascii="Arial" w:hAnsi="Arial" w:cs="Arial"/>
                <w:b/>
                <w:bCs/>
                <w:color w:val="000000"/>
                <w:kern w:val="24"/>
              </w:rPr>
            </w:pPr>
            <w:r w:rsidRPr="00FB13D5">
              <w:rPr>
                <w:rFonts w:ascii="Arial" w:hAnsi="Arial" w:cs="Arial"/>
              </w:rPr>
              <w:t>50</w:t>
            </w:r>
          </w:p>
        </w:tc>
      </w:tr>
      <w:tr w:rsidR="0073644B" w:rsidRPr="00E87F5F" w14:paraId="37E12A9D" w14:textId="77777777" w:rsidTr="00A76297">
        <w:trPr>
          <w:trHeight w:val="20"/>
        </w:trPr>
        <w:tc>
          <w:tcPr>
            <w:tcW w:w="48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AF90DC7" w14:textId="77777777" w:rsidR="0073644B" w:rsidRPr="00FB13D5" w:rsidRDefault="0073644B">
            <w:pPr>
              <w:spacing w:line="312" w:lineRule="auto"/>
              <w:ind w:left="265" w:hanging="236"/>
              <w:rPr>
                <w:rFonts w:ascii="Arial" w:hAnsi="Arial" w:cs="Arial"/>
                <w:b/>
                <w:bCs/>
                <w:color w:val="000000"/>
                <w:kern w:val="24"/>
              </w:rPr>
            </w:pPr>
            <w:r w:rsidRPr="00FB13D5">
              <w:rPr>
                <w:rFonts w:ascii="Arial" w:hAnsi="Arial" w:cs="Arial"/>
                <w:color w:val="000000"/>
                <w:kern w:val="24"/>
              </w:rPr>
              <w:t>b) Fahrerarbeitsplatz</w:t>
            </w:r>
          </w:p>
        </w:tc>
        <w:tc>
          <w:tcPr>
            <w:tcW w:w="157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F924178" w14:textId="77777777" w:rsidR="0073644B" w:rsidRPr="00FB13D5" w:rsidRDefault="0073644B">
            <w:pPr>
              <w:spacing w:before="120" w:after="120" w:line="360" w:lineRule="auto"/>
              <w:jc w:val="center"/>
              <w:rPr>
                <w:rFonts w:ascii="Arial" w:hAnsi="Arial" w:cs="Arial"/>
                <w:b/>
                <w:bCs/>
                <w:color w:val="000000"/>
                <w:kern w:val="24"/>
              </w:rPr>
            </w:pPr>
            <w:r w:rsidRPr="00FB13D5">
              <w:rPr>
                <w:rFonts w:ascii="Arial" w:hAnsi="Arial" w:cs="Arial"/>
                <w:color w:val="000000"/>
                <w:kern w:val="24"/>
              </w:rPr>
              <w:t>5 %</w:t>
            </w:r>
          </w:p>
        </w:tc>
        <w:tc>
          <w:tcPr>
            <w:tcW w:w="256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8E65894" w14:textId="77777777" w:rsidR="0073644B" w:rsidRPr="00FB13D5" w:rsidRDefault="0073644B">
            <w:pPr>
              <w:spacing w:before="120" w:after="120" w:line="360" w:lineRule="auto"/>
              <w:jc w:val="center"/>
              <w:rPr>
                <w:rFonts w:ascii="Arial" w:hAnsi="Arial" w:cs="Arial"/>
                <w:b/>
                <w:bCs/>
                <w:color w:val="000000"/>
                <w:kern w:val="24"/>
              </w:rPr>
            </w:pPr>
            <w:r w:rsidRPr="00FB13D5">
              <w:rPr>
                <w:rFonts w:ascii="Arial" w:hAnsi="Arial" w:cs="Arial"/>
              </w:rPr>
              <w:t>50</w:t>
            </w:r>
          </w:p>
        </w:tc>
      </w:tr>
      <w:tr w:rsidR="0073644B" w:rsidRPr="00E87F5F" w14:paraId="6EAB8F3F" w14:textId="77777777" w:rsidTr="00FB13D5">
        <w:trPr>
          <w:trHeight w:val="20"/>
        </w:trPr>
        <w:tc>
          <w:tcPr>
            <w:tcW w:w="4810" w:type="dxa"/>
            <w:tcBorders>
              <w:top w:val="single" w:sz="8" w:space="0" w:color="000000"/>
              <w:left w:val="single" w:sz="8" w:space="0" w:color="000000"/>
              <w:bottom w:val="single" w:sz="8" w:space="0" w:color="000000"/>
              <w:right w:val="single" w:sz="8" w:space="0" w:color="000000"/>
            </w:tcBorders>
            <w:shd w:val="clear" w:color="auto" w:fill="A5C9EB" w:themeFill="text2" w:themeFillTint="40"/>
            <w:tcMar>
              <w:top w:w="15" w:type="dxa"/>
              <w:left w:w="15" w:type="dxa"/>
              <w:bottom w:w="0" w:type="dxa"/>
              <w:right w:w="15" w:type="dxa"/>
            </w:tcMar>
            <w:vAlign w:val="center"/>
            <w:hideMark/>
          </w:tcPr>
          <w:p w14:paraId="542CA4D2" w14:textId="77777777" w:rsidR="0073644B" w:rsidRPr="00FB13D5" w:rsidRDefault="0073644B">
            <w:pPr>
              <w:spacing w:line="312" w:lineRule="auto"/>
              <w:ind w:left="265" w:hanging="236"/>
              <w:rPr>
                <w:rFonts w:ascii="Arial" w:hAnsi="Arial" w:cs="Arial"/>
                <w:b/>
                <w:bCs/>
              </w:rPr>
            </w:pPr>
            <w:r w:rsidRPr="00FB13D5">
              <w:rPr>
                <w:rFonts w:ascii="Arial" w:hAnsi="Arial" w:cs="Arial"/>
                <w:b/>
                <w:bCs/>
                <w:color w:val="000000"/>
                <w:kern w:val="24"/>
              </w:rPr>
              <w:t xml:space="preserve">4. Anschaffungspreis &amp; Lebenszykluskosten </w:t>
            </w:r>
          </w:p>
        </w:tc>
        <w:tc>
          <w:tcPr>
            <w:tcW w:w="1570" w:type="dxa"/>
            <w:tcBorders>
              <w:top w:val="single" w:sz="8" w:space="0" w:color="000000"/>
              <w:left w:val="single" w:sz="8" w:space="0" w:color="000000"/>
              <w:bottom w:val="single" w:sz="8" w:space="0" w:color="000000"/>
              <w:right w:val="single" w:sz="8" w:space="0" w:color="000000"/>
            </w:tcBorders>
            <w:shd w:val="clear" w:color="auto" w:fill="A5C9EB" w:themeFill="text2" w:themeFillTint="40"/>
            <w:tcMar>
              <w:top w:w="15" w:type="dxa"/>
              <w:left w:w="15" w:type="dxa"/>
              <w:bottom w:w="0" w:type="dxa"/>
              <w:right w:w="15" w:type="dxa"/>
            </w:tcMar>
            <w:vAlign w:val="center"/>
            <w:hideMark/>
          </w:tcPr>
          <w:p w14:paraId="4FBBF9AF" w14:textId="4CCFB7CF" w:rsidR="0073644B" w:rsidRPr="00FB13D5" w:rsidRDefault="00D95795">
            <w:pPr>
              <w:spacing w:before="120" w:after="120" w:line="360" w:lineRule="auto"/>
              <w:jc w:val="center"/>
              <w:rPr>
                <w:rFonts w:ascii="Arial" w:hAnsi="Arial" w:cs="Arial"/>
                <w:b/>
                <w:bCs/>
              </w:rPr>
            </w:pPr>
            <w:r w:rsidRPr="00FB13D5">
              <w:rPr>
                <w:rFonts w:ascii="Arial" w:hAnsi="Arial" w:cs="Arial"/>
                <w:b/>
                <w:bCs/>
                <w:color w:val="000000"/>
                <w:kern w:val="24"/>
              </w:rPr>
              <w:t>6</w:t>
            </w:r>
            <w:r w:rsidR="0073644B" w:rsidRPr="00FB13D5">
              <w:rPr>
                <w:rFonts w:ascii="Arial" w:hAnsi="Arial" w:cs="Arial"/>
                <w:b/>
                <w:bCs/>
                <w:color w:val="000000"/>
                <w:kern w:val="24"/>
              </w:rPr>
              <w:t>0 %</w:t>
            </w:r>
          </w:p>
        </w:tc>
        <w:tc>
          <w:tcPr>
            <w:tcW w:w="2565" w:type="dxa"/>
            <w:tcBorders>
              <w:top w:val="single" w:sz="8" w:space="0" w:color="000000"/>
              <w:left w:val="single" w:sz="8" w:space="0" w:color="000000"/>
              <w:bottom w:val="single" w:sz="8" w:space="0" w:color="000000"/>
              <w:right w:val="single" w:sz="8" w:space="0" w:color="000000"/>
            </w:tcBorders>
            <w:shd w:val="clear" w:color="auto" w:fill="A5C9EB" w:themeFill="text2" w:themeFillTint="40"/>
            <w:tcMar>
              <w:top w:w="15" w:type="dxa"/>
              <w:left w:w="15" w:type="dxa"/>
              <w:bottom w:w="0" w:type="dxa"/>
              <w:right w:w="15" w:type="dxa"/>
            </w:tcMar>
            <w:vAlign w:val="center"/>
            <w:hideMark/>
          </w:tcPr>
          <w:p w14:paraId="79668FE7" w14:textId="50AA65C0" w:rsidR="0073644B" w:rsidRPr="00FB13D5" w:rsidRDefault="00D95795">
            <w:pPr>
              <w:spacing w:before="120" w:after="120" w:line="360" w:lineRule="auto"/>
              <w:jc w:val="center"/>
              <w:rPr>
                <w:rFonts w:ascii="Arial" w:hAnsi="Arial" w:cs="Arial"/>
                <w:b/>
                <w:bCs/>
              </w:rPr>
            </w:pPr>
            <w:r w:rsidRPr="00FB13D5">
              <w:rPr>
                <w:rFonts w:ascii="Arial" w:hAnsi="Arial" w:cs="Arial"/>
                <w:b/>
                <w:bCs/>
                <w:color w:val="000000"/>
                <w:kern w:val="24"/>
              </w:rPr>
              <w:t>6</w:t>
            </w:r>
            <w:r w:rsidR="0073644B" w:rsidRPr="00FB13D5">
              <w:rPr>
                <w:rFonts w:ascii="Arial" w:hAnsi="Arial" w:cs="Arial"/>
                <w:b/>
                <w:bCs/>
                <w:color w:val="000000"/>
                <w:kern w:val="24"/>
              </w:rPr>
              <w:t>00</w:t>
            </w:r>
          </w:p>
        </w:tc>
      </w:tr>
      <w:tr w:rsidR="0073644B" w:rsidRPr="00E87F5F" w14:paraId="6C534414" w14:textId="77777777" w:rsidTr="00A76297">
        <w:trPr>
          <w:trHeight w:val="20"/>
        </w:trPr>
        <w:tc>
          <w:tcPr>
            <w:tcW w:w="48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6A34751" w14:textId="77777777" w:rsidR="0073644B" w:rsidRPr="00FB13D5" w:rsidRDefault="0073644B">
            <w:pPr>
              <w:spacing w:line="312" w:lineRule="auto"/>
              <w:ind w:left="265" w:hanging="236"/>
              <w:rPr>
                <w:rFonts w:ascii="Arial" w:hAnsi="Arial" w:cs="Arial"/>
              </w:rPr>
            </w:pPr>
            <w:r w:rsidRPr="00FB13D5">
              <w:rPr>
                <w:rFonts w:ascii="Arial" w:hAnsi="Arial" w:cs="Arial"/>
                <w:color w:val="000000"/>
                <w:kern w:val="24"/>
              </w:rPr>
              <w:t>a) Anschaffungspreis gesamt (netto)</w:t>
            </w:r>
          </w:p>
        </w:tc>
        <w:tc>
          <w:tcPr>
            <w:tcW w:w="157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0F3C9C4" w14:textId="7FF3C2F9" w:rsidR="0073644B" w:rsidRPr="00FB13D5" w:rsidRDefault="000C2B1C">
            <w:pPr>
              <w:spacing w:before="120" w:after="120" w:line="360" w:lineRule="auto"/>
              <w:jc w:val="center"/>
              <w:rPr>
                <w:rFonts w:ascii="Arial" w:hAnsi="Arial" w:cs="Arial"/>
              </w:rPr>
            </w:pPr>
            <w:r w:rsidRPr="00FB13D5">
              <w:rPr>
                <w:rFonts w:ascii="Arial" w:hAnsi="Arial" w:cs="Arial"/>
                <w:color w:val="000000"/>
                <w:kern w:val="24"/>
              </w:rPr>
              <w:t>2</w:t>
            </w:r>
            <w:r w:rsidR="0073644B" w:rsidRPr="00FB13D5">
              <w:rPr>
                <w:rFonts w:ascii="Arial" w:hAnsi="Arial" w:cs="Arial"/>
                <w:color w:val="000000"/>
                <w:kern w:val="24"/>
              </w:rPr>
              <w:t>5 %</w:t>
            </w:r>
          </w:p>
        </w:tc>
        <w:tc>
          <w:tcPr>
            <w:tcW w:w="256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39027CA" w14:textId="7F26FD8E" w:rsidR="0073644B" w:rsidRPr="00FB13D5" w:rsidRDefault="000C2B1C">
            <w:pPr>
              <w:spacing w:before="120" w:after="120" w:line="360" w:lineRule="auto"/>
              <w:jc w:val="center"/>
              <w:rPr>
                <w:rFonts w:ascii="Arial" w:hAnsi="Arial" w:cs="Arial"/>
              </w:rPr>
            </w:pPr>
            <w:r w:rsidRPr="00FB13D5">
              <w:rPr>
                <w:rFonts w:ascii="Arial" w:hAnsi="Arial" w:cs="Arial"/>
                <w:color w:val="000000"/>
                <w:kern w:val="24"/>
              </w:rPr>
              <w:t>2</w:t>
            </w:r>
            <w:r w:rsidR="0073644B" w:rsidRPr="00FB13D5">
              <w:rPr>
                <w:rFonts w:ascii="Arial" w:hAnsi="Arial" w:cs="Arial"/>
                <w:color w:val="000000"/>
                <w:kern w:val="24"/>
              </w:rPr>
              <w:t>50</w:t>
            </w:r>
          </w:p>
        </w:tc>
      </w:tr>
      <w:tr w:rsidR="0073644B" w:rsidRPr="00E87F5F" w14:paraId="20B1260C" w14:textId="77777777" w:rsidTr="00A76297">
        <w:trPr>
          <w:trHeight w:val="20"/>
        </w:trPr>
        <w:tc>
          <w:tcPr>
            <w:tcW w:w="48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167947C" w14:textId="77777777" w:rsidR="0073644B" w:rsidRPr="00FB13D5" w:rsidRDefault="0073644B">
            <w:pPr>
              <w:spacing w:line="312" w:lineRule="auto"/>
              <w:ind w:left="265" w:hanging="236"/>
              <w:rPr>
                <w:rFonts w:ascii="Arial" w:hAnsi="Arial" w:cs="Arial"/>
              </w:rPr>
            </w:pPr>
            <w:r w:rsidRPr="00FB13D5">
              <w:rPr>
                <w:rFonts w:ascii="Arial" w:hAnsi="Arial" w:cs="Arial"/>
                <w:color w:val="000000"/>
                <w:kern w:val="24"/>
              </w:rPr>
              <w:lastRenderedPageBreak/>
              <w:t>b) Betriebskosten Wartungsaufwand (netto)</w:t>
            </w:r>
          </w:p>
        </w:tc>
        <w:tc>
          <w:tcPr>
            <w:tcW w:w="157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DB839C8" w14:textId="5BB363B6" w:rsidR="0073644B" w:rsidRPr="00FB13D5" w:rsidRDefault="0073644B">
            <w:pPr>
              <w:spacing w:before="120" w:after="120" w:line="360" w:lineRule="auto"/>
              <w:jc w:val="center"/>
              <w:rPr>
                <w:rFonts w:ascii="Arial" w:hAnsi="Arial" w:cs="Arial"/>
              </w:rPr>
            </w:pPr>
            <w:r w:rsidRPr="00FB13D5">
              <w:rPr>
                <w:rFonts w:ascii="Arial" w:hAnsi="Arial" w:cs="Arial"/>
                <w:color w:val="000000"/>
                <w:kern w:val="24"/>
              </w:rPr>
              <w:t>1</w:t>
            </w:r>
            <w:r w:rsidR="00D95795" w:rsidRPr="00FB13D5">
              <w:rPr>
                <w:rFonts w:ascii="Arial" w:hAnsi="Arial" w:cs="Arial"/>
                <w:color w:val="000000"/>
                <w:kern w:val="24"/>
              </w:rPr>
              <w:t>7</w:t>
            </w:r>
            <w:r w:rsidRPr="00FB13D5">
              <w:rPr>
                <w:rFonts w:ascii="Arial" w:hAnsi="Arial" w:cs="Arial"/>
                <w:color w:val="000000"/>
                <w:kern w:val="24"/>
              </w:rPr>
              <w:t>,5 %</w:t>
            </w:r>
          </w:p>
        </w:tc>
        <w:tc>
          <w:tcPr>
            <w:tcW w:w="256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F8D743C" w14:textId="22251602" w:rsidR="0073644B" w:rsidRPr="00FB13D5" w:rsidRDefault="0073644B">
            <w:pPr>
              <w:spacing w:before="120" w:after="120" w:line="360" w:lineRule="auto"/>
              <w:jc w:val="center"/>
              <w:rPr>
                <w:rFonts w:ascii="Arial" w:hAnsi="Arial" w:cs="Arial"/>
              </w:rPr>
            </w:pPr>
            <w:r w:rsidRPr="00FB13D5">
              <w:rPr>
                <w:rFonts w:ascii="Arial" w:hAnsi="Arial" w:cs="Arial"/>
                <w:color w:val="000000"/>
                <w:kern w:val="24"/>
              </w:rPr>
              <w:t>1</w:t>
            </w:r>
            <w:r w:rsidR="00486983" w:rsidRPr="00FB13D5">
              <w:rPr>
                <w:rFonts w:ascii="Arial" w:hAnsi="Arial" w:cs="Arial"/>
                <w:color w:val="000000"/>
                <w:kern w:val="24"/>
              </w:rPr>
              <w:t>7</w:t>
            </w:r>
            <w:r w:rsidRPr="00FB13D5">
              <w:rPr>
                <w:rFonts w:ascii="Arial" w:hAnsi="Arial" w:cs="Arial"/>
                <w:color w:val="000000"/>
                <w:kern w:val="24"/>
              </w:rPr>
              <w:t>5</w:t>
            </w:r>
          </w:p>
        </w:tc>
      </w:tr>
      <w:tr w:rsidR="0073644B" w:rsidRPr="00E87F5F" w14:paraId="3ED8CED4" w14:textId="77777777" w:rsidTr="00A76297">
        <w:trPr>
          <w:trHeight w:val="620"/>
        </w:trPr>
        <w:tc>
          <w:tcPr>
            <w:tcW w:w="48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70D64C3" w14:textId="77777777" w:rsidR="0073644B" w:rsidRPr="00FB13D5" w:rsidRDefault="0073644B">
            <w:pPr>
              <w:spacing w:line="312" w:lineRule="auto"/>
              <w:ind w:left="265" w:hanging="236"/>
              <w:rPr>
                <w:rFonts w:ascii="Arial" w:hAnsi="Arial" w:cs="Arial"/>
              </w:rPr>
            </w:pPr>
            <w:r w:rsidRPr="00FB13D5">
              <w:rPr>
                <w:rFonts w:ascii="Arial" w:hAnsi="Arial" w:cs="Arial"/>
                <w:color w:val="000000"/>
                <w:kern w:val="24"/>
              </w:rPr>
              <w:t>c) Betriebskosten Instandsetzungsaufwand (netto)</w:t>
            </w:r>
          </w:p>
        </w:tc>
        <w:tc>
          <w:tcPr>
            <w:tcW w:w="157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7DF74D7" w14:textId="699FEDDE" w:rsidR="0073644B" w:rsidRPr="00FB13D5" w:rsidRDefault="0073644B">
            <w:pPr>
              <w:spacing w:before="120" w:after="120" w:line="360" w:lineRule="auto"/>
              <w:jc w:val="center"/>
              <w:rPr>
                <w:rFonts w:ascii="Arial" w:hAnsi="Arial" w:cs="Arial"/>
              </w:rPr>
            </w:pPr>
            <w:r w:rsidRPr="00FB13D5">
              <w:rPr>
                <w:rFonts w:ascii="Arial" w:hAnsi="Arial" w:cs="Arial"/>
                <w:color w:val="000000"/>
                <w:kern w:val="24"/>
              </w:rPr>
              <w:t>1</w:t>
            </w:r>
            <w:r w:rsidR="00D95795" w:rsidRPr="00FB13D5">
              <w:rPr>
                <w:rFonts w:ascii="Arial" w:hAnsi="Arial" w:cs="Arial"/>
                <w:color w:val="000000"/>
                <w:kern w:val="24"/>
              </w:rPr>
              <w:t>7</w:t>
            </w:r>
            <w:r w:rsidRPr="00FB13D5">
              <w:rPr>
                <w:rFonts w:ascii="Arial" w:hAnsi="Arial" w:cs="Arial"/>
                <w:color w:val="000000"/>
                <w:kern w:val="24"/>
              </w:rPr>
              <w:t>,5 %</w:t>
            </w:r>
          </w:p>
        </w:tc>
        <w:tc>
          <w:tcPr>
            <w:tcW w:w="256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2923A72" w14:textId="5A1FFD8C" w:rsidR="0073644B" w:rsidRPr="00FB13D5" w:rsidRDefault="0073644B">
            <w:pPr>
              <w:spacing w:before="120" w:after="120" w:line="360" w:lineRule="auto"/>
              <w:jc w:val="center"/>
              <w:rPr>
                <w:rFonts w:ascii="Arial" w:hAnsi="Arial" w:cs="Arial"/>
              </w:rPr>
            </w:pPr>
            <w:r w:rsidRPr="00FB13D5">
              <w:rPr>
                <w:rFonts w:ascii="Arial" w:hAnsi="Arial" w:cs="Arial"/>
                <w:color w:val="000000"/>
                <w:kern w:val="24"/>
              </w:rPr>
              <w:t>1</w:t>
            </w:r>
            <w:r w:rsidR="00486983" w:rsidRPr="00FB13D5">
              <w:rPr>
                <w:rFonts w:ascii="Arial" w:hAnsi="Arial" w:cs="Arial"/>
                <w:color w:val="000000"/>
                <w:kern w:val="24"/>
              </w:rPr>
              <w:t>7</w:t>
            </w:r>
            <w:r w:rsidRPr="00FB13D5">
              <w:rPr>
                <w:rFonts w:ascii="Arial" w:hAnsi="Arial" w:cs="Arial"/>
                <w:color w:val="000000"/>
                <w:kern w:val="24"/>
              </w:rPr>
              <w:t>5</w:t>
            </w:r>
          </w:p>
        </w:tc>
      </w:tr>
      <w:tr w:rsidR="0073644B" w:rsidRPr="00E87F5F" w14:paraId="713A48DC" w14:textId="77777777" w:rsidTr="00A76297">
        <w:trPr>
          <w:trHeight w:val="20"/>
        </w:trPr>
        <w:tc>
          <w:tcPr>
            <w:tcW w:w="4810" w:type="dxa"/>
            <w:tcBorders>
              <w:top w:val="single" w:sz="8" w:space="0" w:color="000000"/>
              <w:left w:val="single" w:sz="8" w:space="0" w:color="000000"/>
              <w:bottom w:val="single" w:sz="8" w:space="0" w:color="000000"/>
              <w:right w:val="single" w:sz="8" w:space="0" w:color="000000"/>
            </w:tcBorders>
            <w:shd w:val="clear" w:color="auto" w:fill="DAE9F7" w:themeFill="text2" w:themeFillTint="1A"/>
            <w:tcMar>
              <w:top w:w="15" w:type="dxa"/>
              <w:left w:w="15" w:type="dxa"/>
              <w:bottom w:w="0" w:type="dxa"/>
              <w:right w:w="15" w:type="dxa"/>
            </w:tcMar>
            <w:vAlign w:val="center"/>
          </w:tcPr>
          <w:p w14:paraId="1E836353" w14:textId="77777777" w:rsidR="0073644B" w:rsidRPr="00FB13D5" w:rsidRDefault="0073644B">
            <w:pPr>
              <w:spacing w:line="312" w:lineRule="auto"/>
              <w:ind w:left="265" w:hanging="236"/>
              <w:rPr>
                <w:rFonts w:ascii="Arial" w:hAnsi="Arial" w:cs="Arial"/>
                <w:b/>
                <w:bCs/>
                <w:color w:val="000000"/>
                <w:kern w:val="24"/>
              </w:rPr>
            </w:pPr>
            <w:r w:rsidRPr="00FB13D5">
              <w:rPr>
                <w:rFonts w:ascii="Arial" w:hAnsi="Arial" w:cs="Arial"/>
                <w:b/>
                <w:bCs/>
                <w:color w:val="000000"/>
                <w:kern w:val="24"/>
              </w:rPr>
              <w:t>Summe Kennzahl L</w:t>
            </w:r>
          </w:p>
        </w:tc>
        <w:tc>
          <w:tcPr>
            <w:tcW w:w="1570" w:type="dxa"/>
            <w:tcBorders>
              <w:top w:val="single" w:sz="8" w:space="0" w:color="000000"/>
              <w:left w:val="single" w:sz="8" w:space="0" w:color="000000"/>
              <w:bottom w:val="single" w:sz="8" w:space="0" w:color="000000"/>
              <w:right w:val="single" w:sz="8" w:space="0" w:color="000000"/>
            </w:tcBorders>
            <w:shd w:val="clear" w:color="auto" w:fill="DAE9F7" w:themeFill="text2" w:themeFillTint="1A"/>
            <w:tcMar>
              <w:top w:w="15" w:type="dxa"/>
              <w:left w:w="15" w:type="dxa"/>
              <w:bottom w:w="0" w:type="dxa"/>
              <w:right w:w="15" w:type="dxa"/>
            </w:tcMar>
            <w:vAlign w:val="center"/>
          </w:tcPr>
          <w:p w14:paraId="31863C7F" w14:textId="23E8EFC4" w:rsidR="0073644B" w:rsidRPr="00FB13D5" w:rsidRDefault="00D95795">
            <w:pPr>
              <w:spacing w:before="120" w:after="120" w:line="360" w:lineRule="auto"/>
              <w:jc w:val="center"/>
              <w:rPr>
                <w:rFonts w:ascii="Arial" w:hAnsi="Arial" w:cs="Arial"/>
                <w:b/>
                <w:bCs/>
                <w:color w:val="000000"/>
                <w:kern w:val="24"/>
              </w:rPr>
            </w:pPr>
            <w:r w:rsidRPr="00FB13D5">
              <w:rPr>
                <w:rFonts w:ascii="Arial" w:hAnsi="Arial" w:cs="Arial"/>
                <w:b/>
                <w:bCs/>
                <w:color w:val="000000"/>
                <w:kern w:val="24"/>
              </w:rPr>
              <w:t>4</w:t>
            </w:r>
            <w:r w:rsidR="0073644B" w:rsidRPr="00FB13D5">
              <w:rPr>
                <w:rFonts w:ascii="Arial" w:hAnsi="Arial" w:cs="Arial"/>
                <w:b/>
                <w:bCs/>
                <w:color w:val="000000"/>
                <w:kern w:val="24"/>
              </w:rPr>
              <w:t>0 %</w:t>
            </w:r>
          </w:p>
        </w:tc>
        <w:tc>
          <w:tcPr>
            <w:tcW w:w="2565" w:type="dxa"/>
            <w:tcBorders>
              <w:top w:val="single" w:sz="8" w:space="0" w:color="000000"/>
              <w:left w:val="single" w:sz="8" w:space="0" w:color="000000"/>
              <w:bottom w:val="single" w:sz="8" w:space="0" w:color="000000"/>
              <w:right w:val="single" w:sz="8" w:space="0" w:color="000000"/>
            </w:tcBorders>
            <w:shd w:val="clear" w:color="auto" w:fill="DAE9F7" w:themeFill="text2" w:themeFillTint="1A"/>
            <w:tcMar>
              <w:top w:w="15" w:type="dxa"/>
              <w:left w:w="15" w:type="dxa"/>
              <w:bottom w:w="0" w:type="dxa"/>
              <w:right w:w="15" w:type="dxa"/>
            </w:tcMar>
            <w:vAlign w:val="center"/>
          </w:tcPr>
          <w:p w14:paraId="05CBA9B5" w14:textId="20CC369A" w:rsidR="0073644B" w:rsidRPr="00FB13D5" w:rsidRDefault="00D95795">
            <w:pPr>
              <w:spacing w:before="120" w:after="120" w:line="360" w:lineRule="auto"/>
              <w:jc w:val="center"/>
              <w:rPr>
                <w:rFonts w:ascii="Arial" w:hAnsi="Arial" w:cs="Arial"/>
                <w:b/>
                <w:bCs/>
                <w:color w:val="000000"/>
                <w:kern w:val="24"/>
              </w:rPr>
            </w:pPr>
            <w:r w:rsidRPr="00FB13D5">
              <w:rPr>
                <w:rFonts w:ascii="Arial" w:hAnsi="Arial" w:cs="Arial"/>
                <w:b/>
                <w:bCs/>
                <w:color w:val="000000"/>
                <w:kern w:val="24"/>
              </w:rPr>
              <w:t>4</w:t>
            </w:r>
            <w:r w:rsidR="0073644B" w:rsidRPr="00FB13D5">
              <w:rPr>
                <w:rFonts w:ascii="Arial" w:hAnsi="Arial" w:cs="Arial"/>
                <w:b/>
                <w:bCs/>
                <w:color w:val="000000"/>
                <w:kern w:val="24"/>
              </w:rPr>
              <w:t>00</w:t>
            </w:r>
          </w:p>
        </w:tc>
      </w:tr>
      <w:tr w:rsidR="0073644B" w:rsidRPr="00E87F5F" w14:paraId="69D6B7EE" w14:textId="77777777" w:rsidTr="00A76297">
        <w:trPr>
          <w:trHeight w:val="20"/>
        </w:trPr>
        <w:tc>
          <w:tcPr>
            <w:tcW w:w="4810" w:type="dxa"/>
            <w:tcBorders>
              <w:top w:val="single" w:sz="8" w:space="0" w:color="000000"/>
              <w:left w:val="single" w:sz="8" w:space="0" w:color="000000"/>
              <w:bottom w:val="single" w:sz="8" w:space="0" w:color="000000"/>
              <w:right w:val="single" w:sz="8" w:space="0" w:color="000000"/>
            </w:tcBorders>
            <w:shd w:val="clear" w:color="auto" w:fill="DAE9F7" w:themeFill="text2" w:themeFillTint="1A"/>
            <w:tcMar>
              <w:top w:w="15" w:type="dxa"/>
              <w:left w:w="15" w:type="dxa"/>
              <w:bottom w:w="0" w:type="dxa"/>
              <w:right w:w="15" w:type="dxa"/>
            </w:tcMar>
            <w:vAlign w:val="center"/>
          </w:tcPr>
          <w:p w14:paraId="640A2465" w14:textId="77777777" w:rsidR="0073644B" w:rsidRPr="00FB13D5" w:rsidRDefault="0073644B">
            <w:pPr>
              <w:spacing w:line="312" w:lineRule="auto"/>
              <w:ind w:left="265" w:hanging="236"/>
              <w:rPr>
                <w:rFonts w:ascii="Arial" w:hAnsi="Arial" w:cs="Arial"/>
                <w:b/>
                <w:bCs/>
                <w:color w:val="000000"/>
                <w:kern w:val="24"/>
              </w:rPr>
            </w:pPr>
            <w:r w:rsidRPr="00FB13D5">
              <w:rPr>
                <w:rFonts w:ascii="Arial" w:hAnsi="Arial" w:cs="Arial"/>
                <w:b/>
                <w:bCs/>
                <w:color w:val="000000"/>
                <w:kern w:val="24"/>
              </w:rPr>
              <w:t>Summe Kennzahl P</w:t>
            </w:r>
          </w:p>
        </w:tc>
        <w:tc>
          <w:tcPr>
            <w:tcW w:w="1570" w:type="dxa"/>
            <w:tcBorders>
              <w:top w:val="single" w:sz="8" w:space="0" w:color="000000"/>
              <w:left w:val="single" w:sz="8" w:space="0" w:color="000000"/>
              <w:bottom w:val="single" w:sz="8" w:space="0" w:color="000000"/>
              <w:right w:val="single" w:sz="8" w:space="0" w:color="000000"/>
            </w:tcBorders>
            <w:shd w:val="clear" w:color="auto" w:fill="DAE9F7" w:themeFill="text2" w:themeFillTint="1A"/>
            <w:tcMar>
              <w:top w:w="15" w:type="dxa"/>
              <w:left w:w="15" w:type="dxa"/>
              <w:bottom w:w="0" w:type="dxa"/>
              <w:right w:w="15" w:type="dxa"/>
            </w:tcMar>
            <w:vAlign w:val="center"/>
          </w:tcPr>
          <w:p w14:paraId="742315EC" w14:textId="4F5E4BBC" w:rsidR="0073644B" w:rsidRPr="00FB13D5" w:rsidRDefault="00D95795">
            <w:pPr>
              <w:spacing w:before="120" w:after="120" w:line="360" w:lineRule="auto"/>
              <w:jc w:val="center"/>
              <w:rPr>
                <w:rFonts w:ascii="Arial" w:hAnsi="Arial" w:cs="Arial"/>
                <w:b/>
                <w:bCs/>
                <w:color w:val="000000"/>
                <w:kern w:val="24"/>
              </w:rPr>
            </w:pPr>
            <w:r w:rsidRPr="00FB13D5">
              <w:rPr>
                <w:rFonts w:ascii="Arial" w:hAnsi="Arial" w:cs="Arial"/>
                <w:b/>
                <w:bCs/>
                <w:color w:val="000000"/>
                <w:kern w:val="24"/>
              </w:rPr>
              <w:t>6</w:t>
            </w:r>
            <w:r w:rsidR="0073644B" w:rsidRPr="00FB13D5">
              <w:rPr>
                <w:rFonts w:ascii="Arial" w:hAnsi="Arial" w:cs="Arial"/>
                <w:b/>
                <w:bCs/>
                <w:color w:val="000000"/>
                <w:kern w:val="24"/>
              </w:rPr>
              <w:t>0 %</w:t>
            </w:r>
          </w:p>
        </w:tc>
        <w:tc>
          <w:tcPr>
            <w:tcW w:w="2565" w:type="dxa"/>
            <w:tcBorders>
              <w:top w:val="single" w:sz="8" w:space="0" w:color="000000"/>
              <w:left w:val="single" w:sz="8" w:space="0" w:color="000000"/>
              <w:bottom w:val="single" w:sz="8" w:space="0" w:color="000000"/>
              <w:right w:val="single" w:sz="8" w:space="0" w:color="000000"/>
            </w:tcBorders>
            <w:shd w:val="clear" w:color="auto" w:fill="DAE9F7" w:themeFill="text2" w:themeFillTint="1A"/>
            <w:tcMar>
              <w:top w:w="15" w:type="dxa"/>
              <w:left w:w="15" w:type="dxa"/>
              <w:bottom w:w="0" w:type="dxa"/>
              <w:right w:w="15" w:type="dxa"/>
            </w:tcMar>
            <w:vAlign w:val="center"/>
          </w:tcPr>
          <w:p w14:paraId="010CF9C5" w14:textId="2A1A8CA9" w:rsidR="0073644B" w:rsidRPr="00FB13D5" w:rsidRDefault="00D95795">
            <w:pPr>
              <w:spacing w:before="120" w:after="120" w:line="360" w:lineRule="auto"/>
              <w:jc w:val="center"/>
              <w:rPr>
                <w:rFonts w:ascii="Arial" w:hAnsi="Arial" w:cs="Arial"/>
                <w:b/>
                <w:bCs/>
                <w:color w:val="000000"/>
                <w:kern w:val="24"/>
              </w:rPr>
            </w:pPr>
            <w:r w:rsidRPr="00FB13D5">
              <w:rPr>
                <w:rFonts w:ascii="Arial" w:hAnsi="Arial" w:cs="Arial"/>
                <w:b/>
                <w:bCs/>
                <w:color w:val="000000"/>
                <w:kern w:val="24"/>
              </w:rPr>
              <w:t>6</w:t>
            </w:r>
            <w:r w:rsidR="0073644B" w:rsidRPr="00FB13D5">
              <w:rPr>
                <w:rFonts w:ascii="Arial" w:hAnsi="Arial" w:cs="Arial"/>
                <w:b/>
                <w:bCs/>
                <w:color w:val="000000"/>
                <w:kern w:val="24"/>
              </w:rPr>
              <w:t>00</w:t>
            </w:r>
          </w:p>
        </w:tc>
      </w:tr>
      <w:tr w:rsidR="0073644B" w:rsidRPr="00E87F5F" w14:paraId="0A88E867" w14:textId="77777777">
        <w:tc>
          <w:tcPr>
            <w:tcW w:w="4810" w:type="dxa"/>
            <w:tcBorders>
              <w:top w:val="single" w:sz="8" w:space="0" w:color="000000"/>
              <w:left w:val="single" w:sz="8" w:space="0" w:color="000000"/>
              <w:bottom w:val="single" w:sz="8" w:space="0" w:color="000000"/>
              <w:right w:val="single" w:sz="8" w:space="0" w:color="000000"/>
            </w:tcBorders>
            <w:shd w:val="clear" w:color="auto" w:fill="70A9E0" w:themeFill="text2" w:themeFillTint="66"/>
            <w:tcMar>
              <w:top w:w="15" w:type="dxa"/>
              <w:left w:w="15" w:type="dxa"/>
              <w:bottom w:w="0" w:type="dxa"/>
              <w:right w:w="15" w:type="dxa"/>
            </w:tcMar>
            <w:vAlign w:val="center"/>
            <w:hideMark/>
          </w:tcPr>
          <w:p w14:paraId="6D5B1C98" w14:textId="77777777" w:rsidR="0073644B" w:rsidRPr="00FB13D5" w:rsidRDefault="0073644B">
            <w:pPr>
              <w:spacing w:line="312" w:lineRule="auto"/>
              <w:ind w:left="265" w:hanging="236"/>
              <w:rPr>
                <w:rFonts w:ascii="Arial" w:hAnsi="Arial" w:cs="Arial"/>
              </w:rPr>
            </w:pPr>
            <w:r w:rsidRPr="00FB13D5">
              <w:rPr>
                <w:rFonts w:ascii="Arial" w:hAnsi="Arial" w:cs="Arial"/>
                <w:b/>
                <w:bCs/>
                <w:color w:val="000000"/>
                <w:kern w:val="24"/>
              </w:rPr>
              <w:t>Gesamtsumme Z</w:t>
            </w:r>
          </w:p>
        </w:tc>
        <w:tc>
          <w:tcPr>
            <w:tcW w:w="1570" w:type="dxa"/>
            <w:tcBorders>
              <w:top w:val="single" w:sz="8" w:space="0" w:color="000000"/>
              <w:left w:val="single" w:sz="8" w:space="0" w:color="000000"/>
              <w:bottom w:val="single" w:sz="8" w:space="0" w:color="000000"/>
              <w:right w:val="single" w:sz="8" w:space="0" w:color="000000"/>
            </w:tcBorders>
            <w:shd w:val="clear" w:color="auto" w:fill="70A9E0" w:themeFill="text2" w:themeFillTint="66"/>
            <w:tcMar>
              <w:top w:w="15" w:type="dxa"/>
              <w:left w:w="15" w:type="dxa"/>
              <w:bottom w:w="0" w:type="dxa"/>
              <w:right w:w="15" w:type="dxa"/>
            </w:tcMar>
            <w:vAlign w:val="center"/>
            <w:hideMark/>
          </w:tcPr>
          <w:p w14:paraId="5B64F78A" w14:textId="77777777" w:rsidR="0073644B" w:rsidRPr="00FB13D5" w:rsidRDefault="0073644B">
            <w:pPr>
              <w:spacing w:before="120" w:after="120" w:line="360" w:lineRule="auto"/>
              <w:jc w:val="center"/>
              <w:rPr>
                <w:rFonts w:ascii="Arial" w:hAnsi="Arial" w:cs="Arial"/>
              </w:rPr>
            </w:pPr>
            <w:r w:rsidRPr="00FB13D5">
              <w:rPr>
                <w:rFonts w:ascii="Arial" w:hAnsi="Arial" w:cs="Arial"/>
                <w:b/>
                <w:bCs/>
                <w:color w:val="000000"/>
                <w:kern w:val="24"/>
              </w:rPr>
              <w:t>100 %</w:t>
            </w:r>
          </w:p>
        </w:tc>
        <w:tc>
          <w:tcPr>
            <w:tcW w:w="2565" w:type="dxa"/>
            <w:tcBorders>
              <w:top w:val="single" w:sz="8" w:space="0" w:color="000000"/>
              <w:left w:val="single" w:sz="8" w:space="0" w:color="000000"/>
              <w:bottom w:val="single" w:sz="8" w:space="0" w:color="000000"/>
              <w:right w:val="single" w:sz="8" w:space="0" w:color="000000"/>
            </w:tcBorders>
            <w:shd w:val="clear" w:color="auto" w:fill="70A9E0" w:themeFill="text2" w:themeFillTint="66"/>
            <w:tcMar>
              <w:top w:w="15" w:type="dxa"/>
              <w:left w:w="15" w:type="dxa"/>
              <w:bottom w:w="0" w:type="dxa"/>
              <w:right w:w="15" w:type="dxa"/>
            </w:tcMar>
            <w:vAlign w:val="center"/>
            <w:hideMark/>
          </w:tcPr>
          <w:p w14:paraId="4B7960F1" w14:textId="77777777" w:rsidR="0073644B" w:rsidRPr="00FB13D5" w:rsidRDefault="0073644B">
            <w:pPr>
              <w:spacing w:before="120" w:after="120" w:line="360" w:lineRule="auto"/>
              <w:jc w:val="center"/>
              <w:rPr>
                <w:rFonts w:ascii="Arial" w:hAnsi="Arial" w:cs="Arial"/>
              </w:rPr>
            </w:pPr>
            <w:r w:rsidRPr="00FB13D5">
              <w:rPr>
                <w:rFonts w:ascii="Arial" w:hAnsi="Arial" w:cs="Arial"/>
                <w:b/>
                <w:bCs/>
                <w:color w:val="000000"/>
                <w:kern w:val="24"/>
              </w:rPr>
              <w:t>1.000</w:t>
            </w:r>
          </w:p>
        </w:tc>
      </w:tr>
    </w:tbl>
    <w:p w14:paraId="090DCAC2" w14:textId="77777777" w:rsidR="00A76297" w:rsidRDefault="00A76297" w:rsidP="0073644B">
      <w:pPr>
        <w:spacing w:line="240" w:lineRule="auto"/>
        <w:jc w:val="both"/>
        <w:rPr>
          <w:rFonts w:ascii="Arial" w:hAnsi="Arial" w:cs="Arial"/>
        </w:rPr>
      </w:pPr>
    </w:p>
    <w:p w14:paraId="1C8BB413" w14:textId="1D8DEA67" w:rsidR="0073644B" w:rsidRPr="00444179" w:rsidRDefault="0073644B" w:rsidP="00FB13D5">
      <w:pPr>
        <w:pStyle w:val="Heading1"/>
        <w:numPr>
          <w:ilvl w:val="0"/>
          <w:numId w:val="43"/>
        </w:numPr>
        <w:spacing w:before="240" w:after="160" w:line="264" w:lineRule="auto"/>
        <w:rPr>
          <w:rFonts w:ascii="Arial" w:hAnsi="Arial" w:cs="Arial"/>
          <w:b/>
          <w:bCs/>
        </w:rPr>
      </w:pPr>
      <w:r w:rsidRPr="00FB13D5">
        <w:rPr>
          <w:rFonts w:ascii="Arial" w:hAnsi="Arial" w:cs="Arial"/>
          <w:b/>
          <w:bCs/>
          <w:color w:val="auto"/>
          <w:sz w:val="22"/>
          <w:szCs w:val="22"/>
        </w:rPr>
        <w:t>Kennzahl L</w:t>
      </w:r>
    </w:p>
    <w:p w14:paraId="36880A28" w14:textId="53D69A5B" w:rsidR="0073644B" w:rsidRPr="00E87F5F" w:rsidRDefault="0073644B" w:rsidP="0073644B">
      <w:pPr>
        <w:spacing w:line="240" w:lineRule="auto"/>
        <w:jc w:val="both"/>
        <w:rPr>
          <w:rFonts w:ascii="Arial" w:hAnsi="Arial" w:cs="Arial"/>
        </w:rPr>
      </w:pPr>
      <w:r>
        <w:rPr>
          <w:rFonts w:ascii="Arial" w:hAnsi="Arial" w:cs="Arial"/>
        </w:rPr>
        <w:t>Die Kennzahl L wird anhand der in d</w:t>
      </w:r>
      <w:r w:rsidR="008D3B8E">
        <w:rPr>
          <w:rFonts w:ascii="Arial" w:hAnsi="Arial" w:cs="Arial"/>
        </w:rPr>
        <w:t>ies</w:t>
      </w:r>
      <w:r>
        <w:rPr>
          <w:rFonts w:ascii="Arial" w:hAnsi="Arial" w:cs="Arial"/>
        </w:rPr>
        <w:t xml:space="preserve">er </w:t>
      </w:r>
      <w:r w:rsidRPr="00FB13D5">
        <w:rPr>
          <w:rFonts w:ascii="Arial" w:hAnsi="Arial"/>
          <w:bCs/>
        </w:rPr>
        <w:t>Bewertungsmatrix</w:t>
      </w:r>
      <w:r>
        <w:rPr>
          <w:rFonts w:ascii="Arial" w:hAnsi="Arial" w:cs="Arial"/>
        </w:rPr>
        <w:t xml:space="preserve"> aufgeführten Bewertungskriterien </w:t>
      </w:r>
      <w:r w:rsidRPr="00330174">
        <w:rPr>
          <w:rFonts w:ascii="Arial" w:hAnsi="Arial" w:cs="Arial"/>
          <w:i/>
          <w:iCs/>
        </w:rPr>
        <w:t>Umweltverträglichkeit</w:t>
      </w:r>
      <w:r w:rsidR="008D3B8E">
        <w:rPr>
          <w:rFonts w:ascii="Arial" w:hAnsi="Arial" w:cs="Arial"/>
          <w:i/>
          <w:iCs/>
        </w:rPr>
        <w:t>,</w:t>
      </w:r>
      <w:r w:rsidR="008D3B8E" w:rsidRPr="008D3B8E">
        <w:rPr>
          <w:rFonts w:ascii="Arial" w:hAnsi="Arial" w:cs="Arial"/>
        </w:rPr>
        <w:t xml:space="preserve"> </w:t>
      </w:r>
      <w:r w:rsidR="008D3B8E" w:rsidRPr="00FB13D5">
        <w:rPr>
          <w:rFonts w:ascii="Arial" w:hAnsi="Arial" w:cs="Arial"/>
          <w:i/>
          <w:iCs/>
        </w:rPr>
        <w:t>Erfüllung technischer Anforderungen gem. L</w:t>
      </w:r>
      <w:r w:rsidR="008D3B8E">
        <w:rPr>
          <w:rFonts w:ascii="Arial" w:hAnsi="Arial" w:cs="Arial"/>
          <w:i/>
          <w:iCs/>
        </w:rPr>
        <w:t>astenheft</w:t>
      </w:r>
      <w:r>
        <w:rPr>
          <w:rFonts w:ascii="Arial" w:hAnsi="Arial" w:cs="Arial"/>
        </w:rPr>
        <w:t xml:space="preserve"> und </w:t>
      </w:r>
      <w:r w:rsidRPr="00330174">
        <w:rPr>
          <w:rFonts w:ascii="Arial" w:hAnsi="Arial" w:cs="Arial"/>
          <w:i/>
          <w:iCs/>
        </w:rPr>
        <w:t>Fahrzeugkonzept / Gestaltung</w:t>
      </w:r>
      <w:r>
        <w:rPr>
          <w:rFonts w:ascii="Arial" w:hAnsi="Arial" w:cs="Arial"/>
        </w:rPr>
        <w:t xml:space="preserve"> ermittelt und geht im Ergebnis zu </w:t>
      </w:r>
      <w:r w:rsidR="00D95795" w:rsidRPr="00FB13D5">
        <w:rPr>
          <w:rFonts w:ascii="Arial" w:hAnsi="Arial" w:cs="Arial"/>
        </w:rPr>
        <w:t>4</w:t>
      </w:r>
      <w:r w:rsidRPr="00FB13D5">
        <w:rPr>
          <w:rFonts w:ascii="Arial" w:hAnsi="Arial" w:cs="Arial"/>
        </w:rPr>
        <w:t>0 %</w:t>
      </w:r>
      <w:r w:rsidRPr="00E87F5F">
        <w:rPr>
          <w:rFonts w:ascii="Arial" w:hAnsi="Arial" w:cs="Arial"/>
        </w:rPr>
        <w:t xml:space="preserve"> in die Berechnung des Wertes Z ein. </w:t>
      </w:r>
    </w:p>
    <w:p w14:paraId="3BD3EFB6" w14:textId="77777777" w:rsidR="0016011F" w:rsidRDefault="008D3B8E" w:rsidP="0073644B">
      <w:pPr>
        <w:spacing w:line="240" w:lineRule="auto"/>
        <w:jc w:val="both"/>
        <w:rPr>
          <w:rFonts w:ascii="Arial" w:hAnsi="Arial" w:cs="Arial"/>
        </w:rPr>
      </w:pPr>
      <w:r w:rsidRPr="00E87F5F">
        <w:rPr>
          <w:rFonts w:ascii="Arial" w:hAnsi="Arial" w:cs="Arial"/>
        </w:rPr>
        <w:t xml:space="preserve">Bei der Ermittlung der Kennzahl L wird die Erfüllung des jeweiligen Bewertungskriteriums im Angebot des Bieters gemäß des Wertungsmaßstabs in dieser Bewertungsmatrix bewertet. </w:t>
      </w:r>
    </w:p>
    <w:p w14:paraId="2C66542D" w14:textId="79519E81" w:rsidR="00611251" w:rsidRPr="00FB13D5" w:rsidRDefault="008D3B8E" w:rsidP="0073644B">
      <w:pPr>
        <w:spacing w:line="240" w:lineRule="auto"/>
        <w:jc w:val="both"/>
        <w:rPr>
          <w:rFonts w:ascii="Arial" w:hAnsi="Arial" w:cs="Arial"/>
        </w:rPr>
      </w:pPr>
      <w:r w:rsidRPr="00E87F5F">
        <w:rPr>
          <w:rFonts w:ascii="Arial" w:hAnsi="Arial" w:cs="Arial"/>
        </w:rPr>
        <w:t xml:space="preserve">Es wird darauf hingewiesen, dass </w:t>
      </w:r>
      <w:r w:rsidR="0016011F" w:rsidRPr="00FB13D5">
        <w:rPr>
          <w:rFonts w:ascii="Arial" w:hAnsi="Arial" w:cs="Arial"/>
          <w:b/>
          <w:bCs/>
        </w:rPr>
        <w:t>mit dem Angebot Konzepte einzureichen</w:t>
      </w:r>
      <w:r w:rsidR="0016011F">
        <w:rPr>
          <w:rFonts w:ascii="Arial" w:hAnsi="Arial" w:cs="Arial"/>
        </w:rPr>
        <w:t xml:space="preserve"> sind und </w:t>
      </w:r>
      <w:r w:rsidRPr="00E87F5F">
        <w:rPr>
          <w:rFonts w:ascii="Arial" w:hAnsi="Arial" w:cs="Arial"/>
        </w:rPr>
        <w:t xml:space="preserve">die formalen Anforderungen </w:t>
      </w:r>
      <w:r w:rsidR="0016011F">
        <w:rPr>
          <w:rFonts w:ascii="Arial" w:hAnsi="Arial" w:cs="Arial"/>
        </w:rPr>
        <w:t>hier</w:t>
      </w:r>
      <w:r w:rsidRPr="00E87F5F">
        <w:rPr>
          <w:rFonts w:ascii="Arial" w:hAnsi="Arial" w:cs="Arial"/>
        </w:rPr>
        <w:t xml:space="preserve">für dieser Bewertungsmatrix zu entnehmen </w:t>
      </w:r>
      <w:r w:rsidR="0016011F">
        <w:rPr>
          <w:rFonts w:ascii="Arial" w:hAnsi="Arial" w:cs="Arial"/>
        </w:rPr>
        <w:t>sind. Diese</w:t>
      </w:r>
      <w:r w:rsidRPr="00E87F5F">
        <w:rPr>
          <w:rFonts w:ascii="Arial" w:hAnsi="Arial" w:cs="Arial"/>
        </w:rPr>
        <w:t xml:space="preserve"> </w:t>
      </w:r>
      <w:r w:rsidR="0016011F">
        <w:rPr>
          <w:rFonts w:ascii="Arial" w:hAnsi="Arial" w:cs="Arial"/>
        </w:rPr>
        <w:t xml:space="preserve">müssen </w:t>
      </w:r>
      <w:r w:rsidRPr="00E87F5F">
        <w:rPr>
          <w:rFonts w:ascii="Arial" w:hAnsi="Arial" w:cs="Arial"/>
        </w:rPr>
        <w:t>eingehalten werden. Ist ein Konzept länger als die Vorgaben in der entsprechenden Formatierung, wird nur der jeweils korrekte Seitenumfang gewertet.</w:t>
      </w:r>
      <w:r w:rsidR="00497C42">
        <w:rPr>
          <w:rFonts w:ascii="Arial" w:hAnsi="Arial" w:cs="Arial"/>
        </w:rPr>
        <w:t xml:space="preserve"> </w:t>
      </w:r>
      <w:r w:rsidR="0073644B" w:rsidRPr="00E87F5F">
        <w:rPr>
          <w:rFonts w:ascii="Arial" w:hAnsi="Arial" w:cs="Arial"/>
        </w:rPr>
        <w:t xml:space="preserve">Insgesamt kann der Bieter hier maximal </w:t>
      </w:r>
      <w:r w:rsidR="00D95795" w:rsidRPr="00FB13D5">
        <w:rPr>
          <w:rFonts w:ascii="Arial" w:hAnsi="Arial" w:cs="Arial"/>
        </w:rPr>
        <w:t>4</w:t>
      </w:r>
      <w:r w:rsidR="0073644B" w:rsidRPr="00FB13D5">
        <w:rPr>
          <w:rFonts w:ascii="Arial" w:hAnsi="Arial" w:cs="Arial"/>
        </w:rPr>
        <w:t>00</w:t>
      </w:r>
      <w:r w:rsidR="0073644B" w:rsidRPr="00E87F5F">
        <w:rPr>
          <w:rFonts w:ascii="Arial" w:hAnsi="Arial" w:cs="Arial"/>
        </w:rPr>
        <w:t xml:space="preserve"> Wertungsp</w:t>
      </w:r>
      <w:r w:rsidR="0073644B">
        <w:rPr>
          <w:rFonts w:ascii="Arial" w:hAnsi="Arial" w:cs="Arial"/>
        </w:rPr>
        <w:t>unkte erreichen. Im Einzelnen:</w:t>
      </w:r>
    </w:p>
    <w:p w14:paraId="351F7B3F" w14:textId="0E500C88" w:rsidR="0073644B" w:rsidRPr="00FB13D5" w:rsidRDefault="00123F4D" w:rsidP="00FB13D5">
      <w:pPr>
        <w:pStyle w:val="Heading2"/>
        <w:spacing w:before="240" w:after="160" w:line="264" w:lineRule="auto"/>
        <w:ind w:left="576" w:hanging="576"/>
        <w:jc w:val="both"/>
        <w:rPr>
          <w:rFonts w:ascii="Arial" w:hAnsi="Arial" w:cs="Arial"/>
          <w:b/>
          <w:bCs/>
          <w:kern w:val="0"/>
          <w14:ligatures w14:val="none"/>
        </w:rPr>
      </w:pPr>
      <w:r>
        <w:rPr>
          <w:rFonts w:ascii="Arial" w:hAnsi="Arial" w:cs="Arial"/>
          <w:b/>
          <w:bCs/>
          <w:color w:val="auto"/>
          <w:kern w:val="0"/>
          <w:sz w:val="22"/>
          <w:szCs w:val="22"/>
          <w14:ligatures w14:val="none"/>
        </w:rPr>
        <w:t>2.1</w:t>
      </w:r>
      <w:r w:rsidR="00D77ED7">
        <w:rPr>
          <w:rFonts w:ascii="Arial" w:hAnsi="Arial" w:cs="Arial"/>
          <w:b/>
          <w:bCs/>
          <w:color w:val="auto"/>
          <w:kern w:val="0"/>
          <w:sz w:val="22"/>
          <w:szCs w:val="22"/>
          <w14:ligatures w14:val="none"/>
        </w:rPr>
        <w:t xml:space="preserve"> </w:t>
      </w:r>
      <w:r w:rsidR="0073644B" w:rsidRPr="00FB13D5">
        <w:rPr>
          <w:rFonts w:ascii="Arial" w:hAnsi="Arial" w:cs="Arial"/>
          <w:b/>
          <w:bCs/>
          <w:color w:val="auto"/>
          <w:kern w:val="0"/>
          <w:sz w:val="22"/>
          <w:szCs w:val="22"/>
          <w14:ligatures w14:val="none"/>
        </w:rPr>
        <w:t>Erläuterung Kriterium „Umweltverträglichkeit“</w:t>
      </w:r>
    </w:p>
    <w:p w14:paraId="13C7FBD4" w14:textId="77777777" w:rsidR="0073644B" w:rsidRPr="00DD5024" w:rsidRDefault="0073644B" w:rsidP="0073644B">
      <w:pPr>
        <w:spacing w:line="240" w:lineRule="auto"/>
        <w:jc w:val="both"/>
        <w:rPr>
          <w:rFonts w:ascii="Arial" w:hAnsi="Arial" w:cs="Arial"/>
        </w:rPr>
      </w:pPr>
      <w:r w:rsidRPr="00DD5024">
        <w:rPr>
          <w:rFonts w:ascii="Arial" w:hAnsi="Arial" w:cs="Arial"/>
        </w:rPr>
        <w:t xml:space="preserve">Im Hinblick auf das Kriterium „Umweltverträglichkeit“ kann insgesamt eine Höchstpunktzahl von </w:t>
      </w:r>
      <w:r w:rsidRPr="00FB13D5">
        <w:rPr>
          <w:rFonts w:ascii="Arial" w:hAnsi="Arial" w:cs="Arial"/>
        </w:rPr>
        <w:t>150</w:t>
      </w:r>
      <w:r w:rsidRPr="00DD5024">
        <w:rPr>
          <w:rFonts w:ascii="Arial" w:hAnsi="Arial" w:cs="Arial"/>
        </w:rPr>
        <w:t xml:space="preserve"> Punkten erreicht werden. Maßgeblich ist der Energieverbrauch der Fahrzeuge.</w:t>
      </w:r>
    </w:p>
    <w:p w14:paraId="7A14A29E" w14:textId="77777777" w:rsidR="0073644B" w:rsidRPr="00233C25" w:rsidRDefault="0073644B" w:rsidP="0073644B">
      <w:pPr>
        <w:spacing w:line="240" w:lineRule="auto"/>
        <w:jc w:val="both"/>
        <w:rPr>
          <w:rFonts w:ascii="Arial" w:hAnsi="Arial" w:cs="Arial"/>
        </w:rPr>
      </w:pPr>
      <w:r w:rsidRPr="00DD5024">
        <w:rPr>
          <w:rFonts w:ascii="Arial" w:hAnsi="Arial" w:cs="Arial"/>
        </w:rPr>
        <w:t xml:space="preserve">Hier wird zwischen dem „Energieverbrauch Sommer-Betrieb“ und dem „Energieverbrauch Winter-Betrieb“ unterschieden. Es können für Sommer- und Winter-Betrieb jeweils </w:t>
      </w:r>
      <w:r w:rsidRPr="00FB13D5">
        <w:rPr>
          <w:rFonts w:ascii="Arial" w:hAnsi="Arial" w:cs="Arial"/>
        </w:rPr>
        <w:t>75</w:t>
      </w:r>
      <w:r w:rsidRPr="00DD5024">
        <w:rPr>
          <w:rFonts w:ascii="Arial" w:hAnsi="Arial" w:cs="Arial"/>
        </w:rPr>
        <w:t xml:space="preserve"> Punkte erreicht werden. Hierbei werden die vom Bieter angegebenen spezifischen Verbrauchswerte in kWh/km bewe</w:t>
      </w:r>
      <w:r w:rsidRPr="00233C25">
        <w:rPr>
          <w:rFonts w:ascii="Arial" w:hAnsi="Arial" w:cs="Arial"/>
        </w:rPr>
        <w:t>rtet.</w:t>
      </w:r>
    </w:p>
    <w:p w14:paraId="04AF86DB" w14:textId="77777777" w:rsidR="0073644B" w:rsidRPr="00233C25" w:rsidRDefault="0073644B" w:rsidP="0073644B">
      <w:pPr>
        <w:spacing w:line="240" w:lineRule="auto"/>
        <w:jc w:val="both"/>
        <w:rPr>
          <w:rFonts w:ascii="Arial" w:hAnsi="Arial" w:cs="Arial"/>
        </w:rPr>
      </w:pPr>
      <w:r w:rsidRPr="00233C25">
        <w:rPr>
          <w:rFonts w:ascii="Arial" w:hAnsi="Arial" w:cs="Arial"/>
        </w:rPr>
        <w:t>Der „Energieverbrauch Winter-Betrieb“ ist wie folgt definiert:</w:t>
      </w:r>
    </w:p>
    <w:p w14:paraId="5CD531FC" w14:textId="77777777" w:rsidR="0073644B" w:rsidRPr="00023F0B" w:rsidRDefault="0073644B" w:rsidP="0073644B">
      <w:pPr>
        <w:pStyle w:val="ListParagraph"/>
        <w:numPr>
          <w:ilvl w:val="0"/>
          <w:numId w:val="8"/>
        </w:numPr>
        <w:spacing w:line="240" w:lineRule="auto"/>
        <w:jc w:val="both"/>
        <w:rPr>
          <w:rFonts w:ascii="Arial" w:hAnsi="Arial" w:cs="Arial"/>
        </w:rPr>
      </w:pPr>
      <w:r w:rsidRPr="00023F0B">
        <w:rPr>
          <w:rFonts w:ascii="Arial" w:hAnsi="Arial" w:cs="Arial"/>
        </w:rPr>
        <w:t>Fahrzyklus SORT2</w:t>
      </w:r>
    </w:p>
    <w:p w14:paraId="79EB73C0" w14:textId="62F82B5C" w:rsidR="0073644B" w:rsidRPr="00702661" w:rsidRDefault="0073644B" w:rsidP="0073644B">
      <w:pPr>
        <w:pStyle w:val="ListParagraph"/>
        <w:numPr>
          <w:ilvl w:val="0"/>
          <w:numId w:val="8"/>
        </w:numPr>
        <w:spacing w:line="240" w:lineRule="auto"/>
        <w:jc w:val="both"/>
        <w:rPr>
          <w:rFonts w:ascii="Arial" w:hAnsi="Arial" w:cs="Arial"/>
        </w:rPr>
      </w:pPr>
      <w:r w:rsidRPr="00023F0B">
        <w:rPr>
          <w:rFonts w:ascii="Arial" w:hAnsi="Arial" w:cs="Arial"/>
        </w:rPr>
        <w:t xml:space="preserve">Sämtliche Hilfsbetriebe und die Heizung (bei Betrieb der Heizöl-Zusatzheizung) sind bei einer </w:t>
      </w:r>
      <w:r w:rsidRPr="00967AE9">
        <w:rPr>
          <w:rFonts w:ascii="Arial" w:hAnsi="Arial" w:cs="Arial"/>
        </w:rPr>
        <w:t xml:space="preserve">Außentemperatur von -10°C und einer Innenraumtemperatur von </w:t>
      </w:r>
      <w:r w:rsidRPr="00FB13D5">
        <w:rPr>
          <w:rFonts w:ascii="Arial" w:hAnsi="Arial" w:cs="Arial"/>
        </w:rPr>
        <w:t>min. 16°C</w:t>
      </w:r>
      <w:r w:rsidRPr="00702661">
        <w:rPr>
          <w:rFonts w:ascii="Arial" w:hAnsi="Arial" w:cs="Arial"/>
        </w:rPr>
        <w:t xml:space="preserve"> in den Energieverbrauch mit einzurechnen.</w:t>
      </w:r>
    </w:p>
    <w:p w14:paraId="58C47978" w14:textId="581B1BD3" w:rsidR="0073644B" w:rsidRPr="00702661" w:rsidRDefault="0073644B" w:rsidP="0073644B">
      <w:pPr>
        <w:pStyle w:val="ListParagraph"/>
        <w:numPr>
          <w:ilvl w:val="0"/>
          <w:numId w:val="8"/>
        </w:numPr>
        <w:spacing w:line="240" w:lineRule="auto"/>
        <w:jc w:val="both"/>
        <w:rPr>
          <w:rFonts w:ascii="Arial" w:hAnsi="Arial" w:cs="Arial"/>
        </w:rPr>
      </w:pPr>
      <w:r w:rsidRPr="00702661">
        <w:rPr>
          <w:rFonts w:ascii="Arial" w:hAnsi="Arial" w:cs="Arial"/>
        </w:rPr>
        <w:t>Der zusätzliche Heizöl-Verbrauch pro km ist anzugeben.</w:t>
      </w:r>
    </w:p>
    <w:p w14:paraId="0474E004" w14:textId="77777777" w:rsidR="0073644B" w:rsidRPr="00702661" w:rsidRDefault="0073644B" w:rsidP="0073644B">
      <w:pPr>
        <w:spacing w:line="240" w:lineRule="auto"/>
        <w:jc w:val="both"/>
        <w:rPr>
          <w:rFonts w:ascii="Arial" w:hAnsi="Arial" w:cs="Arial"/>
        </w:rPr>
      </w:pPr>
      <w:r w:rsidRPr="00702661">
        <w:rPr>
          <w:rFonts w:ascii="Arial" w:hAnsi="Arial" w:cs="Arial"/>
        </w:rPr>
        <w:t>Der „Energieverbrauch Sommer-Betrieb“ ist wie folgt definiert:</w:t>
      </w:r>
    </w:p>
    <w:p w14:paraId="12C2B0C1" w14:textId="77777777" w:rsidR="0073644B" w:rsidRPr="00702661" w:rsidRDefault="0073644B" w:rsidP="0073644B">
      <w:pPr>
        <w:pStyle w:val="ListParagraph"/>
        <w:numPr>
          <w:ilvl w:val="0"/>
          <w:numId w:val="8"/>
        </w:numPr>
        <w:spacing w:line="240" w:lineRule="auto"/>
        <w:jc w:val="both"/>
        <w:rPr>
          <w:rFonts w:ascii="Arial" w:hAnsi="Arial" w:cs="Arial"/>
        </w:rPr>
      </w:pPr>
      <w:r w:rsidRPr="00702661">
        <w:rPr>
          <w:rFonts w:ascii="Arial" w:hAnsi="Arial" w:cs="Arial"/>
        </w:rPr>
        <w:t>Fahrzyklus SORT2</w:t>
      </w:r>
    </w:p>
    <w:p w14:paraId="52039189" w14:textId="77777777" w:rsidR="0073644B" w:rsidRPr="00702661" w:rsidRDefault="0073644B" w:rsidP="0073644B">
      <w:pPr>
        <w:pStyle w:val="ListParagraph"/>
        <w:numPr>
          <w:ilvl w:val="0"/>
          <w:numId w:val="8"/>
        </w:numPr>
        <w:spacing w:line="240" w:lineRule="auto"/>
        <w:jc w:val="both"/>
        <w:rPr>
          <w:rFonts w:ascii="Arial" w:hAnsi="Arial" w:cs="Arial"/>
        </w:rPr>
      </w:pPr>
      <w:r w:rsidRPr="00702661">
        <w:rPr>
          <w:rFonts w:ascii="Arial" w:hAnsi="Arial" w:cs="Arial"/>
        </w:rPr>
        <w:t xml:space="preserve">Sämtliche Hilfsbetriebe und die Klimatisierung sind bei einer Außentemperatur von 30°C und einer Innenraumtemperatur von </w:t>
      </w:r>
      <w:r w:rsidRPr="00FB13D5">
        <w:rPr>
          <w:rFonts w:ascii="Arial" w:hAnsi="Arial" w:cs="Arial"/>
        </w:rPr>
        <w:t>max. 25°C</w:t>
      </w:r>
      <w:r w:rsidRPr="00702661">
        <w:rPr>
          <w:rFonts w:ascii="Arial" w:hAnsi="Arial" w:cs="Arial"/>
        </w:rPr>
        <w:t xml:space="preserve"> in den Energieverbrauch mit einzurechnen.</w:t>
      </w:r>
    </w:p>
    <w:p w14:paraId="6DF3222A" w14:textId="592D95ED" w:rsidR="0073644B" w:rsidRPr="00233C25" w:rsidRDefault="0073644B" w:rsidP="0073644B">
      <w:pPr>
        <w:spacing w:line="240" w:lineRule="auto"/>
        <w:jc w:val="both"/>
        <w:rPr>
          <w:rFonts w:ascii="Arial" w:hAnsi="Arial" w:cs="Arial"/>
        </w:rPr>
      </w:pPr>
      <w:r w:rsidRPr="00702661">
        <w:rPr>
          <w:rFonts w:ascii="Arial" w:hAnsi="Arial" w:cs="Arial"/>
        </w:rPr>
        <w:lastRenderedPageBreak/>
        <w:t xml:space="preserve">Für den Verbrauchswert Sommer-Betrieb wird die Summe aus Traktionsstrom und elektrische Hilfsbetriebe in kWh gebildet. Für den Verbrauchswert Winter-Betrieb wird die Summe Traktionsstrom, elektrische Hilfsbetriebe und </w:t>
      </w:r>
      <w:r w:rsidRPr="00FB13D5">
        <w:rPr>
          <w:rFonts w:ascii="Arial" w:hAnsi="Arial" w:cs="Arial"/>
        </w:rPr>
        <w:t>Heizöl-Zusatzheizung (spezifischer Heizwert)</w:t>
      </w:r>
      <w:r w:rsidRPr="00233C25">
        <w:rPr>
          <w:rFonts w:ascii="Arial" w:hAnsi="Arial" w:cs="Arial"/>
        </w:rPr>
        <w:t xml:space="preserve"> gebildet. </w:t>
      </w:r>
    </w:p>
    <w:p w14:paraId="23728697" w14:textId="24756BF6" w:rsidR="0073644B" w:rsidRPr="00233C25" w:rsidRDefault="0073644B" w:rsidP="0073644B">
      <w:pPr>
        <w:spacing w:line="240" w:lineRule="auto"/>
        <w:jc w:val="both"/>
        <w:rPr>
          <w:rFonts w:ascii="Arial" w:hAnsi="Arial" w:cs="Arial"/>
        </w:rPr>
      </w:pPr>
      <w:r w:rsidRPr="00233C25">
        <w:rPr>
          <w:rFonts w:ascii="Arial" w:hAnsi="Arial" w:cs="Arial"/>
        </w:rPr>
        <w:t xml:space="preserve">Die </w:t>
      </w:r>
      <w:r w:rsidRPr="00EA237D">
        <w:rPr>
          <w:rFonts w:ascii="Arial" w:hAnsi="Arial" w:cs="Arial"/>
        </w:rPr>
        <w:t xml:space="preserve">in der </w:t>
      </w:r>
      <w:r w:rsidRPr="00FB13D5">
        <w:rPr>
          <w:rFonts w:ascii="Arial" w:hAnsi="Arial" w:cs="Arial"/>
        </w:rPr>
        <w:t>Anlage</w:t>
      </w:r>
      <w:r w:rsidRPr="00EA237D">
        <w:rPr>
          <w:rFonts w:ascii="Arial" w:hAnsi="Arial" w:cs="Arial"/>
        </w:rPr>
        <w:t xml:space="preserve"> </w:t>
      </w:r>
      <w:r w:rsidR="003939CF" w:rsidRPr="00EA237D">
        <w:rPr>
          <w:rFonts w:ascii="Arial" w:hAnsi="Arial" w:cs="Arial"/>
        </w:rPr>
        <w:t>19 „</w:t>
      </w:r>
      <w:r w:rsidR="00D5418F" w:rsidRPr="00FB13D5">
        <w:rPr>
          <w:rFonts w:ascii="Arial" w:hAnsi="Arial" w:cs="Arial"/>
        </w:rPr>
        <w:t>Umweltverträglichkeit</w:t>
      </w:r>
      <w:r w:rsidR="003939CF" w:rsidRPr="00EA237D">
        <w:rPr>
          <w:rFonts w:ascii="Arial" w:hAnsi="Arial" w:cs="Arial"/>
        </w:rPr>
        <w:t>“</w:t>
      </w:r>
      <w:r w:rsidR="00D5418F" w:rsidRPr="00EA237D">
        <w:rPr>
          <w:rFonts w:ascii="Arial" w:hAnsi="Arial" w:cs="Arial"/>
        </w:rPr>
        <w:t xml:space="preserve"> </w:t>
      </w:r>
      <w:r w:rsidRPr="00EA237D">
        <w:rPr>
          <w:rFonts w:ascii="Arial" w:hAnsi="Arial" w:cs="Arial"/>
        </w:rPr>
        <w:t>angege</w:t>
      </w:r>
      <w:r w:rsidRPr="00233C25">
        <w:rPr>
          <w:rFonts w:ascii="Arial" w:hAnsi="Arial" w:cs="Arial"/>
        </w:rPr>
        <w:t xml:space="preserve">benen Verbrauchswerte werden für die Wertung herangezogen. Der Anbieter mit den niedrigsten Werten für den „Sommer-Betrieb“ auf der einen sowie für den „Winter-Betrieb“ auf der anderen Seite erhält jeweils die volle Punktzahl </w:t>
      </w:r>
      <w:r w:rsidRPr="00CA15D4">
        <w:rPr>
          <w:rFonts w:ascii="Arial" w:hAnsi="Arial" w:cs="Arial"/>
        </w:rPr>
        <w:t>(</w:t>
      </w:r>
      <w:r w:rsidRPr="00FB13D5">
        <w:rPr>
          <w:rFonts w:ascii="Arial" w:hAnsi="Arial" w:cs="Arial"/>
        </w:rPr>
        <w:t>75</w:t>
      </w:r>
      <w:r w:rsidRPr="00CA15D4">
        <w:rPr>
          <w:rFonts w:ascii="Arial" w:hAnsi="Arial" w:cs="Arial"/>
        </w:rPr>
        <w:t xml:space="preserve"> Punkte). V</w:t>
      </w:r>
      <w:r w:rsidRPr="00233C25">
        <w:rPr>
          <w:rFonts w:ascii="Arial" w:hAnsi="Arial" w:cs="Arial"/>
        </w:rPr>
        <w:t>erbrauchswerte, die diesen Wert jeweils um 100 % oder mehr übersteigen, werden mit 0 Punkten bewertet. Verbrauchswerte, die zwischen diesen beiden Werten liegen, werden jeweils mit Hilfe einer linearen Interpolation bepunktet. Bei der Umrechnung wird auf zwei Dezimalstellen hinter dem Komma genau gerechnet und kaufmännisch gerundet.</w:t>
      </w:r>
    </w:p>
    <w:p w14:paraId="7BA226E5" w14:textId="0236642A" w:rsidR="0073644B" w:rsidRPr="004F2CEE" w:rsidRDefault="0073644B" w:rsidP="0073644B">
      <w:pPr>
        <w:spacing w:line="240" w:lineRule="auto"/>
        <w:jc w:val="both"/>
        <w:rPr>
          <w:rFonts w:ascii="Arial" w:hAnsi="Arial" w:cs="Arial"/>
          <w:u w:val="single"/>
        </w:rPr>
      </w:pPr>
      <w:r w:rsidRPr="004F2CEE">
        <w:rPr>
          <w:rFonts w:ascii="Arial" w:hAnsi="Arial" w:cs="Arial"/>
          <w:u w:val="single"/>
        </w:rPr>
        <w:t xml:space="preserve">Die Energieverbräuche sind zu belegen. Eine entsprechende nachvollziehbare Kalkulation ist </w:t>
      </w:r>
      <w:r w:rsidR="00ED0129">
        <w:rPr>
          <w:rFonts w:ascii="Arial" w:hAnsi="Arial" w:cs="Arial"/>
          <w:u w:val="single"/>
        </w:rPr>
        <w:t>mit</w:t>
      </w:r>
      <w:r w:rsidR="00ED0129" w:rsidRPr="004F2CEE">
        <w:rPr>
          <w:rFonts w:ascii="Arial" w:hAnsi="Arial" w:cs="Arial"/>
          <w:u w:val="single"/>
        </w:rPr>
        <w:t xml:space="preserve"> </w:t>
      </w:r>
      <w:r w:rsidRPr="004F2CEE">
        <w:rPr>
          <w:rFonts w:ascii="Arial" w:hAnsi="Arial" w:cs="Arial"/>
          <w:u w:val="single"/>
        </w:rPr>
        <w:t xml:space="preserve">Angebotsabgabe </w:t>
      </w:r>
      <w:r w:rsidR="00ED0129">
        <w:rPr>
          <w:rFonts w:ascii="Arial" w:hAnsi="Arial" w:cs="Arial"/>
          <w:u w:val="single"/>
        </w:rPr>
        <w:t>einzureichen</w:t>
      </w:r>
      <w:r w:rsidRPr="004F2CEE">
        <w:rPr>
          <w:rFonts w:ascii="Arial" w:hAnsi="Arial" w:cs="Arial"/>
          <w:u w:val="single"/>
        </w:rPr>
        <w:t>.</w:t>
      </w:r>
    </w:p>
    <w:p w14:paraId="16BB0971" w14:textId="3B7D1E60" w:rsidR="0073644B" w:rsidRPr="00FB13D5" w:rsidRDefault="00370C79" w:rsidP="00FB13D5">
      <w:pPr>
        <w:pStyle w:val="Heading2"/>
        <w:spacing w:before="240" w:after="160" w:line="264" w:lineRule="auto"/>
        <w:ind w:left="576" w:hanging="576"/>
        <w:jc w:val="both"/>
        <w:rPr>
          <w:rFonts w:ascii="Arial" w:hAnsi="Arial" w:cs="Arial"/>
          <w:b/>
          <w:bCs/>
          <w:kern w:val="0"/>
          <w14:ligatures w14:val="none"/>
        </w:rPr>
      </w:pPr>
      <w:r>
        <w:rPr>
          <w:rFonts w:ascii="Arial" w:hAnsi="Arial" w:cs="Arial"/>
          <w:b/>
          <w:bCs/>
          <w:color w:val="auto"/>
          <w:kern w:val="0"/>
          <w:sz w:val="22"/>
          <w:szCs w:val="22"/>
          <w14:ligatures w14:val="none"/>
        </w:rPr>
        <w:t xml:space="preserve">2.2 </w:t>
      </w:r>
      <w:r w:rsidR="0073644B" w:rsidRPr="00FB13D5">
        <w:rPr>
          <w:rFonts w:ascii="Arial" w:hAnsi="Arial" w:cs="Arial"/>
          <w:b/>
          <w:bCs/>
          <w:color w:val="auto"/>
          <w:kern w:val="0"/>
          <w:sz w:val="22"/>
          <w:szCs w:val="22"/>
          <w14:ligatures w14:val="none"/>
        </w:rPr>
        <w:t>Erläuterung Kriterium „Erfüllung technischer Anforderung</w:t>
      </w:r>
      <w:r w:rsidR="0086179D" w:rsidRPr="00FB13D5">
        <w:rPr>
          <w:rFonts w:ascii="Arial" w:hAnsi="Arial" w:cs="Arial"/>
          <w:b/>
          <w:bCs/>
          <w:color w:val="auto"/>
          <w:kern w:val="0"/>
          <w:sz w:val="22"/>
          <w:szCs w:val="22"/>
          <w14:ligatures w14:val="none"/>
        </w:rPr>
        <w:t>en</w:t>
      </w:r>
      <w:r w:rsidR="0073644B" w:rsidRPr="00FB13D5">
        <w:rPr>
          <w:rFonts w:ascii="Arial" w:hAnsi="Arial" w:cs="Arial"/>
          <w:b/>
          <w:bCs/>
          <w:color w:val="auto"/>
          <w:kern w:val="0"/>
          <w:sz w:val="22"/>
          <w:szCs w:val="22"/>
          <w14:ligatures w14:val="none"/>
        </w:rPr>
        <w:t>“</w:t>
      </w:r>
    </w:p>
    <w:p w14:paraId="37015639" w14:textId="769ED4D5" w:rsidR="0086179D" w:rsidRPr="0086179D" w:rsidRDefault="0086179D" w:rsidP="0086179D">
      <w:pPr>
        <w:spacing w:line="240" w:lineRule="auto"/>
        <w:jc w:val="both"/>
        <w:rPr>
          <w:rFonts w:ascii="Arial" w:hAnsi="Arial" w:cs="Arial"/>
        </w:rPr>
      </w:pPr>
      <w:r>
        <w:rPr>
          <w:rFonts w:ascii="Arial" w:hAnsi="Arial" w:cs="Arial"/>
        </w:rPr>
        <w:t>Mit dem Kriterium „Erfüllung technischer Anforderungen“</w:t>
      </w:r>
      <w:r w:rsidRPr="0086179D">
        <w:rPr>
          <w:rFonts w:ascii="Arial" w:hAnsi="Arial" w:cs="Arial"/>
        </w:rPr>
        <w:t xml:space="preserve"> werden qualitative Aspekte berücksichtigt, die eine differenzierte Beurteilung der technischen Leistungsfähigkeit der angebotenen Fahrzeuge ermöglichen.</w:t>
      </w:r>
      <w:r w:rsidR="001C1C65">
        <w:rPr>
          <w:rFonts w:ascii="Arial" w:hAnsi="Arial" w:cs="Arial"/>
        </w:rPr>
        <w:t xml:space="preserve"> Innerhalb der Wertungsmatrix kann eine Höchstpunktzahl v</w:t>
      </w:r>
      <w:r w:rsidR="001C1C65" w:rsidRPr="00F94C42">
        <w:rPr>
          <w:rFonts w:ascii="Arial" w:hAnsi="Arial" w:cs="Arial"/>
        </w:rPr>
        <w:t xml:space="preserve">on </w:t>
      </w:r>
      <w:r w:rsidR="00D5418F" w:rsidRPr="00FB13D5">
        <w:rPr>
          <w:rFonts w:ascii="Arial" w:hAnsi="Arial" w:cs="Arial"/>
        </w:rPr>
        <w:t>1</w:t>
      </w:r>
      <w:r w:rsidR="001C1C65" w:rsidRPr="00FB13D5">
        <w:rPr>
          <w:rFonts w:ascii="Arial" w:hAnsi="Arial" w:cs="Arial"/>
        </w:rPr>
        <w:t>50</w:t>
      </w:r>
      <w:r w:rsidR="001C1C65" w:rsidRPr="00F94C42">
        <w:rPr>
          <w:rFonts w:ascii="Arial" w:hAnsi="Arial" w:cs="Arial"/>
        </w:rPr>
        <w:t xml:space="preserve"> Punkten e</w:t>
      </w:r>
      <w:r w:rsidR="001C1C65">
        <w:rPr>
          <w:rFonts w:ascii="Arial" w:hAnsi="Arial" w:cs="Arial"/>
        </w:rPr>
        <w:t>rreicht werden</w:t>
      </w:r>
    </w:p>
    <w:p w14:paraId="4955A5D8" w14:textId="77777777" w:rsidR="0086179D" w:rsidRPr="0086179D" w:rsidRDefault="0086179D" w:rsidP="0086179D">
      <w:pPr>
        <w:spacing w:line="240" w:lineRule="auto"/>
        <w:jc w:val="both"/>
        <w:rPr>
          <w:rFonts w:ascii="Arial" w:hAnsi="Arial" w:cs="Arial"/>
        </w:rPr>
      </w:pPr>
      <w:r w:rsidRPr="0086179D">
        <w:rPr>
          <w:rFonts w:ascii="Arial" w:hAnsi="Arial" w:cs="Arial"/>
        </w:rPr>
        <w:t>Die im Lastenheft definierten Anforderungen sind in Muss</w:t>
      </w:r>
      <w:r w:rsidRPr="0086179D">
        <w:rPr>
          <w:rFonts w:ascii="Cambria Math" w:hAnsi="Cambria Math" w:cs="Cambria Math"/>
        </w:rPr>
        <w:t>‑</w:t>
      </w:r>
      <w:r w:rsidRPr="0086179D">
        <w:rPr>
          <w:rFonts w:ascii="Arial" w:hAnsi="Arial" w:cs="Arial"/>
        </w:rPr>
        <w:t>Kriterien und Soll</w:t>
      </w:r>
      <w:r w:rsidRPr="0086179D">
        <w:rPr>
          <w:rFonts w:ascii="Cambria Math" w:hAnsi="Cambria Math" w:cs="Cambria Math"/>
        </w:rPr>
        <w:t>‑</w:t>
      </w:r>
      <w:r w:rsidRPr="0086179D">
        <w:rPr>
          <w:rFonts w:ascii="Arial" w:hAnsi="Arial" w:cs="Arial"/>
        </w:rPr>
        <w:t>Kriterien unterteilt. Die vollständige Erfüllung sämtlicher Muss</w:t>
      </w:r>
      <w:r w:rsidRPr="0086179D">
        <w:rPr>
          <w:rFonts w:ascii="Cambria Math" w:hAnsi="Cambria Math" w:cs="Cambria Math"/>
        </w:rPr>
        <w:t>‑</w:t>
      </w:r>
      <w:r w:rsidRPr="0086179D">
        <w:rPr>
          <w:rFonts w:ascii="Arial" w:hAnsi="Arial" w:cs="Arial"/>
        </w:rPr>
        <w:t>Kriterien ist zwingende Voraussetzung für die Wertung eines Angebots. Angebote, die ein oder mehrere Muss</w:t>
      </w:r>
      <w:r w:rsidRPr="0086179D">
        <w:rPr>
          <w:rFonts w:ascii="Cambria Math" w:hAnsi="Cambria Math" w:cs="Cambria Math"/>
        </w:rPr>
        <w:t>‑</w:t>
      </w:r>
      <w:r w:rsidRPr="0086179D">
        <w:rPr>
          <w:rFonts w:ascii="Arial" w:hAnsi="Arial" w:cs="Arial"/>
        </w:rPr>
        <w:t>Kriterien nicht erfüllen, werden vom weiteren Verfahren ausgeschlossen.</w:t>
      </w:r>
    </w:p>
    <w:p w14:paraId="75C820D7" w14:textId="318B73CF" w:rsidR="0086179D" w:rsidRPr="0086179D" w:rsidRDefault="0086179D" w:rsidP="0086179D">
      <w:pPr>
        <w:spacing w:line="240" w:lineRule="auto"/>
        <w:jc w:val="both"/>
        <w:rPr>
          <w:rFonts w:ascii="Arial" w:hAnsi="Arial" w:cs="Arial"/>
        </w:rPr>
      </w:pPr>
      <w:r w:rsidRPr="0086179D">
        <w:rPr>
          <w:rFonts w:ascii="Arial" w:hAnsi="Arial" w:cs="Arial"/>
        </w:rPr>
        <w:t>Die als Soll</w:t>
      </w:r>
      <w:r w:rsidRPr="0086179D">
        <w:rPr>
          <w:rFonts w:ascii="Cambria Math" w:hAnsi="Cambria Math" w:cs="Cambria Math"/>
        </w:rPr>
        <w:t>‑</w:t>
      </w:r>
      <w:r w:rsidRPr="0086179D">
        <w:rPr>
          <w:rFonts w:ascii="Arial" w:hAnsi="Arial" w:cs="Arial"/>
        </w:rPr>
        <w:t>Kriterien definierten Anforderungen dienen der qualitativen Differenzierung der Angebote</w:t>
      </w:r>
      <w:r w:rsidR="007057AF">
        <w:rPr>
          <w:rFonts w:ascii="Arial" w:hAnsi="Arial" w:cs="Arial"/>
        </w:rPr>
        <w:t xml:space="preserve"> (Bewertungskriterien)</w:t>
      </w:r>
      <w:r w:rsidRPr="0086179D">
        <w:rPr>
          <w:rFonts w:ascii="Arial" w:hAnsi="Arial" w:cs="Arial"/>
        </w:rPr>
        <w:t>. Sie beschreiben zusätzliche funktionale, technische oder konzeptionelle Eigenschaften, die aus Sicht der Auftraggeberin einen Mehrwert darstellen können, deren Nichterfüllung jedoch nicht zum Ausschluss vom Vergabeverfahren führt.</w:t>
      </w:r>
      <w:r w:rsidR="00F934F8" w:rsidRPr="00F934F8">
        <w:t xml:space="preserve"> </w:t>
      </w:r>
      <w:r w:rsidR="00F934F8" w:rsidRPr="00F934F8">
        <w:rPr>
          <w:rFonts w:ascii="Arial" w:hAnsi="Arial" w:cs="Arial"/>
        </w:rPr>
        <w:t>Soweit dies nicht vo</w:t>
      </w:r>
      <w:r w:rsidR="00F934F8">
        <w:rPr>
          <w:rFonts w:ascii="Arial" w:hAnsi="Arial" w:cs="Arial"/>
        </w:rPr>
        <w:t>n der</w:t>
      </w:r>
      <w:r w:rsidR="00F934F8" w:rsidRPr="00F934F8">
        <w:rPr>
          <w:rFonts w:ascii="Arial" w:hAnsi="Arial" w:cs="Arial"/>
        </w:rPr>
        <w:t xml:space="preserve"> Auftraggeber</w:t>
      </w:r>
      <w:r w:rsidR="00F934F8">
        <w:rPr>
          <w:rFonts w:ascii="Arial" w:hAnsi="Arial" w:cs="Arial"/>
        </w:rPr>
        <w:t>in</w:t>
      </w:r>
      <w:r w:rsidR="00F934F8" w:rsidRPr="00F934F8">
        <w:rPr>
          <w:rFonts w:ascii="Arial" w:hAnsi="Arial" w:cs="Arial"/>
        </w:rPr>
        <w:t xml:space="preserve"> anders verlangt wird, </w:t>
      </w:r>
      <w:r w:rsidR="00F934F8">
        <w:rPr>
          <w:rFonts w:ascii="Arial" w:hAnsi="Arial" w:cs="Arial"/>
        </w:rPr>
        <w:t>sind Soll-Kriterien</w:t>
      </w:r>
      <w:r w:rsidR="00F934F8" w:rsidRPr="00F934F8">
        <w:rPr>
          <w:rFonts w:ascii="Arial" w:hAnsi="Arial" w:cs="Arial"/>
        </w:rPr>
        <w:t xml:space="preserve"> im Auftragsfall vom Auftragnehmer seiner Beschreibung entsprechend ebenso umzusetzen, wie ein M</w:t>
      </w:r>
      <w:r w:rsidR="00F934F8">
        <w:rPr>
          <w:rFonts w:ascii="Arial" w:hAnsi="Arial" w:cs="Arial"/>
        </w:rPr>
        <w:t>uss-Kriterium.</w:t>
      </w:r>
    </w:p>
    <w:p w14:paraId="19A0BBFD" w14:textId="7BAD4638" w:rsidR="0086179D" w:rsidRPr="0086179D" w:rsidRDefault="0086179D" w:rsidP="0086179D">
      <w:pPr>
        <w:spacing w:line="240" w:lineRule="auto"/>
        <w:jc w:val="both"/>
        <w:rPr>
          <w:rFonts w:ascii="Arial" w:hAnsi="Arial" w:cs="Arial"/>
        </w:rPr>
      </w:pPr>
      <w:r w:rsidRPr="0086179D">
        <w:rPr>
          <w:rFonts w:ascii="Arial" w:hAnsi="Arial" w:cs="Arial"/>
        </w:rPr>
        <w:t>Im Rahmen der Qualitätsbewertung werden die im Lastenheft als „Soll</w:t>
      </w:r>
      <w:r w:rsidRPr="0086179D">
        <w:rPr>
          <w:rFonts w:ascii="Cambria Math" w:hAnsi="Cambria Math" w:cs="Cambria Math"/>
        </w:rPr>
        <w:t>‑</w:t>
      </w:r>
      <w:r w:rsidRPr="0086179D">
        <w:rPr>
          <w:rFonts w:ascii="Arial" w:hAnsi="Arial" w:cs="Arial"/>
        </w:rPr>
        <w:t>Kriterien“ definierten Anforderungen gesondert berücksichtigt. Jedes Soll</w:t>
      </w:r>
      <w:r w:rsidRPr="0086179D">
        <w:rPr>
          <w:rFonts w:ascii="Cambria Math" w:hAnsi="Cambria Math" w:cs="Cambria Math"/>
        </w:rPr>
        <w:t>‑</w:t>
      </w:r>
      <w:r w:rsidRPr="0086179D">
        <w:rPr>
          <w:rFonts w:ascii="Arial" w:hAnsi="Arial" w:cs="Arial"/>
        </w:rPr>
        <w:t>Kriterium wird einzeln und binär bewertet. Wird ein Soll</w:t>
      </w:r>
      <w:r w:rsidRPr="0086179D">
        <w:rPr>
          <w:rFonts w:ascii="Cambria Math" w:hAnsi="Cambria Math" w:cs="Cambria Math"/>
        </w:rPr>
        <w:t>‑</w:t>
      </w:r>
      <w:r w:rsidRPr="0086179D">
        <w:rPr>
          <w:rFonts w:ascii="Arial" w:hAnsi="Arial" w:cs="Arial"/>
        </w:rPr>
        <w:t>Kriterium durch das Angebot vollständig und nachvollziehbar erfüllt, erhält der Bieter die für dieses Soll</w:t>
      </w:r>
      <w:r w:rsidRPr="0086179D">
        <w:rPr>
          <w:rFonts w:ascii="Cambria Math" w:hAnsi="Cambria Math" w:cs="Cambria Math"/>
        </w:rPr>
        <w:t>‑</w:t>
      </w:r>
      <w:r w:rsidRPr="0086179D">
        <w:rPr>
          <w:rFonts w:ascii="Arial" w:hAnsi="Arial" w:cs="Arial"/>
        </w:rPr>
        <w:t>Kriterium festgelegte Punktzahl. Wird das Soll</w:t>
      </w:r>
      <w:r w:rsidRPr="0086179D">
        <w:rPr>
          <w:rFonts w:ascii="Cambria Math" w:hAnsi="Cambria Math" w:cs="Cambria Math"/>
        </w:rPr>
        <w:t>‑</w:t>
      </w:r>
      <w:r w:rsidRPr="0086179D">
        <w:rPr>
          <w:rFonts w:ascii="Arial" w:hAnsi="Arial" w:cs="Arial"/>
        </w:rPr>
        <w:t>Kriterium nicht oder nicht vollständig erfüllt, werden 0 Punkte vergeben. Eine teilweise Erfüllung führt ebenfalls zu 0 Punkten. Die Nichterfüllung einzelner Soll</w:t>
      </w:r>
      <w:r w:rsidRPr="0086179D">
        <w:rPr>
          <w:rFonts w:ascii="Cambria Math" w:hAnsi="Cambria Math" w:cs="Cambria Math"/>
        </w:rPr>
        <w:t>‑</w:t>
      </w:r>
      <w:r w:rsidRPr="0086179D">
        <w:rPr>
          <w:rFonts w:ascii="Arial" w:hAnsi="Arial" w:cs="Arial"/>
        </w:rPr>
        <w:t>Kriterien führt nicht zum Ausschluss vom Verfahren, kann jedoch zu einer geringeren Punktzahl im Rahmen der Qualitätsbewertung führen.</w:t>
      </w:r>
    </w:p>
    <w:p w14:paraId="46589155" w14:textId="55FD0901" w:rsidR="0086179D" w:rsidRPr="0086179D" w:rsidRDefault="0086179D" w:rsidP="0086179D">
      <w:pPr>
        <w:spacing w:line="240" w:lineRule="auto"/>
        <w:jc w:val="both"/>
        <w:rPr>
          <w:rFonts w:ascii="Arial" w:hAnsi="Arial" w:cs="Arial"/>
        </w:rPr>
      </w:pPr>
      <w:proofErr w:type="gramStart"/>
      <w:r w:rsidRPr="0086179D">
        <w:rPr>
          <w:rFonts w:ascii="Arial" w:hAnsi="Arial" w:cs="Arial"/>
        </w:rPr>
        <w:t>Die einzelnen Soll</w:t>
      </w:r>
      <w:proofErr w:type="gramEnd"/>
      <w:r w:rsidRPr="0086179D">
        <w:rPr>
          <w:rFonts w:ascii="Cambria Math" w:hAnsi="Cambria Math" w:cs="Cambria Math"/>
        </w:rPr>
        <w:t>‑</w:t>
      </w:r>
      <w:r w:rsidRPr="0086179D">
        <w:rPr>
          <w:rFonts w:ascii="Arial" w:hAnsi="Arial" w:cs="Arial"/>
        </w:rPr>
        <w:t>Kriterien sind unterschiedlich gewichtet und mit jeweils festgelegten Punktwerten (</w:t>
      </w:r>
      <w:r w:rsidR="001C1C65">
        <w:rPr>
          <w:rFonts w:ascii="Arial" w:hAnsi="Arial" w:cs="Arial"/>
        </w:rPr>
        <w:t>1</w:t>
      </w:r>
      <w:r w:rsidR="008452CA">
        <w:rPr>
          <w:rFonts w:ascii="Arial" w:hAnsi="Arial" w:cs="Arial"/>
        </w:rPr>
        <w:t>0</w:t>
      </w:r>
      <w:r w:rsidRPr="0086179D">
        <w:rPr>
          <w:rFonts w:ascii="Arial" w:hAnsi="Arial" w:cs="Arial"/>
        </w:rPr>
        <w:t xml:space="preserve">, </w:t>
      </w:r>
      <w:r w:rsidR="001C1C65">
        <w:rPr>
          <w:rFonts w:ascii="Arial" w:hAnsi="Arial" w:cs="Arial"/>
        </w:rPr>
        <w:t>5</w:t>
      </w:r>
      <w:r w:rsidR="008452CA">
        <w:rPr>
          <w:rFonts w:ascii="Arial" w:hAnsi="Arial" w:cs="Arial"/>
        </w:rPr>
        <w:t>0</w:t>
      </w:r>
      <w:r w:rsidRPr="0086179D">
        <w:rPr>
          <w:rFonts w:ascii="Arial" w:hAnsi="Arial" w:cs="Arial"/>
        </w:rPr>
        <w:t xml:space="preserve"> oder </w:t>
      </w:r>
      <w:r w:rsidR="00D019D7">
        <w:rPr>
          <w:rFonts w:ascii="Arial" w:hAnsi="Arial" w:cs="Arial"/>
        </w:rPr>
        <w:t>1</w:t>
      </w:r>
      <w:r w:rsidR="008452CA">
        <w:rPr>
          <w:rFonts w:ascii="Arial" w:hAnsi="Arial" w:cs="Arial"/>
        </w:rPr>
        <w:t>0</w:t>
      </w:r>
      <w:r w:rsidR="00D019D7">
        <w:rPr>
          <w:rFonts w:ascii="Arial" w:hAnsi="Arial" w:cs="Arial"/>
        </w:rPr>
        <w:t>0</w:t>
      </w:r>
      <w:r w:rsidRPr="0086179D">
        <w:rPr>
          <w:rFonts w:ascii="Arial" w:hAnsi="Arial" w:cs="Arial"/>
        </w:rPr>
        <w:t xml:space="preserve"> Punkte) hinterlegt. Die unterschiedliche Gewichtung der Soll</w:t>
      </w:r>
      <w:r w:rsidRPr="0086179D">
        <w:rPr>
          <w:rFonts w:ascii="Cambria Math" w:hAnsi="Cambria Math" w:cs="Cambria Math"/>
        </w:rPr>
        <w:t>‑</w:t>
      </w:r>
      <w:r w:rsidRPr="0086179D">
        <w:rPr>
          <w:rFonts w:ascii="Arial" w:hAnsi="Arial" w:cs="Arial"/>
        </w:rPr>
        <w:t>Kriterien trägt der relativen Bedeutung der jeweiligen Anforderung für die Auftraggeberin Rechnung und bildet deren unterschiedliche Relevanz für die Qualität, den Betrieb und die Zukunftsfähigkeit der angebotenen Leistung ab.</w:t>
      </w:r>
    </w:p>
    <w:p w14:paraId="4ECC3B1A" w14:textId="4A8D25DA" w:rsidR="0086179D" w:rsidRPr="0086179D" w:rsidRDefault="0086179D" w:rsidP="0086179D">
      <w:pPr>
        <w:spacing w:line="240" w:lineRule="auto"/>
        <w:jc w:val="both"/>
        <w:rPr>
          <w:rFonts w:ascii="Arial" w:hAnsi="Arial" w:cs="Arial"/>
        </w:rPr>
      </w:pPr>
      <w:r w:rsidRPr="0086179D">
        <w:rPr>
          <w:rFonts w:ascii="Arial" w:hAnsi="Arial" w:cs="Arial"/>
        </w:rPr>
        <w:t>Die für die einzelnen Soll</w:t>
      </w:r>
      <w:r w:rsidRPr="0086179D">
        <w:rPr>
          <w:rFonts w:ascii="Cambria Math" w:hAnsi="Cambria Math" w:cs="Cambria Math"/>
        </w:rPr>
        <w:t>‑</w:t>
      </w:r>
      <w:r w:rsidRPr="0086179D">
        <w:rPr>
          <w:rFonts w:ascii="Arial" w:hAnsi="Arial" w:cs="Arial"/>
        </w:rPr>
        <w:t>Kriterien vergebenen Punkte werden addiert. Die Umrechnung der erreichten Punktesumme auf den für die Soll</w:t>
      </w:r>
      <w:r w:rsidRPr="0086179D">
        <w:rPr>
          <w:rFonts w:ascii="Cambria Math" w:hAnsi="Cambria Math" w:cs="Cambria Math"/>
        </w:rPr>
        <w:t>‑</w:t>
      </w:r>
      <w:r w:rsidRPr="0086179D">
        <w:rPr>
          <w:rFonts w:ascii="Arial" w:hAnsi="Arial" w:cs="Arial"/>
        </w:rPr>
        <w:t>Kriterien vorgesehenen Gewichtungsanteil innerhalb der Qualitätsbewertung erfolgt linear. Die maximal erreichbare Pu</w:t>
      </w:r>
      <w:r w:rsidR="005E6BC2">
        <w:rPr>
          <w:rFonts w:ascii="Arial" w:hAnsi="Arial" w:cs="Arial"/>
        </w:rPr>
        <w:t>nktzahl</w:t>
      </w:r>
      <w:r w:rsidRPr="0086179D">
        <w:rPr>
          <w:rFonts w:ascii="Arial" w:hAnsi="Arial" w:cs="Arial"/>
        </w:rPr>
        <w:t xml:space="preserve"> </w:t>
      </w:r>
      <w:proofErr w:type="gramStart"/>
      <w:r w:rsidRPr="0086179D">
        <w:rPr>
          <w:rFonts w:ascii="Arial" w:hAnsi="Arial" w:cs="Arial"/>
        </w:rPr>
        <w:t xml:space="preserve">aus den </w:t>
      </w:r>
      <w:r w:rsidRPr="0086179D">
        <w:rPr>
          <w:rFonts w:ascii="Arial" w:hAnsi="Arial" w:cs="Arial"/>
        </w:rPr>
        <w:lastRenderedPageBreak/>
        <w:t>Soll</w:t>
      </w:r>
      <w:proofErr w:type="gramEnd"/>
      <w:r w:rsidRPr="0086179D">
        <w:rPr>
          <w:rFonts w:ascii="Cambria Math" w:hAnsi="Cambria Math" w:cs="Cambria Math"/>
        </w:rPr>
        <w:t>‑</w:t>
      </w:r>
      <w:r w:rsidRPr="0086179D">
        <w:rPr>
          <w:rFonts w:ascii="Arial" w:hAnsi="Arial" w:cs="Arial"/>
        </w:rPr>
        <w:t>Kriterien entspricht dabei 100 % des für die Soll</w:t>
      </w:r>
      <w:r w:rsidRPr="0086179D">
        <w:rPr>
          <w:rFonts w:ascii="Cambria Math" w:hAnsi="Cambria Math" w:cs="Cambria Math"/>
        </w:rPr>
        <w:t>‑</w:t>
      </w:r>
      <w:r w:rsidRPr="0086179D">
        <w:rPr>
          <w:rFonts w:ascii="Arial" w:hAnsi="Arial" w:cs="Arial"/>
        </w:rPr>
        <w:t>Kriterien vorgesehenen Gewichtungsanteils.</w:t>
      </w:r>
      <w:r w:rsidR="008764E6">
        <w:rPr>
          <w:rFonts w:ascii="Arial" w:hAnsi="Arial" w:cs="Arial"/>
        </w:rPr>
        <w:t xml:space="preserve"> Insgesamt können </w:t>
      </w:r>
      <w:r w:rsidR="00D709CF">
        <w:rPr>
          <w:rFonts w:ascii="Arial" w:hAnsi="Arial" w:cs="Arial"/>
        </w:rPr>
        <w:t xml:space="preserve">1.550 </w:t>
      </w:r>
      <w:r w:rsidR="008764E6">
        <w:rPr>
          <w:rFonts w:ascii="Arial" w:hAnsi="Arial" w:cs="Arial"/>
        </w:rPr>
        <w:t>Punkte erreicht werden.</w:t>
      </w:r>
      <w:r w:rsidRPr="0086179D">
        <w:rPr>
          <w:rFonts w:ascii="Arial" w:hAnsi="Arial" w:cs="Arial"/>
        </w:rPr>
        <w:t xml:space="preserve"> Eine Punktesumme von 0 Punkten entspricht entsprechend 0 % dieses Gewichtungsanteils. Maßgeblich für die Wertung ist das Verhältnis der erreichten Punktesumme zur maximal erreichbaren Punktesumme.</w:t>
      </w:r>
    </w:p>
    <w:p w14:paraId="03B751F5" w14:textId="0C042A64" w:rsidR="0073644B" w:rsidRDefault="0086179D" w:rsidP="0086179D">
      <w:pPr>
        <w:spacing w:line="240" w:lineRule="auto"/>
        <w:jc w:val="both"/>
        <w:rPr>
          <w:rFonts w:ascii="Arial" w:hAnsi="Arial" w:cs="Arial"/>
        </w:rPr>
      </w:pPr>
      <w:r w:rsidRPr="0086179D">
        <w:rPr>
          <w:rFonts w:ascii="Arial" w:hAnsi="Arial" w:cs="Arial"/>
        </w:rPr>
        <w:t>Die Bewertung der Soll</w:t>
      </w:r>
      <w:r w:rsidRPr="0086179D">
        <w:rPr>
          <w:rFonts w:ascii="Cambria Math" w:hAnsi="Cambria Math" w:cs="Cambria Math"/>
        </w:rPr>
        <w:t>‑</w:t>
      </w:r>
      <w:r w:rsidRPr="0086179D">
        <w:rPr>
          <w:rFonts w:ascii="Arial" w:hAnsi="Arial" w:cs="Arial"/>
        </w:rPr>
        <w:t>Kriterien erfolgt auf Grundlage der in den Vergabeunterlagen festgelegten Definitionen und Bewertungsmaßstäbe. Maßgeblich ist ausschließlich der Inhalt der jeweils eingereichten Angebotsunterlagen. </w:t>
      </w:r>
    </w:p>
    <w:p w14:paraId="2ACFC8F2" w14:textId="06D0DFB6" w:rsidR="0073644B" w:rsidRPr="00FB13D5" w:rsidRDefault="002308F7" w:rsidP="00FB13D5">
      <w:pPr>
        <w:pStyle w:val="Heading2"/>
        <w:spacing w:before="240" w:after="160" w:line="264" w:lineRule="auto"/>
        <w:ind w:left="576" w:hanging="576"/>
        <w:jc w:val="both"/>
        <w:rPr>
          <w:rFonts w:ascii="Arial" w:hAnsi="Arial" w:cs="Arial"/>
          <w:b/>
          <w:bCs/>
          <w:kern w:val="0"/>
          <w14:ligatures w14:val="none"/>
        </w:rPr>
      </w:pPr>
      <w:r>
        <w:rPr>
          <w:rFonts w:ascii="Arial" w:hAnsi="Arial" w:cs="Arial"/>
          <w:b/>
          <w:bCs/>
          <w:color w:val="auto"/>
          <w:kern w:val="0"/>
          <w:sz w:val="22"/>
          <w:szCs w:val="22"/>
          <w14:ligatures w14:val="none"/>
        </w:rPr>
        <w:t>2.3 E</w:t>
      </w:r>
      <w:r w:rsidR="0073644B" w:rsidRPr="00FB13D5">
        <w:rPr>
          <w:rFonts w:ascii="Arial" w:hAnsi="Arial" w:cs="Arial"/>
          <w:b/>
          <w:bCs/>
          <w:color w:val="auto"/>
          <w:kern w:val="0"/>
          <w:sz w:val="22"/>
          <w:szCs w:val="22"/>
          <w14:ligatures w14:val="none"/>
        </w:rPr>
        <w:t>rläuterung Kriterium „Fahrzeugkonzept/Gestaltung“</w:t>
      </w:r>
    </w:p>
    <w:p w14:paraId="005CB473" w14:textId="77777777" w:rsidR="0073644B" w:rsidRPr="007F2892" w:rsidRDefault="0073644B" w:rsidP="0073644B">
      <w:pPr>
        <w:spacing w:line="240" w:lineRule="auto"/>
        <w:jc w:val="both"/>
        <w:rPr>
          <w:rFonts w:ascii="Arial" w:hAnsi="Arial" w:cs="Arial"/>
        </w:rPr>
      </w:pPr>
      <w:r w:rsidRPr="00CD6813">
        <w:rPr>
          <w:rFonts w:ascii="Arial" w:hAnsi="Arial" w:cs="Arial"/>
        </w:rPr>
        <w:t>I</w:t>
      </w:r>
      <w:r w:rsidRPr="007F2892">
        <w:rPr>
          <w:rFonts w:ascii="Arial" w:hAnsi="Arial" w:cs="Arial"/>
        </w:rPr>
        <w:t xml:space="preserve">m Hinblick auf das Kriterium „Fahrzeugkonzept/Gestaltung“ kann eine Höchstpunktzahl von </w:t>
      </w:r>
      <w:r w:rsidRPr="00FB13D5">
        <w:rPr>
          <w:rFonts w:ascii="Arial" w:hAnsi="Arial" w:cs="Arial"/>
        </w:rPr>
        <w:t>100</w:t>
      </w:r>
      <w:r w:rsidRPr="007F2892">
        <w:rPr>
          <w:rFonts w:ascii="Arial" w:hAnsi="Arial" w:cs="Arial"/>
        </w:rPr>
        <w:t xml:space="preserve"> Punkten erreicht werden. Gewertet werden mit jeweils maximal </w:t>
      </w:r>
      <w:r w:rsidRPr="00FB13D5">
        <w:rPr>
          <w:rFonts w:ascii="Arial" w:hAnsi="Arial" w:cs="Arial"/>
        </w:rPr>
        <w:t>50</w:t>
      </w:r>
      <w:r w:rsidRPr="007F2892">
        <w:rPr>
          <w:rFonts w:ascii="Arial" w:hAnsi="Arial" w:cs="Arial"/>
        </w:rPr>
        <w:t xml:space="preserve"> Punkten die „Fahrgastinnenraumgestaltung“ und der „Fahrerarbeitsplatz“. </w:t>
      </w:r>
    </w:p>
    <w:p w14:paraId="7F834CA8" w14:textId="77777777" w:rsidR="0073644B" w:rsidRPr="00CD6813" w:rsidRDefault="0073644B" w:rsidP="0073644B">
      <w:pPr>
        <w:spacing w:line="240" w:lineRule="auto"/>
        <w:jc w:val="both"/>
        <w:rPr>
          <w:rFonts w:ascii="Arial" w:hAnsi="Arial" w:cs="Arial"/>
        </w:rPr>
      </w:pPr>
      <w:r w:rsidRPr="007F2892">
        <w:rPr>
          <w:rFonts w:ascii="Arial" w:hAnsi="Arial" w:cs="Arial"/>
        </w:rPr>
        <w:t>Die Bewertung di</w:t>
      </w:r>
      <w:r w:rsidRPr="00CD6813">
        <w:rPr>
          <w:rFonts w:ascii="Arial" w:hAnsi="Arial" w:cs="Arial"/>
        </w:rPr>
        <w:t>eser beiden Unterkriterien erfolgt qualitativ durch ein Bewertungsgremium. Dieses setzt sich aus unterschiedlichen fachlich qualifizierten Mitarbeitenden zusammen, die unabhängig voneinander entscheiden. Aus den Einzelbewertungen der Gremienmitglieder wird ein Mittelwert gebildet.</w:t>
      </w:r>
    </w:p>
    <w:p w14:paraId="6B20C1AA" w14:textId="572A25ED" w:rsidR="0073644B" w:rsidRDefault="0073644B" w:rsidP="0073644B">
      <w:pPr>
        <w:spacing w:line="240" w:lineRule="auto"/>
        <w:jc w:val="both"/>
        <w:rPr>
          <w:rFonts w:ascii="Arial" w:hAnsi="Arial" w:cs="Arial"/>
        </w:rPr>
      </w:pPr>
      <w:r w:rsidRPr="00CD6813">
        <w:rPr>
          <w:rFonts w:ascii="Arial" w:hAnsi="Arial" w:cs="Arial"/>
        </w:rPr>
        <w:t>Gefordert wird je ein Konzept für die Fahrgastinnenraumgestaltung und den Fahrerarbeits-</w:t>
      </w:r>
      <w:proofErr w:type="spellStart"/>
      <w:r w:rsidRPr="00CD6813">
        <w:rPr>
          <w:rFonts w:ascii="Arial" w:hAnsi="Arial" w:cs="Arial"/>
        </w:rPr>
        <w:t>platz</w:t>
      </w:r>
      <w:proofErr w:type="spellEnd"/>
      <w:r w:rsidRPr="00CD6813">
        <w:rPr>
          <w:rFonts w:ascii="Arial" w:hAnsi="Arial" w:cs="Arial"/>
        </w:rPr>
        <w:t xml:space="preserve"> mit detaillierten und nachvollziehbaren Beschreibungen der nachfolgenden Punkte. </w:t>
      </w:r>
    </w:p>
    <w:p w14:paraId="62B28FEA" w14:textId="3D70A12A" w:rsidR="0073644B" w:rsidRPr="00CD6813" w:rsidRDefault="0073644B" w:rsidP="0073644B">
      <w:pPr>
        <w:spacing w:line="240" w:lineRule="auto"/>
        <w:jc w:val="both"/>
        <w:rPr>
          <w:rFonts w:ascii="Arial" w:hAnsi="Arial" w:cs="Arial"/>
        </w:rPr>
      </w:pPr>
      <w:r w:rsidRPr="008A0358">
        <w:rPr>
          <w:rFonts w:ascii="Arial" w:hAnsi="Arial" w:cs="Arial"/>
          <w:b/>
          <w:bCs/>
        </w:rPr>
        <w:t>Maximaler Konzeptumfang:</w:t>
      </w:r>
      <w:r w:rsidRPr="00CD6813">
        <w:rPr>
          <w:rFonts w:ascii="Arial" w:hAnsi="Arial" w:cs="Arial"/>
        </w:rPr>
        <w:t xml:space="preserve"> Zu erstellen ist je ein Konzept im Umfang von drei bis </w:t>
      </w:r>
      <w:r w:rsidR="0013212D">
        <w:rPr>
          <w:rFonts w:ascii="Arial" w:hAnsi="Arial" w:cs="Arial"/>
        </w:rPr>
        <w:t xml:space="preserve">maximal </w:t>
      </w:r>
      <w:r w:rsidRPr="00CD6813">
        <w:rPr>
          <w:rFonts w:ascii="Arial" w:hAnsi="Arial" w:cs="Arial"/>
        </w:rPr>
        <w:t>fünf DINA4-Seiten</w:t>
      </w:r>
      <w:r w:rsidR="00346779">
        <w:rPr>
          <w:rFonts w:ascii="Arial" w:hAnsi="Arial" w:cs="Arial"/>
        </w:rPr>
        <w:t xml:space="preserve"> Text</w:t>
      </w:r>
      <w:r w:rsidRPr="00CD6813">
        <w:rPr>
          <w:rFonts w:ascii="Arial" w:hAnsi="Arial" w:cs="Arial"/>
        </w:rPr>
        <w:t>, Schriftgröße 11. Die Konzepte müssen neben textlichen Inhalten auch insbesondere detaillierte bildhafte Darstellungen beinhalten.</w:t>
      </w:r>
      <w:r w:rsidR="00346779">
        <w:rPr>
          <w:rFonts w:ascii="Arial" w:hAnsi="Arial" w:cs="Arial"/>
        </w:rPr>
        <w:t xml:space="preserve"> </w:t>
      </w:r>
      <w:r w:rsidR="000E45F9">
        <w:rPr>
          <w:rFonts w:ascii="Arial" w:hAnsi="Arial" w:cs="Arial"/>
        </w:rPr>
        <w:t xml:space="preserve">Bildhafte Darstellungen </w:t>
      </w:r>
      <w:r w:rsidR="001C1E8A">
        <w:rPr>
          <w:rFonts w:ascii="Arial" w:hAnsi="Arial" w:cs="Arial"/>
        </w:rPr>
        <w:t>zählen dabei nicht z</w:t>
      </w:r>
      <w:r w:rsidR="002B31A3">
        <w:rPr>
          <w:rFonts w:ascii="Arial" w:hAnsi="Arial" w:cs="Arial"/>
        </w:rPr>
        <w:t>u</w:t>
      </w:r>
      <w:r w:rsidR="00F23A3D">
        <w:rPr>
          <w:rFonts w:ascii="Arial" w:hAnsi="Arial" w:cs="Arial"/>
        </w:rPr>
        <w:t xml:space="preserve">m </w:t>
      </w:r>
      <w:r w:rsidR="002B31A3">
        <w:rPr>
          <w:rFonts w:ascii="Arial" w:hAnsi="Arial" w:cs="Arial"/>
        </w:rPr>
        <w:t>Umfang der</w:t>
      </w:r>
      <w:r w:rsidR="00E872CC">
        <w:rPr>
          <w:rFonts w:ascii="Arial" w:hAnsi="Arial" w:cs="Arial"/>
        </w:rPr>
        <w:t xml:space="preserve"> Konzepte.</w:t>
      </w:r>
    </w:p>
    <w:p w14:paraId="7747F944" w14:textId="77777777" w:rsidR="0073644B" w:rsidRDefault="0073644B" w:rsidP="0073644B">
      <w:pPr>
        <w:pStyle w:val="Default"/>
        <w:jc w:val="both"/>
        <w:rPr>
          <w:rFonts w:ascii="Arial" w:hAnsi="Arial" w:cs="Arial"/>
          <w:color w:val="auto"/>
          <w:kern w:val="2"/>
          <w:sz w:val="22"/>
          <w:szCs w:val="22"/>
        </w:rPr>
      </w:pPr>
      <w:r w:rsidRPr="00BC6F81">
        <w:rPr>
          <w:rFonts w:ascii="Arial" w:hAnsi="Arial" w:cs="Arial"/>
          <w:b/>
          <w:bCs/>
          <w:color w:val="auto"/>
          <w:kern w:val="2"/>
          <w:sz w:val="22"/>
          <w:szCs w:val="22"/>
        </w:rPr>
        <w:t>Inhalte Konzept Fahrgastinnenraumgestaltung:</w:t>
      </w:r>
      <w:r w:rsidRPr="00BC6F81">
        <w:rPr>
          <w:rFonts w:ascii="Arial" w:hAnsi="Arial" w:cs="Arial"/>
          <w:color w:val="auto"/>
          <w:kern w:val="2"/>
          <w:sz w:val="22"/>
          <w:szCs w:val="22"/>
        </w:rPr>
        <w:t xml:space="preserve"> </w:t>
      </w:r>
    </w:p>
    <w:p w14:paraId="1F32B02C" w14:textId="511868F2" w:rsidR="0073644B" w:rsidRDefault="0073644B" w:rsidP="0073644B">
      <w:pPr>
        <w:pStyle w:val="Default"/>
        <w:numPr>
          <w:ilvl w:val="0"/>
          <w:numId w:val="13"/>
        </w:numPr>
        <w:jc w:val="both"/>
        <w:rPr>
          <w:rFonts w:ascii="Arial" w:hAnsi="Arial" w:cs="Arial"/>
          <w:color w:val="auto"/>
          <w:kern w:val="2"/>
          <w:sz w:val="22"/>
          <w:szCs w:val="22"/>
        </w:rPr>
      </w:pPr>
      <w:r w:rsidRPr="00FB36DD">
        <w:rPr>
          <w:rFonts w:ascii="Arial" w:hAnsi="Arial" w:cs="Arial"/>
          <w:color w:val="auto"/>
          <w:kern w:val="2"/>
          <w:sz w:val="22"/>
          <w:szCs w:val="22"/>
          <w:u w:val="single"/>
        </w:rPr>
        <w:t>Farbkonzept:</w:t>
      </w:r>
      <w:r w:rsidRPr="00BC6F81">
        <w:rPr>
          <w:rFonts w:ascii="Arial" w:hAnsi="Arial" w:cs="Arial"/>
          <w:color w:val="auto"/>
          <w:kern w:val="2"/>
          <w:sz w:val="22"/>
          <w:szCs w:val="22"/>
        </w:rPr>
        <w:t xml:space="preserve"> Beschreibung und Darstellung der möglichen Individualisierungsoptionen (mind. Bodenbeläge, Haltestangen, Sitzflächen, Seitenverkleidungen, Kantenschutz), Darstellung der farblichen Gestaltung in Orientierung am Corporate Design Auftraggeberin (ggf. in Abstimmung mit dem Auftraggeber) </w:t>
      </w:r>
    </w:p>
    <w:p w14:paraId="769D553C" w14:textId="115D567A" w:rsidR="0073644B" w:rsidRDefault="0073644B" w:rsidP="0073644B">
      <w:pPr>
        <w:pStyle w:val="Default"/>
        <w:numPr>
          <w:ilvl w:val="0"/>
          <w:numId w:val="13"/>
        </w:numPr>
        <w:jc w:val="both"/>
        <w:rPr>
          <w:rFonts w:ascii="Arial" w:hAnsi="Arial" w:cs="Arial"/>
          <w:color w:val="auto"/>
          <w:kern w:val="2"/>
          <w:sz w:val="22"/>
          <w:szCs w:val="22"/>
        </w:rPr>
      </w:pPr>
      <w:r w:rsidRPr="00FB36DD">
        <w:rPr>
          <w:rFonts w:ascii="Arial" w:hAnsi="Arial" w:cs="Arial"/>
          <w:color w:val="auto"/>
          <w:kern w:val="2"/>
          <w:sz w:val="22"/>
          <w:szCs w:val="22"/>
          <w:u w:val="single"/>
        </w:rPr>
        <w:t>Zweckmäßigkeit</w:t>
      </w:r>
      <w:r w:rsidRPr="00BC6F81">
        <w:rPr>
          <w:rFonts w:ascii="Arial" w:hAnsi="Arial" w:cs="Arial"/>
          <w:color w:val="auto"/>
          <w:kern w:val="2"/>
          <w:sz w:val="22"/>
          <w:szCs w:val="22"/>
        </w:rPr>
        <w:t>: Beschreibung und Darstellung der Gestaltungsmöglichkeiten der Mehrzweckfläche, der Haltestangen, Bestuhlung</w:t>
      </w:r>
    </w:p>
    <w:p w14:paraId="0CDBC30E" w14:textId="4244667D" w:rsidR="0073644B" w:rsidRDefault="0073644B" w:rsidP="0073644B">
      <w:pPr>
        <w:pStyle w:val="Default"/>
        <w:numPr>
          <w:ilvl w:val="0"/>
          <w:numId w:val="13"/>
        </w:numPr>
        <w:jc w:val="both"/>
        <w:rPr>
          <w:rFonts w:ascii="Arial" w:hAnsi="Arial" w:cs="Arial"/>
          <w:color w:val="auto"/>
          <w:kern w:val="2"/>
          <w:sz w:val="22"/>
          <w:szCs w:val="22"/>
        </w:rPr>
      </w:pPr>
      <w:r w:rsidRPr="00FB36DD">
        <w:rPr>
          <w:rFonts w:ascii="Arial" w:hAnsi="Arial" w:cs="Arial"/>
          <w:color w:val="auto"/>
          <w:kern w:val="2"/>
          <w:sz w:val="22"/>
          <w:szCs w:val="22"/>
          <w:u w:val="single"/>
        </w:rPr>
        <w:t>Reinigungsfreundlichkeit:</w:t>
      </w:r>
      <w:r w:rsidRPr="00BC6F81">
        <w:rPr>
          <w:rFonts w:ascii="Arial" w:hAnsi="Arial" w:cs="Arial"/>
          <w:color w:val="auto"/>
          <w:kern w:val="2"/>
          <w:sz w:val="22"/>
          <w:szCs w:val="22"/>
        </w:rPr>
        <w:t xml:space="preserve"> Beschreibung der Oberflächenmaterialien (mind. Bodenfläche, Haltestangen, Sitzfläche und Seitenverkleidungen) und deren Reinigungsanforderungen </w:t>
      </w:r>
    </w:p>
    <w:p w14:paraId="65D6A50F" w14:textId="0F666522" w:rsidR="0073644B" w:rsidRDefault="0073644B" w:rsidP="0073644B">
      <w:pPr>
        <w:pStyle w:val="Default"/>
        <w:numPr>
          <w:ilvl w:val="0"/>
          <w:numId w:val="13"/>
        </w:numPr>
        <w:jc w:val="both"/>
        <w:rPr>
          <w:rFonts w:ascii="Arial" w:hAnsi="Arial" w:cs="Arial"/>
          <w:color w:val="auto"/>
          <w:kern w:val="2"/>
          <w:sz w:val="22"/>
          <w:szCs w:val="22"/>
        </w:rPr>
      </w:pPr>
      <w:r w:rsidRPr="00FB36DD">
        <w:rPr>
          <w:rFonts w:ascii="Arial" w:hAnsi="Arial" w:cs="Arial"/>
          <w:color w:val="auto"/>
          <w:kern w:val="2"/>
          <w:sz w:val="22"/>
          <w:szCs w:val="22"/>
          <w:u w:val="single"/>
        </w:rPr>
        <w:t xml:space="preserve">Beständigkeit gegen Vandalismus: </w:t>
      </w:r>
      <w:r w:rsidRPr="00BC6F81">
        <w:rPr>
          <w:rFonts w:ascii="Arial" w:hAnsi="Arial" w:cs="Arial"/>
          <w:color w:val="auto"/>
          <w:kern w:val="2"/>
          <w:sz w:val="22"/>
          <w:szCs w:val="22"/>
        </w:rPr>
        <w:t>Beschreibung und Darstellung von Maßnahmen zur Erhöhung der Beständigkeit gegen Vandalismus (mind. für gepolsterte Sitzflächen)</w:t>
      </w:r>
    </w:p>
    <w:p w14:paraId="76871A65" w14:textId="77777777" w:rsidR="0073644B" w:rsidRDefault="0073644B" w:rsidP="0073644B">
      <w:pPr>
        <w:pStyle w:val="Default"/>
        <w:jc w:val="both"/>
        <w:rPr>
          <w:rFonts w:ascii="Arial" w:hAnsi="Arial" w:cs="Arial"/>
          <w:color w:val="auto"/>
          <w:kern w:val="2"/>
          <w:sz w:val="22"/>
          <w:szCs w:val="22"/>
        </w:rPr>
      </w:pPr>
    </w:p>
    <w:p w14:paraId="380C8EC0" w14:textId="77777777" w:rsidR="0073644B" w:rsidRDefault="0073644B" w:rsidP="0073644B">
      <w:pPr>
        <w:pStyle w:val="Default"/>
        <w:jc w:val="both"/>
        <w:rPr>
          <w:rFonts w:ascii="Arial" w:hAnsi="Arial" w:cs="Arial"/>
          <w:color w:val="auto"/>
          <w:kern w:val="2"/>
          <w:sz w:val="22"/>
          <w:szCs w:val="22"/>
        </w:rPr>
      </w:pPr>
      <w:r w:rsidRPr="00BC6F81">
        <w:rPr>
          <w:rFonts w:ascii="Arial" w:hAnsi="Arial" w:cs="Arial"/>
          <w:b/>
          <w:bCs/>
          <w:color w:val="auto"/>
          <w:kern w:val="2"/>
          <w:sz w:val="22"/>
          <w:szCs w:val="22"/>
        </w:rPr>
        <w:t>Inhalte Konzept Fahrerarbeitsplatz:</w:t>
      </w:r>
      <w:r w:rsidRPr="00BC6F81">
        <w:rPr>
          <w:rFonts w:ascii="Arial" w:hAnsi="Arial" w:cs="Arial"/>
          <w:color w:val="auto"/>
          <w:kern w:val="2"/>
          <w:sz w:val="22"/>
          <w:szCs w:val="22"/>
        </w:rPr>
        <w:t xml:space="preserve"> </w:t>
      </w:r>
    </w:p>
    <w:p w14:paraId="54CD318B" w14:textId="77777777" w:rsidR="0073644B" w:rsidRDefault="0073644B" w:rsidP="0073644B">
      <w:pPr>
        <w:pStyle w:val="Default"/>
        <w:numPr>
          <w:ilvl w:val="0"/>
          <w:numId w:val="15"/>
        </w:numPr>
        <w:jc w:val="both"/>
        <w:rPr>
          <w:rFonts w:ascii="Arial" w:hAnsi="Arial" w:cs="Arial"/>
          <w:color w:val="auto"/>
          <w:kern w:val="2"/>
          <w:sz w:val="22"/>
          <w:szCs w:val="22"/>
        </w:rPr>
      </w:pPr>
      <w:r w:rsidRPr="00FB36DD">
        <w:rPr>
          <w:rFonts w:ascii="Arial" w:hAnsi="Arial" w:cs="Arial"/>
          <w:color w:val="auto"/>
          <w:kern w:val="2"/>
          <w:sz w:val="22"/>
          <w:szCs w:val="22"/>
          <w:u w:val="single"/>
        </w:rPr>
        <w:t>Zugänglichkeit:</w:t>
      </w:r>
      <w:r w:rsidRPr="00BC6F81">
        <w:rPr>
          <w:rFonts w:ascii="Arial" w:hAnsi="Arial" w:cs="Arial"/>
          <w:color w:val="auto"/>
          <w:kern w:val="2"/>
          <w:sz w:val="22"/>
          <w:szCs w:val="22"/>
        </w:rPr>
        <w:t xml:space="preserve"> Beschreibung und Darstellung der Zugänglichkeit des Fahrerarbeitsplatzes. </w:t>
      </w:r>
    </w:p>
    <w:p w14:paraId="5EF27A82" w14:textId="32F4454B" w:rsidR="0073644B" w:rsidRDefault="0073644B" w:rsidP="0073644B">
      <w:pPr>
        <w:pStyle w:val="Default"/>
        <w:numPr>
          <w:ilvl w:val="0"/>
          <w:numId w:val="15"/>
        </w:numPr>
        <w:jc w:val="both"/>
        <w:rPr>
          <w:rFonts w:ascii="Arial" w:hAnsi="Arial" w:cs="Arial"/>
          <w:color w:val="auto"/>
          <w:kern w:val="2"/>
          <w:sz w:val="22"/>
          <w:szCs w:val="22"/>
        </w:rPr>
      </w:pPr>
      <w:r w:rsidRPr="00FB36DD">
        <w:rPr>
          <w:rFonts w:ascii="Arial" w:hAnsi="Arial" w:cs="Arial"/>
          <w:color w:val="auto"/>
          <w:kern w:val="2"/>
          <w:sz w:val="22"/>
          <w:szCs w:val="22"/>
          <w:u w:val="single"/>
        </w:rPr>
        <w:t>Schutz:</w:t>
      </w:r>
      <w:r w:rsidRPr="00BC6F81">
        <w:rPr>
          <w:rFonts w:ascii="Arial" w:hAnsi="Arial" w:cs="Arial"/>
          <w:color w:val="auto"/>
          <w:kern w:val="2"/>
          <w:sz w:val="22"/>
          <w:szCs w:val="22"/>
        </w:rPr>
        <w:t xml:space="preserve"> Beschreibung und Darstellung von Maßnahmen zum Schutz des Fahrers (z. B. Berücksic</w:t>
      </w:r>
      <w:r>
        <w:rPr>
          <w:rFonts w:ascii="Arial" w:hAnsi="Arial" w:cs="Arial"/>
          <w:color w:val="auto"/>
          <w:kern w:val="2"/>
          <w:sz w:val="22"/>
          <w:szCs w:val="22"/>
        </w:rPr>
        <w:t>h</w:t>
      </w:r>
      <w:r w:rsidRPr="00BC6F81">
        <w:rPr>
          <w:rFonts w:ascii="Arial" w:hAnsi="Arial" w:cs="Arial"/>
          <w:color w:val="auto"/>
          <w:kern w:val="2"/>
          <w:sz w:val="22"/>
          <w:szCs w:val="22"/>
        </w:rPr>
        <w:t xml:space="preserve">tigung der Vorgaben zu Splitter- und Brandschutz, Trennscheiben zum Fahrgastraum </w:t>
      </w:r>
    </w:p>
    <w:p w14:paraId="1752C557" w14:textId="60131726" w:rsidR="0073644B" w:rsidRPr="00BC6F81" w:rsidRDefault="0073644B" w:rsidP="0073644B">
      <w:pPr>
        <w:pStyle w:val="Default"/>
        <w:numPr>
          <w:ilvl w:val="0"/>
          <w:numId w:val="15"/>
        </w:numPr>
        <w:jc w:val="both"/>
        <w:rPr>
          <w:rFonts w:ascii="Arial" w:hAnsi="Arial" w:cs="Arial"/>
          <w:color w:val="auto"/>
          <w:kern w:val="2"/>
          <w:sz w:val="22"/>
          <w:szCs w:val="22"/>
        </w:rPr>
      </w:pPr>
      <w:r w:rsidRPr="00FB36DD">
        <w:rPr>
          <w:rFonts w:ascii="Arial" w:hAnsi="Arial" w:cs="Arial"/>
          <w:color w:val="auto"/>
          <w:kern w:val="2"/>
          <w:sz w:val="22"/>
          <w:szCs w:val="22"/>
          <w:u w:val="single"/>
        </w:rPr>
        <w:t>Ergonomie:</w:t>
      </w:r>
      <w:r w:rsidRPr="00BC6F81">
        <w:rPr>
          <w:rFonts w:ascii="Arial" w:hAnsi="Arial" w:cs="Arial"/>
          <w:color w:val="auto"/>
          <w:kern w:val="2"/>
          <w:sz w:val="22"/>
          <w:szCs w:val="22"/>
        </w:rPr>
        <w:t xml:space="preserve"> Beschreibung und Darstellung der ergonomischen Gestaltung des Fahrerarbeitsplatzes, insbesondere hinsichtlich der Anwenderfreundliche Anordnung und Zugänglichkeit von Bedienelementen und Instrumenten </w:t>
      </w:r>
    </w:p>
    <w:p w14:paraId="5D695499" w14:textId="56A16634" w:rsidR="0073644B" w:rsidRDefault="0073644B" w:rsidP="0073644B">
      <w:pPr>
        <w:pStyle w:val="ListParagraph"/>
        <w:numPr>
          <w:ilvl w:val="0"/>
          <w:numId w:val="15"/>
        </w:numPr>
        <w:spacing w:line="240" w:lineRule="auto"/>
        <w:jc w:val="both"/>
        <w:rPr>
          <w:rFonts w:ascii="Arial" w:hAnsi="Arial" w:cs="Arial"/>
        </w:rPr>
      </w:pPr>
      <w:r w:rsidRPr="00FB36DD">
        <w:rPr>
          <w:rFonts w:ascii="Arial" w:hAnsi="Arial" w:cs="Arial"/>
          <w:u w:val="single"/>
        </w:rPr>
        <w:t>Sicht:</w:t>
      </w:r>
      <w:r w:rsidRPr="00121477">
        <w:rPr>
          <w:rFonts w:ascii="Arial" w:hAnsi="Arial" w:cs="Arial"/>
        </w:rPr>
        <w:t xml:space="preserve"> Beschreibung und Darstellung der Sichtverhältnisse, der Maßnahmen zu Verbesserung der Sicht </w:t>
      </w:r>
    </w:p>
    <w:p w14:paraId="2CDF620D" w14:textId="4B352884" w:rsidR="0073644B" w:rsidRPr="00305F46" w:rsidRDefault="0073644B" w:rsidP="0073644B">
      <w:pPr>
        <w:pStyle w:val="ListParagraph"/>
        <w:numPr>
          <w:ilvl w:val="0"/>
          <w:numId w:val="15"/>
        </w:numPr>
        <w:spacing w:line="240" w:lineRule="auto"/>
        <w:jc w:val="both"/>
        <w:rPr>
          <w:rFonts w:ascii="Arial" w:hAnsi="Arial" w:cs="Arial"/>
        </w:rPr>
      </w:pPr>
      <w:r w:rsidRPr="00FB36DD">
        <w:rPr>
          <w:rFonts w:ascii="Arial" w:hAnsi="Arial" w:cs="Arial"/>
          <w:u w:val="single"/>
        </w:rPr>
        <w:lastRenderedPageBreak/>
        <w:t>Klimatisierung:</w:t>
      </w:r>
      <w:r w:rsidRPr="00121477">
        <w:rPr>
          <w:rFonts w:ascii="Arial" w:hAnsi="Arial" w:cs="Arial"/>
        </w:rPr>
        <w:t xml:space="preserve"> Beschreibung und Darstellung des Klimatisierungskonzepts des </w:t>
      </w:r>
      <w:r w:rsidRPr="00305F46">
        <w:rPr>
          <w:rFonts w:ascii="Arial" w:hAnsi="Arial" w:cs="Arial"/>
        </w:rPr>
        <w:t>Fahrerarbeitsplatzes</w:t>
      </w:r>
    </w:p>
    <w:p w14:paraId="10C158DA" w14:textId="55749A0C" w:rsidR="0073644B" w:rsidRDefault="0073644B" w:rsidP="00FB13D5">
      <w:pPr>
        <w:pStyle w:val="Default"/>
        <w:ind w:left="426"/>
        <w:jc w:val="both"/>
        <w:rPr>
          <w:rFonts w:ascii="Arial" w:hAnsi="Arial" w:cs="Arial"/>
          <w:color w:val="auto"/>
          <w:kern w:val="2"/>
          <w:sz w:val="22"/>
          <w:szCs w:val="22"/>
        </w:rPr>
      </w:pPr>
      <w:r w:rsidRPr="00305F46">
        <w:rPr>
          <w:rFonts w:ascii="Arial" w:hAnsi="Arial" w:cs="Arial"/>
          <w:color w:val="auto"/>
          <w:kern w:val="2"/>
          <w:sz w:val="22"/>
          <w:szCs w:val="22"/>
        </w:rPr>
        <w:t xml:space="preserve">Das Konzept </w:t>
      </w:r>
      <w:r w:rsidR="006E5539" w:rsidRPr="00305F46">
        <w:rPr>
          <w:rFonts w:ascii="Arial" w:hAnsi="Arial" w:cs="Arial"/>
          <w:color w:val="auto"/>
          <w:kern w:val="2"/>
          <w:sz w:val="22"/>
          <w:szCs w:val="22"/>
        </w:rPr>
        <w:t>Fahrerarbeitsplatz</w:t>
      </w:r>
      <w:r w:rsidR="006E5539" w:rsidRPr="00FB13D5">
        <w:rPr>
          <w:rFonts w:ascii="Arial" w:hAnsi="Arial" w:cs="Arial"/>
          <w:color w:val="auto"/>
          <w:kern w:val="2"/>
          <w:sz w:val="22"/>
          <w:szCs w:val="22"/>
        </w:rPr>
        <w:t xml:space="preserve"> </w:t>
      </w:r>
      <w:r w:rsidRPr="00305F46">
        <w:rPr>
          <w:rFonts w:ascii="Arial" w:hAnsi="Arial" w:cs="Arial"/>
          <w:color w:val="auto"/>
          <w:kern w:val="2"/>
          <w:sz w:val="22"/>
          <w:szCs w:val="22"/>
        </w:rPr>
        <w:t>soll hinsichtlich aller genannten Punkte auch auf die Einhaltung der aktuellen Empfehlungen des Verband Deutscher Verkehrsunternehmen e. V. (VDV) entsprechend der VDV-Schrift 234 eingehen.</w:t>
      </w:r>
      <w:r w:rsidRPr="00B3538C">
        <w:rPr>
          <w:rFonts w:ascii="Arial" w:hAnsi="Arial" w:cs="Arial"/>
          <w:color w:val="auto"/>
          <w:kern w:val="2"/>
          <w:sz w:val="22"/>
          <w:szCs w:val="22"/>
        </w:rPr>
        <w:t xml:space="preserve"> </w:t>
      </w:r>
    </w:p>
    <w:p w14:paraId="431B1B0C" w14:textId="77777777" w:rsidR="00AB6347" w:rsidRDefault="00AB6347" w:rsidP="00FB13D5">
      <w:pPr>
        <w:pStyle w:val="Default"/>
        <w:jc w:val="both"/>
        <w:rPr>
          <w:rFonts w:ascii="Arial" w:hAnsi="Arial" w:cs="Arial"/>
          <w:color w:val="auto"/>
          <w:kern w:val="2"/>
          <w:sz w:val="22"/>
          <w:szCs w:val="22"/>
        </w:rPr>
      </w:pPr>
    </w:p>
    <w:p w14:paraId="0C1522EA" w14:textId="720A9896" w:rsidR="001B4DB6" w:rsidRDefault="00FF3F6D" w:rsidP="00FB13D5">
      <w:pPr>
        <w:pStyle w:val="Default"/>
        <w:jc w:val="both"/>
        <w:rPr>
          <w:rFonts w:ascii="Arial" w:hAnsi="Arial" w:cs="Arial"/>
          <w:color w:val="auto"/>
          <w:kern w:val="2"/>
          <w:sz w:val="22"/>
          <w:szCs w:val="22"/>
        </w:rPr>
      </w:pPr>
      <w:commentRangeStart w:id="1"/>
      <w:r>
        <w:rPr>
          <w:rFonts w:ascii="Arial" w:hAnsi="Arial" w:cs="Arial"/>
          <w:color w:val="auto"/>
          <w:kern w:val="2"/>
          <w:sz w:val="22"/>
          <w:szCs w:val="22"/>
        </w:rPr>
        <w:t>Bieter können über die hier dargestellten Inhalte</w:t>
      </w:r>
      <w:r w:rsidR="00AE3DBF">
        <w:rPr>
          <w:rFonts w:ascii="Arial" w:hAnsi="Arial" w:cs="Arial"/>
          <w:color w:val="auto"/>
          <w:kern w:val="2"/>
          <w:sz w:val="22"/>
          <w:szCs w:val="22"/>
        </w:rPr>
        <w:t xml:space="preserve"> </w:t>
      </w:r>
      <w:r>
        <w:rPr>
          <w:rFonts w:ascii="Arial" w:hAnsi="Arial" w:cs="Arial"/>
          <w:color w:val="auto"/>
          <w:kern w:val="2"/>
          <w:sz w:val="22"/>
          <w:szCs w:val="22"/>
        </w:rPr>
        <w:t xml:space="preserve">hinaus weitere relevante Angaben und </w:t>
      </w:r>
      <w:r w:rsidR="00AE3DBF">
        <w:rPr>
          <w:rFonts w:ascii="Arial" w:hAnsi="Arial" w:cs="Arial"/>
          <w:color w:val="auto"/>
          <w:kern w:val="2"/>
          <w:sz w:val="22"/>
          <w:szCs w:val="22"/>
        </w:rPr>
        <w:t>Informationen</w:t>
      </w:r>
      <w:r w:rsidR="00FD52BC">
        <w:rPr>
          <w:rFonts w:ascii="Arial" w:hAnsi="Arial" w:cs="Arial"/>
          <w:color w:val="auto"/>
          <w:kern w:val="2"/>
          <w:sz w:val="22"/>
          <w:szCs w:val="22"/>
        </w:rPr>
        <w:t xml:space="preserve"> im Rahmen ihrer Konzepte (Fahrgastinnenraumgestaltung und Fahrerarbeitsplatz)</w:t>
      </w:r>
      <w:r w:rsidR="00AE3DBF">
        <w:rPr>
          <w:rFonts w:ascii="Arial" w:hAnsi="Arial" w:cs="Arial"/>
          <w:color w:val="auto"/>
          <w:kern w:val="2"/>
          <w:sz w:val="22"/>
          <w:szCs w:val="22"/>
        </w:rPr>
        <w:t xml:space="preserve"> bereitstellen.</w:t>
      </w:r>
      <w:commentRangeEnd w:id="1"/>
      <w:r w:rsidR="00FD52BC">
        <w:rPr>
          <w:rStyle w:val="CommentReference"/>
          <w:rFonts w:ascii="Arial" w:hAnsi="Arial" w:cs="Arial"/>
          <w:color w:val="auto"/>
          <w:kern w:val="2"/>
          <w:sz w:val="22"/>
          <w:szCs w:val="22"/>
        </w:rPr>
        <w:commentReference w:id="1"/>
      </w:r>
    </w:p>
    <w:p w14:paraId="4909EF77" w14:textId="77777777" w:rsidR="00FF3F6D" w:rsidRDefault="00FF3F6D" w:rsidP="0073644B">
      <w:pPr>
        <w:pStyle w:val="Default"/>
        <w:rPr>
          <w:rFonts w:ascii="Arial" w:hAnsi="Arial" w:cs="Arial"/>
          <w:color w:val="auto"/>
          <w:kern w:val="2"/>
          <w:sz w:val="22"/>
          <w:szCs w:val="22"/>
        </w:rPr>
      </w:pPr>
    </w:p>
    <w:p w14:paraId="1733ABD0" w14:textId="77777777" w:rsidR="00FF3F6D" w:rsidRDefault="00FF3F6D" w:rsidP="0073644B">
      <w:pPr>
        <w:pStyle w:val="Default"/>
        <w:rPr>
          <w:rFonts w:ascii="Arial" w:hAnsi="Arial" w:cs="Arial"/>
          <w:color w:val="auto"/>
          <w:kern w:val="2"/>
          <w:sz w:val="22"/>
          <w:szCs w:val="22"/>
        </w:rPr>
      </w:pPr>
    </w:p>
    <w:p w14:paraId="4780B1F2" w14:textId="5C5D1824" w:rsidR="0073644B" w:rsidRPr="00FB13D5" w:rsidRDefault="00093F1B" w:rsidP="00093F1B">
      <w:pPr>
        <w:pStyle w:val="Default"/>
        <w:rPr>
          <w:rFonts w:ascii="Arial" w:hAnsi="Arial" w:cs="Arial"/>
          <w:b/>
          <w:bCs/>
        </w:rPr>
      </w:pPr>
      <w:r w:rsidRPr="00FB13D5">
        <w:rPr>
          <w:rFonts w:ascii="Arial" w:hAnsi="Arial" w:cs="Arial"/>
          <w:b/>
          <w:bCs/>
        </w:rPr>
        <w:t>Für die einzelnen Konzepte ergibt sich unter Berücksichtigung der geforderten Inhalte folgender konkretisierter Bewertungsmaßstab</w:t>
      </w:r>
      <w:r w:rsidR="0073644B" w:rsidRPr="00FB13D5">
        <w:rPr>
          <w:rFonts w:ascii="Arial" w:hAnsi="Arial" w:cs="Arial"/>
          <w:b/>
          <w:bCs/>
        </w:rPr>
        <w:t>:</w:t>
      </w:r>
    </w:p>
    <w:p w14:paraId="229738F7" w14:textId="77777777" w:rsidR="005074E5" w:rsidRDefault="005074E5" w:rsidP="00FB13D5">
      <w:pPr>
        <w:pStyle w:val="Default"/>
        <w:rPr>
          <w:rFonts w:ascii="Arial" w:hAnsi="Arial" w:cs="Arial"/>
        </w:rPr>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34"/>
        <w:gridCol w:w="980"/>
      </w:tblGrid>
      <w:tr w:rsidR="0073644B" w:rsidRPr="005F056F" w14:paraId="6C7FD470" w14:textId="77777777" w:rsidTr="00411987">
        <w:trPr>
          <w:trHeight w:val="796"/>
        </w:trPr>
        <w:tc>
          <w:tcPr>
            <w:tcW w:w="8234" w:type="dxa"/>
            <w:shd w:val="clear" w:color="auto" w:fill="A5C9EB" w:themeFill="text2" w:themeFillTint="40"/>
            <w:vAlign w:val="center"/>
          </w:tcPr>
          <w:p w14:paraId="2F37674F" w14:textId="77777777" w:rsidR="0073644B" w:rsidRPr="005F056F" w:rsidRDefault="0073644B" w:rsidP="00FB13D5">
            <w:pPr>
              <w:pStyle w:val="TableParagraph"/>
              <w:spacing w:line="276" w:lineRule="auto"/>
              <w:ind w:left="113" w:right="113"/>
              <w:rPr>
                <w:rFonts w:ascii="Arial" w:hAnsi="Arial" w:cs="Arial"/>
                <w:b/>
                <w:bCs/>
              </w:rPr>
            </w:pPr>
            <w:r w:rsidRPr="005F056F">
              <w:rPr>
                <w:rFonts w:ascii="Arial" w:hAnsi="Arial" w:cs="Arial"/>
                <w:b/>
                <w:bCs/>
              </w:rPr>
              <w:t>Konzept</w:t>
            </w:r>
            <w:r w:rsidRPr="005F056F">
              <w:rPr>
                <w:rFonts w:ascii="Arial" w:hAnsi="Arial" w:cs="Arial"/>
                <w:b/>
                <w:bCs/>
                <w:spacing w:val="-4"/>
              </w:rPr>
              <w:t xml:space="preserve"> </w:t>
            </w:r>
            <w:r w:rsidRPr="005F056F">
              <w:rPr>
                <w:rFonts w:ascii="Arial" w:hAnsi="Arial" w:cs="Arial"/>
                <w:b/>
                <w:bCs/>
                <w:spacing w:val="-2"/>
              </w:rPr>
              <w:t>Fahrgastinnenraumgestaltung</w:t>
            </w:r>
          </w:p>
        </w:tc>
        <w:tc>
          <w:tcPr>
            <w:tcW w:w="980" w:type="dxa"/>
            <w:shd w:val="clear" w:color="auto" w:fill="A5C9EB" w:themeFill="text2" w:themeFillTint="40"/>
            <w:vAlign w:val="center"/>
          </w:tcPr>
          <w:p w14:paraId="7B8305BB" w14:textId="77777777" w:rsidR="0073644B" w:rsidRPr="00942EB0" w:rsidRDefault="0073644B">
            <w:pPr>
              <w:pStyle w:val="TableParagraph"/>
              <w:spacing w:line="276" w:lineRule="auto"/>
              <w:ind w:left="9"/>
              <w:jc w:val="center"/>
              <w:rPr>
                <w:rFonts w:ascii="Arial" w:hAnsi="Arial" w:cs="Arial"/>
                <w:b/>
                <w:bCs/>
              </w:rPr>
            </w:pPr>
            <w:r w:rsidRPr="00942EB0">
              <w:rPr>
                <w:rFonts w:ascii="Arial" w:hAnsi="Arial" w:cs="Arial"/>
                <w:b/>
                <w:bCs/>
                <w:spacing w:val="-2"/>
              </w:rPr>
              <w:t>Punkt-zahl</w:t>
            </w:r>
          </w:p>
        </w:tc>
      </w:tr>
      <w:tr w:rsidR="0073644B" w:rsidRPr="005F056F" w14:paraId="4FB2DF95" w14:textId="77777777">
        <w:trPr>
          <w:trHeight w:val="3196"/>
        </w:trPr>
        <w:tc>
          <w:tcPr>
            <w:tcW w:w="8234" w:type="dxa"/>
          </w:tcPr>
          <w:p w14:paraId="3236E525" w14:textId="7941B28F" w:rsidR="00C70718" w:rsidRPr="00C70718" w:rsidRDefault="002973BA" w:rsidP="00FB13D5">
            <w:pPr>
              <w:pStyle w:val="TableParagraph"/>
              <w:tabs>
                <w:tab w:val="left" w:pos="826"/>
                <w:tab w:val="left" w:pos="828"/>
              </w:tabs>
              <w:spacing w:line="276" w:lineRule="auto"/>
              <w:ind w:left="113" w:right="113"/>
              <w:jc w:val="both"/>
              <w:rPr>
                <w:rFonts w:ascii="Arial" w:hAnsi="Arial" w:cs="Arial"/>
              </w:rPr>
            </w:pPr>
            <w:r w:rsidRPr="002973BA">
              <w:rPr>
                <w:rFonts w:ascii="Arial" w:hAnsi="Arial" w:cs="Arial"/>
              </w:rPr>
              <w:t xml:space="preserve">Das Konzept enthält eine in jeder Hinsicht vollständige, überzeugende und besonders detaillierte Darstellung zu allen Unterkriterien. </w:t>
            </w:r>
          </w:p>
          <w:p w14:paraId="403B76C1" w14:textId="77777777" w:rsidR="00C70718" w:rsidRDefault="002973BA" w:rsidP="00FB13D5">
            <w:pPr>
              <w:pStyle w:val="TableParagraph"/>
              <w:numPr>
                <w:ilvl w:val="0"/>
                <w:numId w:val="52"/>
              </w:numPr>
              <w:tabs>
                <w:tab w:val="left" w:pos="826"/>
                <w:tab w:val="left" w:pos="828"/>
              </w:tabs>
              <w:spacing w:line="276" w:lineRule="auto"/>
              <w:ind w:right="113"/>
              <w:jc w:val="both"/>
              <w:rPr>
                <w:rFonts w:ascii="Arial" w:hAnsi="Arial" w:cs="Arial"/>
              </w:rPr>
            </w:pPr>
            <w:r w:rsidRPr="002973BA">
              <w:rPr>
                <w:rFonts w:ascii="Arial" w:hAnsi="Arial" w:cs="Arial"/>
              </w:rPr>
              <w:t xml:space="preserve">Das Farbkonzept ist individuell auf das Corporate Design zugeschnitten, stellt für sämtliche Komponenten differenzierte Individualisierungsoptionen überzeugend dar und zeigt innovative Gestaltungsansätze auf. </w:t>
            </w:r>
          </w:p>
          <w:p w14:paraId="6453426C" w14:textId="7A7408BF" w:rsidR="00C70718" w:rsidRDefault="002973BA" w:rsidP="00FB13D5">
            <w:pPr>
              <w:pStyle w:val="TableParagraph"/>
              <w:numPr>
                <w:ilvl w:val="0"/>
                <w:numId w:val="52"/>
              </w:numPr>
              <w:tabs>
                <w:tab w:val="left" w:pos="826"/>
                <w:tab w:val="left" w:pos="828"/>
              </w:tabs>
              <w:spacing w:line="276" w:lineRule="auto"/>
              <w:ind w:right="113"/>
              <w:jc w:val="both"/>
              <w:rPr>
                <w:rFonts w:ascii="Arial" w:hAnsi="Arial" w:cs="Arial"/>
              </w:rPr>
            </w:pPr>
            <w:r w:rsidRPr="002973BA">
              <w:rPr>
                <w:rFonts w:ascii="Arial" w:hAnsi="Arial" w:cs="Arial"/>
              </w:rPr>
              <w:t xml:space="preserve">Die Zweckmäßigkeit </w:t>
            </w:r>
            <w:r w:rsidR="00604173">
              <w:rPr>
                <w:rFonts w:ascii="Arial" w:hAnsi="Arial" w:cs="Arial"/>
              </w:rPr>
              <w:t>des Fahrzeugs</w:t>
            </w:r>
            <w:r w:rsidR="00674CE5">
              <w:rPr>
                <w:rFonts w:ascii="Arial" w:hAnsi="Arial" w:cs="Arial"/>
              </w:rPr>
              <w:t xml:space="preserve"> </w:t>
            </w:r>
            <w:r w:rsidRPr="002973BA">
              <w:rPr>
                <w:rFonts w:ascii="Arial" w:hAnsi="Arial" w:cs="Arial"/>
              </w:rPr>
              <w:t xml:space="preserve">wird anhand praxiserprobter und funktional optimierter </w:t>
            </w:r>
            <w:r w:rsidR="00AD6AFD">
              <w:rPr>
                <w:rFonts w:ascii="Arial" w:hAnsi="Arial" w:cs="Arial"/>
              </w:rPr>
              <w:t>Gestaltungsl</w:t>
            </w:r>
            <w:r w:rsidRPr="002973BA">
              <w:rPr>
                <w:rFonts w:ascii="Arial" w:hAnsi="Arial" w:cs="Arial"/>
              </w:rPr>
              <w:t xml:space="preserve">ösungen für Mehrzweckfläche, Haltestangen und Bestuhlung dargelegt, die deutlich über die Mindestanforderungen hinausgehen und erkennbaren Mehrwert für Fahrgastkomfort und Betrieb bieten. </w:t>
            </w:r>
          </w:p>
          <w:p w14:paraId="7CDDD664" w14:textId="77777777" w:rsidR="00C70718" w:rsidRDefault="002973BA" w:rsidP="00FB13D5">
            <w:pPr>
              <w:pStyle w:val="TableParagraph"/>
              <w:numPr>
                <w:ilvl w:val="0"/>
                <w:numId w:val="52"/>
              </w:numPr>
              <w:tabs>
                <w:tab w:val="left" w:pos="826"/>
                <w:tab w:val="left" w:pos="828"/>
              </w:tabs>
              <w:spacing w:line="276" w:lineRule="auto"/>
              <w:ind w:right="113"/>
              <w:jc w:val="both"/>
              <w:rPr>
                <w:rFonts w:ascii="Arial" w:hAnsi="Arial" w:cs="Arial"/>
              </w:rPr>
            </w:pPr>
            <w:r w:rsidRPr="002973BA">
              <w:rPr>
                <w:rFonts w:ascii="Arial" w:hAnsi="Arial" w:cs="Arial"/>
              </w:rPr>
              <w:t xml:space="preserve">Die Reinigungsfreundlichkeit wird hervorragend konkretisiert, einschließlich detaillierter Angaben zu Materialeigenschaften, Pflegeanforderungen und Langlebigkeit; innovative oder besonders wartungsarme Materialkonzepte werden dargestellt. </w:t>
            </w:r>
          </w:p>
          <w:p w14:paraId="6F620B1B" w14:textId="77777777" w:rsidR="00C70718" w:rsidRDefault="002973BA" w:rsidP="00FB13D5">
            <w:pPr>
              <w:pStyle w:val="TableParagraph"/>
              <w:numPr>
                <w:ilvl w:val="0"/>
                <w:numId w:val="52"/>
              </w:numPr>
              <w:tabs>
                <w:tab w:val="left" w:pos="826"/>
                <w:tab w:val="left" w:pos="828"/>
              </w:tabs>
              <w:spacing w:line="276" w:lineRule="auto"/>
              <w:ind w:right="113"/>
              <w:jc w:val="both"/>
              <w:rPr>
                <w:rFonts w:ascii="Arial" w:hAnsi="Arial" w:cs="Arial"/>
              </w:rPr>
            </w:pPr>
            <w:r w:rsidRPr="002973BA">
              <w:rPr>
                <w:rFonts w:ascii="Arial" w:hAnsi="Arial" w:cs="Arial"/>
              </w:rPr>
              <w:t xml:space="preserve">Die </w:t>
            </w:r>
            <w:proofErr w:type="spellStart"/>
            <w:r w:rsidRPr="002973BA">
              <w:rPr>
                <w:rFonts w:ascii="Arial" w:hAnsi="Arial" w:cs="Arial"/>
              </w:rPr>
              <w:t>Vandalismusbeständigkeit</w:t>
            </w:r>
            <w:proofErr w:type="spellEnd"/>
            <w:r w:rsidRPr="002973BA">
              <w:rPr>
                <w:rFonts w:ascii="Arial" w:hAnsi="Arial" w:cs="Arial"/>
              </w:rPr>
              <w:t xml:space="preserve"> wird durch ein umfassendes Maßnahmenpaket adressiert, das sämtliche gefährdeten Bereiche einbezieht und gegebenenfalls innovative Schutztechnologien aufzeigt. </w:t>
            </w:r>
          </w:p>
          <w:p w14:paraId="651957F3" w14:textId="09E99C54" w:rsidR="0073644B" w:rsidRPr="005F056F" w:rsidRDefault="002973BA" w:rsidP="00FB13D5">
            <w:pPr>
              <w:pStyle w:val="TableParagraph"/>
              <w:spacing w:before="9" w:line="276" w:lineRule="auto"/>
              <w:ind w:right="113"/>
              <w:jc w:val="both"/>
              <w:rPr>
                <w:rFonts w:ascii="Arial" w:hAnsi="Arial" w:cs="Arial"/>
              </w:rPr>
            </w:pPr>
            <w:r w:rsidRPr="002973BA">
              <w:rPr>
                <w:rFonts w:ascii="Arial" w:hAnsi="Arial" w:cs="Arial"/>
              </w:rPr>
              <w:t>Die Darstellung ist in allen Teilaspekten hervorragend konkretisiert, individuell auf die Anforderungen zugeschnitten und lässt einen erkennbaren Mehrwert für die Auftraggeberin erwarten.</w:t>
            </w:r>
          </w:p>
        </w:tc>
        <w:tc>
          <w:tcPr>
            <w:tcW w:w="980" w:type="dxa"/>
          </w:tcPr>
          <w:p w14:paraId="184FFD3E" w14:textId="77777777" w:rsidR="0073644B" w:rsidRPr="00942EB0" w:rsidRDefault="0073644B">
            <w:pPr>
              <w:pStyle w:val="TableParagraph"/>
              <w:spacing w:line="276" w:lineRule="auto"/>
              <w:ind w:left="9" w:right="5"/>
              <w:jc w:val="center"/>
              <w:rPr>
                <w:rFonts w:ascii="Arial" w:hAnsi="Arial" w:cs="Arial"/>
                <w:b/>
                <w:bCs/>
              </w:rPr>
            </w:pPr>
            <w:r w:rsidRPr="00942EB0">
              <w:rPr>
                <w:rFonts w:ascii="Arial" w:hAnsi="Arial" w:cs="Arial"/>
                <w:b/>
                <w:bCs/>
                <w:spacing w:val="-5"/>
              </w:rPr>
              <w:t>50</w:t>
            </w:r>
          </w:p>
        </w:tc>
      </w:tr>
      <w:tr w:rsidR="0073644B" w:rsidRPr="005F056F" w14:paraId="39F54808" w14:textId="77777777" w:rsidTr="00FB13D5">
        <w:trPr>
          <w:trHeight w:val="1904"/>
        </w:trPr>
        <w:tc>
          <w:tcPr>
            <w:tcW w:w="8234" w:type="dxa"/>
          </w:tcPr>
          <w:p w14:paraId="7D62936B" w14:textId="77777777" w:rsidR="00C70718" w:rsidRDefault="00C70718" w:rsidP="00D6002A">
            <w:pPr>
              <w:pStyle w:val="TableParagraph"/>
              <w:tabs>
                <w:tab w:val="left" w:pos="826"/>
                <w:tab w:val="left" w:pos="828"/>
              </w:tabs>
              <w:spacing w:before="8" w:line="276" w:lineRule="auto"/>
              <w:ind w:left="113" w:right="113"/>
              <w:jc w:val="both"/>
              <w:rPr>
                <w:rFonts w:ascii="Arial" w:hAnsi="Arial" w:cs="Arial"/>
              </w:rPr>
            </w:pPr>
            <w:r w:rsidRPr="00C70718">
              <w:rPr>
                <w:rFonts w:ascii="Arial" w:hAnsi="Arial" w:cs="Arial"/>
              </w:rPr>
              <w:t xml:space="preserve">Das Konzept enthält vollständige und gut strukturierte Aussagen zu allen Unterkriterien. </w:t>
            </w:r>
          </w:p>
          <w:p w14:paraId="32B6A3AC" w14:textId="77777777" w:rsidR="00C70718" w:rsidRDefault="00C70718" w:rsidP="00FB13D5">
            <w:pPr>
              <w:pStyle w:val="TableParagraph"/>
              <w:numPr>
                <w:ilvl w:val="0"/>
                <w:numId w:val="53"/>
              </w:numPr>
              <w:tabs>
                <w:tab w:val="left" w:pos="826"/>
                <w:tab w:val="left" w:pos="828"/>
              </w:tabs>
              <w:spacing w:before="8" w:line="276" w:lineRule="auto"/>
              <w:ind w:right="113"/>
              <w:jc w:val="both"/>
              <w:rPr>
                <w:rFonts w:ascii="Arial" w:hAnsi="Arial" w:cs="Arial"/>
              </w:rPr>
            </w:pPr>
            <w:r w:rsidRPr="00C70718">
              <w:rPr>
                <w:rFonts w:ascii="Arial" w:hAnsi="Arial" w:cs="Arial"/>
              </w:rPr>
              <w:t xml:space="preserve">Das Farbkonzept stellt für sämtliche Komponenten differenzierte, praxistaugliche Individualisierungsoptionen dar und überzeugt hinsichtlich der Umsetzung des Corporate Designs, gegebenenfalls unter Darstellung eines konkreten Abstimmungsprozesses. </w:t>
            </w:r>
          </w:p>
          <w:p w14:paraId="1632C693" w14:textId="2DF4B656" w:rsidR="00C70718" w:rsidRDefault="00C70718" w:rsidP="00FB13D5">
            <w:pPr>
              <w:pStyle w:val="TableParagraph"/>
              <w:numPr>
                <w:ilvl w:val="0"/>
                <w:numId w:val="53"/>
              </w:numPr>
              <w:tabs>
                <w:tab w:val="left" w:pos="826"/>
                <w:tab w:val="left" w:pos="828"/>
              </w:tabs>
              <w:spacing w:before="8" w:line="276" w:lineRule="auto"/>
              <w:ind w:right="113"/>
              <w:jc w:val="both"/>
              <w:rPr>
                <w:rFonts w:ascii="Arial" w:hAnsi="Arial" w:cs="Arial"/>
              </w:rPr>
            </w:pPr>
            <w:r w:rsidRPr="00C70718">
              <w:rPr>
                <w:rFonts w:ascii="Arial" w:hAnsi="Arial" w:cs="Arial"/>
              </w:rPr>
              <w:t>Die Zweckmäßigkeit</w:t>
            </w:r>
            <w:r w:rsidR="00674CE5">
              <w:rPr>
                <w:rFonts w:ascii="Arial" w:hAnsi="Arial" w:cs="Arial"/>
              </w:rPr>
              <w:t xml:space="preserve"> des Fahrzeugs</w:t>
            </w:r>
            <w:r w:rsidRPr="00C70718">
              <w:rPr>
                <w:rFonts w:ascii="Arial" w:hAnsi="Arial" w:cs="Arial"/>
              </w:rPr>
              <w:t xml:space="preserve"> wird anhand konkreter Gestaltungslösungen für Mehrzweckfläche, Haltestangen und Bestuhlung dargelegt, die über die bloße Wiederholung der Leistungsbeschreibung hinausgehen und funktionale Zusammenhänge berücksichtigen. </w:t>
            </w:r>
          </w:p>
          <w:p w14:paraId="01385030" w14:textId="77777777" w:rsidR="00C70718" w:rsidRDefault="00C70718" w:rsidP="00FB13D5">
            <w:pPr>
              <w:pStyle w:val="TableParagraph"/>
              <w:numPr>
                <w:ilvl w:val="0"/>
                <w:numId w:val="53"/>
              </w:numPr>
              <w:tabs>
                <w:tab w:val="left" w:pos="826"/>
                <w:tab w:val="left" w:pos="828"/>
              </w:tabs>
              <w:spacing w:before="8" w:line="276" w:lineRule="auto"/>
              <w:ind w:right="113"/>
              <w:jc w:val="both"/>
              <w:rPr>
                <w:rFonts w:ascii="Arial" w:hAnsi="Arial" w:cs="Arial"/>
              </w:rPr>
            </w:pPr>
            <w:r w:rsidRPr="00C70718">
              <w:rPr>
                <w:rFonts w:ascii="Arial" w:hAnsi="Arial" w:cs="Arial"/>
              </w:rPr>
              <w:lastRenderedPageBreak/>
              <w:t xml:space="preserve">Die Reinigungsfreundlichkeit wird materialspezifisch und für alle Bereiche überzeugend beschrieben, einschließlich praxisrelevanter Aspekte der Betriebstauglichkeit. </w:t>
            </w:r>
          </w:p>
          <w:p w14:paraId="4D6ECAB4" w14:textId="77777777" w:rsidR="00C70718" w:rsidRDefault="00C70718" w:rsidP="00FB13D5">
            <w:pPr>
              <w:pStyle w:val="TableParagraph"/>
              <w:numPr>
                <w:ilvl w:val="0"/>
                <w:numId w:val="53"/>
              </w:numPr>
              <w:tabs>
                <w:tab w:val="left" w:pos="826"/>
                <w:tab w:val="left" w:pos="828"/>
              </w:tabs>
              <w:spacing w:before="8" w:line="276" w:lineRule="auto"/>
              <w:ind w:right="113"/>
              <w:jc w:val="both"/>
              <w:rPr>
                <w:rFonts w:ascii="Arial" w:hAnsi="Arial" w:cs="Arial"/>
              </w:rPr>
            </w:pPr>
            <w:r w:rsidRPr="00C70718">
              <w:rPr>
                <w:rFonts w:ascii="Arial" w:hAnsi="Arial" w:cs="Arial"/>
              </w:rPr>
              <w:t xml:space="preserve">Die </w:t>
            </w:r>
            <w:proofErr w:type="spellStart"/>
            <w:r w:rsidRPr="00C70718">
              <w:rPr>
                <w:rFonts w:ascii="Arial" w:hAnsi="Arial" w:cs="Arial"/>
              </w:rPr>
              <w:t>Vandalismusbeständigkeit</w:t>
            </w:r>
            <w:proofErr w:type="spellEnd"/>
            <w:r w:rsidRPr="00C70718">
              <w:rPr>
                <w:rFonts w:ascii="Arial" w:hAnsi="Arial" w:cs="Arial"/>
              </w:rPr>
              <w:t xml:space="preserve"> wird durch konkrete Schutzmaßnahmen für gepolsterte Sitzflächen und weitere </w:t>
            </w:r>
            <w:proofErr w:type="spellStart"/>
            <w:r w:rsidRPr="00C70718">
              <w:rPr>
                <w:rFonts w:ascii="Arial" w:hAnsi="Arial" w:cs="Arial"/>
              </w:rPr>
              <w:t>vandalismusgefährdete</w:t>
            </w:r>
            <w:proofErr w:type="spellEnd"/>
            <w:r w:rsidRPr="00C70718">
              <w:rPr>
                <w:rFonts w:ascii="Arial" w:hAnsi="Arial" w:cs="Arial"/>
              </w:rPr>
              <w:t xml:space="preserve"> Bereiche adressiert. </w:t>
            </w:r>
          </w:p>
          <w:p w14:paraId="7C209C2A" w14:textId="7886C468" w:rsidR="0073644B" w:rsidRPr="005F056F" w:rsidRDefault="00C70718" w:rsidP="00FB13D5">
            <w:pPr>
              <w:pStyle w:val="TableParagraph"/>
              <w:tabs>
                <w:tab w:val="left" w:pos="826"/>
                <w:tab w:val="left" w:pos="828"/>
              </w:tabs>
              <w:spacing w:before="8" w:line="276" w:lineRule="auto"/>
              <w:ind w:left="113" w:right="113"/>
              <w:jc w:val="both"/>
              <w:rPr>
                <w:rFonts w:ascii="Arial" w:hAnsi="Arial" w:cs="Arial"/>
              </w:rPr>
            </w:pPr>
            <w:r w:rsidRPr="00C70718">
              <w:rPr>
                <w:rFonts w:ascii="Arial" w:hAnsi="Arial" w:cs="Arial"/>
              </w:rPr>
              <w:t>Insgesamt ist die Darstellung schlüssig und lässt eine qualitativ hochwertige Leistungserbringung überzeugend erwarten; die spezifischen Anforderungen werden in nahezu allen Teilaspekten praxistauglich aufgegriffen.</w:t>
            </w:r>
          </w:p>
        </w:tc>
        <w:tc>
          <w:tcPr>
            <w:tcW w:w="980" w:type="dxa"/>
          </w:tcPr>
          <w:p w14:paraId="0A13F045" w14:textId="77777777" w:rsidR="0073644B" w:rsidRPr="00942EB0" w:rsidRDefault="0073644B">
            <w:pPr>
              <w:pStyle w:val="TableParagraph"/>
              <w:spacing w:line="276" w:lineRule="auto"/>
              <w:ind w:left="9" w:right="5"/>
              <w:jc w:val="center"/>
              <w:rPr>
                <w:rFonts w:ascii="Arial" w:hAnsi="Arial" w:cs="Arial"/>
                <w:b/>
                <w:bCs/>
              </w:rPr>
            </w:pPr>
            <w:r w:rsidRPr="00942EB0">
              <w:rPr>
                <w:rFonts w:ascii="Arial" w:hAnsi="Arial" w:cs="Arial"/>
                <w:b/>
                <w:bCs/>
                <w:spacing w:val="-5"/>
              </w:rPr>
              <w:lastRenderedPageBreak/>
              <w:t>40</w:t>
            </w:r>
          </w:p>
        </w:tc>
      </w:tr>
      <w:tr w:rsidR="0073644B" w:rsidRPr="005F056F" w14:paraId="1B4E7174" w14:textId="77777777">
        <w:trPr>
          <w:trHeight w:val="2966"/>
        </w:trPr>
        <w:tc>
          <w:tcPr>
            <w:tcW w:w="8234" w:type="dxa"/>
          </w:tcPr>
          <w:p w14:paraId="0EF75DD6" w14:textId="67631D26" w:rsidR="00A43C32" w:rsidRPr="00A43C32" w:rsidRDefault="00C21EE5" w:rsidP="00A43C32">
            <w:pPr>
              <w:pStyle w:val="TableParagraph"/>
              <w:tabs>
                <w:tab w:val="left" w:pos="826"/>
                <w:tab w:val="left" w:pos="828"/>
              </w:tabs>
              <w:spacing w:line="276" w:lineRule="auto"/>
              <w:ind w:left="113" w:right="113"/>
              <w:jc w:val="both"/>
              <w:rPr>
                <w:rFonts w:ascii="Arial" w:hAnsi="Arial" w:cs="Arial"/>
              </w:rPr>
            </w:pPr>
            <w:r w:rsidRPr="00C21EE5">
              <w:rPr>
                <w:rFonts w:ascii="Arial" w:hAnsi="Arial" w:cs="Arial"/>
              </w:rPr>
              <w:t xml:space="preserve">Das Konzept enthält nachvollziehbare und im Wesentlichen vollständige Aussagen zu allen Unterkriterien. </w:t>
            </w:r>
          </w:p>
          <w:p w14:paraId="29BC9741" w14:textId="77777777" w:rsidR="00A43C32" w:rsidRDefault="00C21EE5" w:rsidP="00A43C32">
            <w:pPr>
              <w:pStyle w:val="TableParagraph"/>
              <w:numPr>
                <w:ilvl w:val="0"/>
                <w:numId w:val="46"/>
              </w:numPr>
              <w:tabs>
                <w:tab w:val="left" w:pos="826"/>
                <w:tab w:val="left" w:pos="828"/>
              </w:tabs>
              <w:spacing w:line="276" w:lineRule="auto"/>
              <w:ind w:right="113"/>
              <w:jc w:val="both"/>
              <w:rPr>
                <w:rFonts w:ascii="Arial" w:hAnsi="Arial" w:cs="Arial"/>
              </w:rPr>
            </w:pPr>
            <w:r w:rsidRPr="00C21EE5">
              <w:rPr>
                <w:rFonts w:ascii="Arial" w:hAnsi="Arial" w:cs="Arial"/>
              </w:rPr>
              <w:t xml:space="preserve">Das Farbkonzept adressiert die Individualisierungsoptionen für alle geforderten Komponenten und lässt eine Orientierung am Corporate Design erkennen. </w:t>
            </w:r>
          </w:p>
          <w:p w14:paraId="6FD8A96D" w14:textId="2DFC763B" w:rsidR="00A43C32" w:rsidRDefault="003D0A77" w:rsidP="00FB13D5">
            <w:pPr>
              <w:pStyle w:val="TableParagraph"/>
              <w:numPr>
                <w:ilvl w:val="0"/>
                <w:numId w:val="46"/>
              </w:numPr>
              <w:tabs>
                <w:tab w:val="left" w:pos="826"/>
                <w:tab w:val="left" w:pos="828"/>
              </w:tabs>
              <w:spacing w:line="276" w:lineRule="auto"/>
              <w:ind w:right="113"/>
              <w:jc w:val="both"/>
              <w:rPr>
                <w:rFonts w:ascii="Arial" w:hAnsi="Arial" w:cs="Arial"/>
              </w:rPr>
            </w:pPr>
            <w:r w:rsidRPr="003D0A77">
              <w:rPr>
                <w:rFonts w:ascii="Arial" w:hAnsi="Arial" w:cs="Arial"/>
              </w:rPr>
              <w:t xml:space="preserve">Die Zweckmäßigkeit </w:t>
            </w:r>
            <w:r>
              <w:rPr>
                <w:rFonts w:ascii="Arial" w:hAnsi="Arial" w:cs="Arial"/>
              </w:rPr>
              <w:t xml:space="preserve">des Fahrzeugs </w:t>
            </w:r>
            <w:r w:rsidRPr="003D0A77">
              <w:rPr>
                <w:rFonts w:ascii="Arial" w:hAnsi="Arial" w:cs="Arial"/>
              </w:rPr>
              <w:t xml:space="preserve">wird hinsichtlich der Gestaltung von </w:t>
            </w:r>
            <w:r w:rsidR="00C21EE5" w:rsidRPr="00C21EE5">
              <w:rPr>
                <w:rFonts w:ascii="Arial" w:hAnsi="Arial" w:cs="Arial"/>
              </w:rPr>
              <w:t xml:space="preserve">Mehrzweckfläche, Haltestangen und Bestuhlung nachvollziehbar </w:t>
            </w:r>
            <w:r w:rsidR="00FB13D5" w:rsidRPr="003D0A77">
              <w:rPr>
                <w:rFonts w:ascii="Arial" w:hAnsi="Arial" w:cs="Arial"/>
              </w:rPr>
              <w:t>dargelegt,</w:t>
            </w:r>
            <w:r w:rsidR="00C61B63">
              <w:rPr>
                <w:rFonts w:ascii="Arial" w:hAnsi="Arial" w:cs="Arial"/>
              </w:rPr>
              <w:t xml:space="preserve"> ohne aussagekräftige </w:t>
            </w:r>
            <w:r w:rsidR="00BC48A5">
              <w:rPr>
                <w:rFonts w:ascii="Arial" w:hAnsi="Arial" w:cs="Arial"/>
              </w:rPr>
              <w:t xml:space="preserve">konkrete </w:t>
            </w:r>
            <w:r w:rsidR="00C61B63">
              <w:rPr>
                <w:rFonts w:ascii="Arial" w:hAnsi="Arial" w:cs="Arial"/>
              </w:rPr>
              <w:t>Gestaltungsmöglichkeiten aufzuzeigen</w:t>
            </w:r>
            <w:r w:rsidR="00C21EE5" w:rsidRPr="00C21EE5">
              <w:rPr>
                <w:rFonts w:ascii="Arial" w:hAnsi="Arial" w:cs="Arial"/>
              </w:rPr>
              <w:t xml:space="preserve">. </w:t>
            </w:r>
          </w:p>
          <w:p w14:paraId="531D5A3D" w14:textId="0286E2CC" w:rsidR="00A43C32" w:rsidRPr="00A43C32" w:rsidRDefault="00C21EE5" w:rsidP="00FB13D5">
            <w:pPr>
              <w:pStyle w:val="TableParagraph"/>
              <w:numPr>
                <w:ilvl w:val="0"/>
                <w:numId w:val="46"/>
              </w:numPr>
              <w:tabs>
                <w:tab w:val="left" w:pos="826"/>
                <w:tab w:val="left" w:pos="828"/>
              </w:tabs>
              <w:spacing w:line="276" w:lineRule="auto"/>
              <w:ind w:right="113"/>
              <w:jc w:val="both"/>
              <w:rPr>
                <w:rFonts w:ascii="Arial" w:hAnsi="Arial" w:cs="Arial"/>
              </w:rPr>
            </w:pPr>
            <w:r w:rsidRPr="00C21EE5">
              <w:rPr>
                <w:rFonts w:ascii="Arial" w:hAnsi="Arial" w:cs="Arial"/>
              </w:rPr>
              <w:t xml:space="preserve">Die Beschreibung der Oberflächenmaterialien und Reinigungsanforderungen erfasst die geforderten Bereiche mit grundlegenden materialspezifischen Angaben. </w:t>
            </w:r>
          </w:p>
          <w:p w14:paraId="5EC542D2" w14:textId="77777777" w:rsidR="00A43C32" w:rsidRDefault="00C21EE5" w:rsidP="00FB13D5">
            <w:pPr>
              <w:pStyle w:val="TableParagraph"/>
              <w:numPr>
                <w:ilvl w:val="0"/>
                <w:numId w:val="46"/>
              </w:numPr>
              <w:tabs>
                <w:tab w:val="left" w:pos="826"/>
                <w:tab w:val="left" w:pos="828"/>
              </w:tabs>
              <w:spacing w:line="276" w:lineRule="auto"/>
              <w:ind w:right="113"/>
              <w:jc w:val="both"/>
              <w:rPr>
                <w:rFonts w:ascii="Arial" w:hAnsi="Arial" w:cs="Arial"/>
              </w:rPr>
            </w:pPr>
            <w:proofErr w:type="spellStart"/>
            <w:r w:rsidRPr="00C21EE5">
              <w:rPr>
                <w:rFonts w:ascii="Arial" w:hAnsi="Arial" w:cs="Arial"/>
              </w:rPr>
              <w:t>Vandalismusschutzmaßnahmen</w:t>
            </w:r>
            <w:proofErr w:type="spellEnd"/>
            <w:r w:rsidRPr="00C21EE5">
              <w:rPr>
                <w:rFonts w:ascii="Arial" w:hAnsi="Arial" w:cs="Arial"/>
              </w:rPr>
              <w:t xml:space="preserve"> werden benannt und beziehen sich zumindest auf gepolsterte Sitzflächen. Insgesamt lässt die Darstellung eine ordnungsgemäße Leistungserbringung erwarten. </w:t>
            </w:r>
          </w:p>
          <w:p w14:paraId="4D24CB9F" w14:textId="4A1B6B6F" w:rsidR="0073644B" w:rsidRPr="005F056F" w:rsidRDefault="00C21EE5" w:rsidP="00FB13D5">
            <w:pPr>
              <w:pStyle w:val="TableParagraph"/>
              <w:tabs>
                <w:tab w:val="left" w:pos="826"/>
                <w:tab w:val="left" w:pos="828"/>
              </w:tabs>
              <w:spacing w:line="276" w:lineRule="auto"/>
              <w:ind w:left="142" w:right="113"/>
              <w:jc w:val="both"/>
              <w:rPr>
                <w:rFonts w:ascii="Arial" w:hAnsi="Arial" w:cs="Arial"/>
              </w:rPr>
            </w:pPr>
            <w:r w:rsidRPr="00C21EE5">
              <w:rPr>
                <w:rFonts w:ascii="Arial" w:hAnsi="Arial" w:cs="Arial"/>
              </w:rPr>
              <w:t>Einzelne Teilaspekte – etwa die Tiefe der Materialbeschreibungen, konkrete Umsetzungsmaßnahmen oder die individuelle Anpassung an das Corporate Design – könnten jedoch konkreter oder besser auf die spezifischen Anforderungen zugeschnitten sein.</w:t>
            </w:r>
          </w:p>
        </w:tc>
        <w:tc>
          <w:tcPr>
            <w:tcW w:w="980" w:type="dxa"/>
          </w:tcPr>
          <w:p w14:paraId="17A475F8" w14:textId="77777777" w:rsidR="0073644B" w:rsidRPr="00942EB0" w:rsidRDefault="0073644B">
            <w:pPr>
              <w:pStyle w:val="TableParagraph"/>
              <w:spacing w:before="1" w:line="276" w:lineRule="auto"/>
              <w:ind w:left="9" w:right="5"/>
              <w:jc w:val="center"/>
              <w:rPr>
                <w:rFonts w:ascii="Arial" w:hAnsi="Arial" w:cs="Arial"/>
                <w:b/>
                <w:bCs/>
              </w:rPr>
            </w:pPr>
            <w:r w:rsidRPr="00942EB0">
              <w:rPr>
                <w:rFonts w:ascii="Arial" w:hAnsi="Arial" w:cs="Arial"/>
                <w:b/>
                <w:bCs/>
                <w:spacing w:val="-5"/>
              </w:rPr>
              <w:t>30</w:t>
            </w:r>
          </w:p>
        </w:tc>
      </w:tr>
      <w:tr w:rsidR="0073644B" w14:paraId="25980B6E" w14:textId="77777777">
        <w:trPr>
          <w:trHeight w:val="798"/>
        </w:trPr>
        <w:tc>
          <w:tcPr>
            <w:tcW w:w="8234" w:type="dxa"/>
            <w:tcBorders>
              <w:top w:val="single" w:sz="4" w:space="0" w:color="000000"/>
              <w:left w:val="single" w:sz="4" w:space="0" w:color="000000"/>
              <w:bottom w:val="single" w:sz="4" w:space="0" w:color="000000"/>
              <w:right w:val="single" w:sz="4" w:space="0" w:color="000000"/>
            </w:tcBorders>
          </w:tcPr>
          <w:p w14:paraId="143766A6" w14:textId="77777777" w:rsidR="006F638C" w:rsidRDefault="006F638C" w:rsidP="00FB13D5">
            <w:pPr>
              <w:pStyle w:val="TableParagraph"/>
              <w:tabs>
                <w:tab w:val="left" w:pos="826"/>
                <w:tab w:val="left" w:pos="828"/>
              </w:tabs>
              <w:spacing w:before="9" w:line="276" w:lineRule="auto"/>
              <w:ind w:left="113" w:right="113"/>
              <w:jc w:val="both"/>
              <w:rPr>
                <w:rFonts w:ascii="Arial" w:hAnsi="Arial" w:cs="Arial"/>
              </w:rPr>
            </w:pPr>
            <w:r w:rsidRPr="006F638C">
              <w:rPr>
                <w:rFonts w:ascii="Arial" w:hAnsi="Arial" w:cs="Arial"/>
              </w:rPr>
              <w:t xml:space="preserve">Das Konzept enthält grundlegende Aussagen, die erkennen lassen, dass der Bieter die Anforderungen im Kern verstanden hat. </w:t>
            </w:r>
          </w:p>
          <w:p w14:paraId="5887063C" w14:textId="77777777" w:rsidR="00A43C32" w:rsidRDefault="006F638C" w:rsidP="00A43C32">
            <w:pPr>
              <w:pStyle w:val="TableParagraph"/>
              <w:numPr>
                <w:ilvl w:val="0"/>
                <w:numId w:val="47"/>
              </w:numPr>
              <w:tabs>
                <w:tab w:val="left" w:pos="826"/>
                <w:tab w:val="left" w:pos="828"/>
              </w:tabs>
              <w:spacing w:before="9" w:line="276" w:lineRule="auto"/>
              <w:ind w:right="113"/>
              <w:jc w:val="both"/>
              <w:rPr>
                <w:rFonts w:ascii="Arial" w:hAnsi="Arial" w:cs="Arial"/>
              </w:rPr>
            </w:pPr>
            <w:r w:rsidRPr="006F638C">
              <w:rPr>
                <w:rFonts w:ascii="Arial" w:hAnsi="Arial" w:cs="Arial"/>
              </w:rPr>
              <w:t xml:space="preserve">Die Unterkriterien werden zumindest in Grundzügen adressiert, bleiben jedoch in wesentlichen Teilaspekten oberflächlich oder unvollständig. Individualisierungsoptionen werden nur für einzelne Komponenten dargestellt; die Orientierung am Corporate Design ist nur ansatzweise erkennbar. </w:t>
            </w:r>
          </w:p>
          <w:p w14:paraId="3CAC2D7B" w14:textId="58485EDD" w:rsidR="00A43C32" w:rsidRDefault="006F638C" w:rsidP="00A43C32">
            <w:pPr>
              <w:pStyle w:val="TableParagraph"/>
              <w:numPr>
                <w:ilvl w:val="0"/>
                <w:numId w:val="47"/>
              </w:numPr>
              <w:tabs>
                <w:tab w:val="left" w:pos="826"/>
                <w:tab w:val="left" w:pos="828"/>
              </w:tabs>
              <w:spacing w:before="9" w:line="276" w:lineRule="auto"/>
              <w:ind w:right="113"/>
              <w:jc w:val="both"/>
              <w:rPr>
                <w:rFonts w:ascii="Arial" w:hAnsi="Arial" w:cs="Arial"/>
              </w:rPr>
            </w:pPr>
            <w:r w:rsidRPr="006F638C">
              <w:rPr>
                <w:rFonts w:ascii="Arial" w:hAnsi="Arial" w:cs="Arial"/>
              </w:rPr>
              <w:t xml:space="preserve">Die </w:t>
            </w:r>
            <w:r w:rsidR="00BC48A5" w:rsidRPr="00BC48A5">
              <w:rPr>
                <w:rFonts w:ascii="Arial" w:hAnsi="Arial" w:cs="Arial"/>
              </w:rPr>
              <w:t xml:space="preserve">Zweckmäßigkeit des Fahrzeugs </w:t>
            </w:r>
            <w:r w:rsidR="00BC48A5">
              <w:rPr>
                <w:rFonts w:ascii="Arial" w:hAnsi="Arial" w:cs="Arial"/>
              </w:rPr>
              <w:t>bleibt</w:t>
            </w:r>
            <w:r w:rsidR="00BC48A5" w:rsidRPr="00BC48A5">
              <w:rPr>
                <w:rFonts w:ascii="Arial" w:hAnsi="Arial" w:cs="Arial"/>
              </w:rPr>
              <w:t xml:space="preserve"> hinsichtlich der Gestaltung</w:t>
            </w:r>
            <w:r w:rsidRPr="006F638C">
              <w:rPr>
                <w:rFonts w:ascii="Arial" w:hAnsi="Arial" w:cs="Arial"/>
              </w:rPr>
              <w:t xml:space="preserve"> von Mehrzweckfläche, Haltestangen und Bestuhlung allgemein </w:t>
            </w:r>
            <w:r w:rsidR="00BC48A5">
              <w:rPr>
                <w:rFonts w:ascii="Arial" w:hAnsi="Arial" w:cs="Arial"/>
              </w:rPr>
              <w:t xml:space="preserve">aber </w:t>
            </w:r>
            <w:r w:rsidRPr="006F638C">
              <w:rPr>
                <w:rFonts w:ascii="Arial" w:hAnsi="Arial" w:cs="Arial"/>
              </w:rPr>
              <w:t xml:space="preserve">ohne konkrete Gestaltungslösungen. </w:t>
            </w:r>
          </w:p>
          <w:p w14:paraId="03167EBB" w14:textId="77777777" w:rsidR="00A43C32" w:rsidRDefault="006F638C" w:rsidP="00A43C32">
            <w:pPr>
              <w:pStyle w:val="TableParagraph"/>
              <w:numPr>
                <w:ilvl w:val="0"/>
                <w:numId w:val="47"/>
              </w:numPr>
              <w:tabs>
                <w:tab w:val="left" w:pos="826"/>
                <w:tab w:val="left" w:pos="828"/>
              </w:tabs>
              <w:spacing w:before="9" w:line="276" w:lineRule="auto"/>
              <w:ind w:right="113"/>
              <w:jc w:val="both"/>
              <w:rPr>
                <w:rFonts w:ascii="Arial" w:hAnsi="Arial" w:cs="Arial"/>
              </w:rPr>
            </w:pPr>
            <w:r w:rsidRPr="006F638C">
              <w:rPr>
                <w:rFonts w:ascii="Arial" w:hAnsi="Arial" w:cs="Arial"/>
              </w:rPr>
              <w:t xml:space="preserve">Die Darstellung der Oberflächenmaterialien und Reinigungsanforderungen erfasst nicht alle geforderten Bereiche oder differenziert nicht materialspezifisch. </w:t>
            </w:r>
          </w:p>
          <w:p w14:paraId="5E558BFD" w14:textId="3DCDAF44" w:rsidR="006F638C" w:rsidRPr="00A43C32" w:rsidRDefault="006F638C" w:rsidP="00FB13D5">
            <w:pPr>
              <w:pStyle w:val="TableParagraph"/>
              <w:numPr>
                <w:ilvl w:val="0"/>
                <w:numId w:val="47"/>
              </w:numPr>
              <w:tabs>
                <w:tab w:val="left" w:pos="826"/>
                <w:tab w:val="left" w:pos="828"/>
              </w:tabs>
              <w:spacing w:before="9" w:line="276" w:lineRule="auto"/>
              <w:ind w:right="113"/>
              <w:jc w:val="both"/>
              <w:rPr>
                <w:rFonts w:ascii="Arial" w:hAnsi="Arial" w:cs="Arial"/>
              </w:rPr>
            </w:pPr>
            <w:proofErr w:type="spellStart"/>
            <w:r w:rsidRPr="006F638C">
              <w:rPr>
                <w:rFonts w:ascii="Arial" w:hAnsi="Arial" w:cs="Arial"/>
              </w:rPr>
              <w:t>Vandalismusschutzmaßnahmen</w:t>
            </w:r>
            <w:proofErr w:type="spellEnd"/>
            <w:r w:rsidRPr="006F638C">
              <w:rPr>
                <w:rFonts w:ascii="Arial" w:hAnsi="Arial" w:cs="Arial"/>
              </w:rPr>
              <w:t xml:space="preserve"> werden nur pauschal benannt, ohne konkrete Mechanismen – insbesondere für gepolsterte Sitzflächen – darzulegen. </w:t>
            </w:r>
          </w:p>
          <w:p w14:paraId="44F042E1" w14:textId="6CB04B1D" w:rsidR="0073644B" w:rsidRPr="00A43379" w:rsidRDefault="006F638C" w:rsidP="00FB13D5">
            <w:pPr>
              <w:pStyle w:val="TableParagraph"/>
              <w:tabs>
                <w:tab w:val="left" w:pos="826"/>
                <w:tab w:val="left" w:pos="828"/>
              </w:tabs>
              <w:spacing w:before="9" w:line="276" w:lineRule="auto"/>
              <w:ind w:left="113" w:right="113"/>
              <w:jc w:val="both"/>
              <w:rPr>
                <w:rFonts w:ascii="Arial" w:hAnsi="Arial" w:cs="Arial"/>
              </w:rPr>
            </w:pPr>
            <w:r w:rsidRPr="006F638C">
              <w:rPr>
                <w:rFonts w:ascii="Arial" w:hAnsi="Arial" w:cs="Arial"/>
              </w:rPr>
              <w:t>Eine überzeugende Erwartung guter Leistungserbringung wird nicht begründet.</w:t>
            </w:r>
          </w:p>
        </w:tc>
        <w:tc>
          <w:tcPr>
            <w:tcW w:w="980" w:type="dxa"/>
            <w:tcBorders>
              <w:top w:val="single" w:sz="4" w:space="0" w:color="000000"/>
              <w:left w:val="single" w:sz="4" w:space="0" w:color="000000"/>
              <w:bottom w:val="single" w:sz="4" w:space="0" w:color="000000"/>
              <w:right w:val="single" w:sz="4" w:space="0" w:color="000000"/>
            </w:tcBorders>
          </w:tcPr>
          <w:p w14:paraId="50429697" w14:textId="77777777" w:rsidR="0073644B" w:rsidRPr="00942EB0" w:rsidRDefault="0073644B">
            <w:pPr>
              <w:pStyle w:val="TableParagraph"/>
              <w:spacing w:before="1" w:line="276" w:lineRule="auto"/>
              <w:ind w:left="9" w:right="5"/>
              <w:jc w:val="center"/>
              <w:rPr>
                <w:rFonts w:ascii="Arial" w:hAnsi="Arial" w:cs="Arial"/>
                <w:b/>
                <w:bCs/>
                <w:spacing w:val="-5"/>
              </w:rPr>
            </w:pPr>
            <w:r w:rsidRPr="00942EB0">
              <w:rPr>
                <w:rFonts w:ascii="Arial" w:hAnsi="Arial" w:cs="Arial"/>
                <w:b/>
                <w:bCs/>
                <w:spacing w:val="-5"/>
              </w:rPr>
              <w:t>20</w:t>
            </w:r>
          </w:p>
        </w:tc>
      </w:tr>
      <w:tr w:rsidR="0073644B" w14:paraId="1078983F" w14:textId="77777777" w:rsidTr="00FB13D5">
        <w:trPr>
          <w:trHeight w:val="1338"/>
        </w:trPr>
        <w:tc>
          <w:tcPr>
            <w:tcW w:w="8234" w:type="dxa"/>
            <w:tcBorders>
              <w:top w:val="single" w:sz="4" w:space="0" w:color="000000"/>
              <w:left w:val="single" w:sz="4" w:space="0" w:color="000000"/>
              <w:bottom w:val="single" w:sz="4" w:space="0" w:color="000000"/>
              <w:right w:val="single" w:sz="4" w:space="0" w:color="000000"/>
            </w:tcBorders>
          </w:tcPr>
          <w:p w14:paraId="5CBEB2A9" w14:textId="77777777" w:rsidR="00A43C32" w:rsidRDefault="0077345D" w:rsidP="00D6002A">
            <w:pPr>
              <w:pStyle w:val="TableParagraph"/>
              <w:tabs>
                <w:tab w:val="left" w:pos="827"/>
              </w:tabs>
              <w:spacing w:before="9" w:line="276" w:lineRule="auto"/>
              <w:ind w:left="113" w:right="113"/>
              <w:jc w:val="both"/>
              <w:rPr>
                <w:rFonts w:ascii="Arial" w:hAnsi="Arial" w:cs="Arial"/>
              </w:rPr>
            </w:pPr>
            <w:r w:rsidRPr="0077345D">
              <w:rPr>
                <w:rFonts w:ascii="Arial" w:hAnsi="Arial" w:cs="Arial"/>
              </w:rPr>
              <w:lastRenderedPageBreak/>
              <w:t xml:space="preserve">Das Konzept enthält lediglich rudimentäre oder formelhafte Aussagen zum Fahrgastinnenraum. </w:t>
            </w:r>
          </w:p>
          <w:p w14:paraId="3E160DE6" w14:textId="77777777" w:rsidR="00A43C32" w:rsidRDefault="0077345D" w:rsidP="00A43C32">
            <w:pPr>
              <w:pStyle w:val="TableParagraph"/>
              <w:numPr>
                <w:ilvl w:val="0"/>
                <w:numId w:val="48"/>
              </w:numPr>
              <w:tabs>
                <w:tab w:val="left" w:pos="827"/>
              </w:tabs>
              <w:spacing w:before="9" w:line="276" w:lineRule="auto"/>
              <w:ind w:right="113"/>
              <w:jc w:val="both"/>
              <w:rPr>
                <w:rFonts w:ascii="Arial" w:hAnsi="Arial" w:cs="Arial"/>
              </w:rPr>
            </w:pPr>
            <w:r w:rsidRPr="0077345D">
              <w:rPr>
                <w:rFonts w:ascii="Arial" w:hAnsi="Arial" w:cs="Arial"/>
              </w:rPr>
              <w:t xml:space="preserve">Die Darstellung beschränkt sich auf allgemeine Hinweise (etwa zur Verfügbarkeit von Farboptionen oder pauschale Normverweise), ohne die Unterkriterien substanziell zu adressieren. </w:t>
            </w:r>
          </w:p>
          <w:p w14:paraId="65745DB3" w14:textId="56C2BA9C" w:rsidR="0077345D" w:rsidRPr="00A43C32" w:rsidRDefault="0077345D" w:rsidP="00FB13D5">
            <w:pPr>
              <w:pStyle w:val="TableParagraph"/>
              <w:numPr>
                <w:ilvl w:val="0"/>
                <w:numId w:val="48"/>
              </w:numPr>
              <w:tabs>
                <w:tab w:val="left" w:pos="827"/>
              </w:tabs>
              <w:spacing w:before="9" w:line="276" w:lineRule="auto"/>
              <w:ind w:right="113"/>
              <w:jc w:val="both"/>
              <w:rPr>
                <w:rFonts w:ascii="Arial" w:hAnsi="Arial" w:cs="Arial"/>
              </w:rPr>
            </w:pPr>
            <w:r w:rsidRPr="00A43C32">
              <w:rPr>
                <w:rFonts w:ascii="Arial" w:hAnsi="Arial" w:cs="Arial"/>
              </w:rPr>
              <w:t>Wesentliche Lücken bestehen hinsichtlich der Individualisierungsoptionen (Bodenbeläge, Haltestangen, Sitzflächen, Seitenverkleidungen, Kantenschutz), der Gestaltung</w:t>
            </w:r>
            <w:r w:rsidR="00BC48A5">
              <w:rPr>
                <w:rFonts w:ascii="Arial" w:hAnsi="Arial" w:cs="Arial"/>
              </w:rPr>
              <w:t>smöglichkeiten</w:t>
            </w:r>
            <w:r w:rsidRPr="00A43C32">
              <w:rPr>
                <w:rFonts w:ascii="Arial" w:hAnsi="Arial" w:cs="Arial"/>
              </w:rPr>
              <w:t xml:space="preserve"> von Mehrzweckfläche und Bestuhlung, der Oberflächenmaterialien und Reinigungsanforderungen sowie spezifischer </w:t>
            </w:r>
            <w:proofErr w:type="spellStart"/>
            <w:r w:rsidRPr="00A43C32">
              <w:rPr>
                <w:rFonts w:ascii="Arial" w:hAnsi="Arial" w:cs="Arial"/>
              </w:rPr>
              <w:t>Vandalismusschutzmaßnahmen</w:t>
            </w:r>
            <w:proofErr w:type="spellEnd"/>
            <w:r w:rsidRPr="00A43C32">
              <w:rPr>
                <w:rFonts w:ascii="Arial" w:hAnsi="Arial" w:cs="Arial"/>
              </w:rPr>
              <w:t xml:space="preserve">. Eine Orientierung am Corporate Design der Auftraggeberin wird nicht dargelegt. </w:t>
            </w:r>
          </w:p>
          <w:p w14:paraId="0EC84845" w14:textId="1605DFE9" w:rsidR="0073644B" w:rsidRPr="00A43379" w:rsidRDefault="0077345D" w:rsidP="00FB13D5">
            <w:pPr>
              <w:pStyle w:val="TableParagraph"/>
              <w:tabs>
                <w:tab w:val="left" w:pos="827"/>
              </w:tabs>
              <w:spacing w:before="9" w:line="276" w:lineRule="auto"/>
              <w:ind w:left="113" w:right="113"/>
              <w:jc w:val="both"/>
              <w:rPr>
                <w:rFonts w:ascii="Arial" w:hAnsi="Arial" w:cs="Arial"/>
              </w:rPr>
            </w:pPr>
            <w:r w:rsidRPr="0077345D">
              <w:rPr>
                <w:rFonts w:ascii="Arial" w:hAnsi="Arial" w:cs="Arial"/>
              </w:rPr>
              <w:t xml:space="preserve">Insgesamt lässt das Konzept nur ansatzweise erkennen, wie die Anforderungen umgesetzt werden sollen; Überzeugungskraft hinsichtlich der Leistungsqualität geht </w:t>
            </w:r>
            <w:r w:rsidR="00042ABF">
              <w:rPr>
                <w:rFonts w:ascii="Arial" w:hAnsi="Arial" w:cs="Arial"/>
              </w:rPr>
              <w:t xml:space="preserve">hiervon </w:t>
            </w:r>
            <w:r w:rsidRPr="0077345D">
              <w:rPr>
                <w:rFonts w:ascii="Arial" w:hAnsi="Arial" w:cs="Arial"/>
              </w:rPr>
              <w:t>nicht aus.</w:t>
            </w:r>
          </w:p>
        </w:tc>
        <w:tc>
          <w:tcPr>
            <w:tcW w:w="980" w:type="dxa"/>
            <w:tcBorders>
              <w:top w:val="single" w:sz="4" w:space="0" w:color="000000"/>
              <w:left w:val="single" w:sz="4" w:space="0" w:color="000000"/>
              <w:bottom w:val="single" w:sz="4" w:space="0" w:color="000000"/>
              <w:right w:val="single" w:sz="4" w:space="0" w:color="000000"/>
            </w:tcBorders>
          </w:tcPr>
          <w:p w14:paraId="34894068" w14:textId="77777777" w:rsidR="0073644B" w:rsidRPr="00942EB0" w:rsidRDefault="0073644B">
            <w:pPr>
              <w:pStyle w:val="TableParagraph"/>
              <w:spacing w:before="1" w:line="276" w:lineRule="auto"/>
              <w:ind w:left="9" w:right="5"/>
              <w:jc w:val="center"/>
              <w:rPr>
                <w:rFonts w:ascii="Arial" w:hAnsi="Arial" w:cs="Arial"/>
                <w:b/>
                <w:bCs/>
                <w:spacing w:val="-5"/>
              </w:rPr>
            </w:pPr>
            <w:r w:rsidRPr="00942EB0">
              <w:rPr>
                <w:rFonts w:ascii="Arial" w:hAnsi="Arial" w:cs="Arial"/>
                <w:b/>
                <w:bCs/>
                <w:spacing w:val="-5"/>
              </w:rPr>
              <w:t>10</w:t>
            </w:r>
          </w:p>
        </w:tc>
      </w:tr>
      <w:tr w:rsidR="0073644B" w14:paraId="49EA7EC9" w14:textId="77777777">
        <w:trPr>
          <w:trHeight w:val="798"/>
        </w:trPr>
        <w:tc>
          <w:tcPr>
            <w:tcW w:w="8234" w:type="dxa"/>
            <w:tcBorders>
              <w:top w:val="single" w:sz="4" w:space="0" w:color="000000"/>
              <w:left w:val="single" w:sz="4" w:space="0" w:color="000000"/>
              <w:bottom w:val="single" w:sz="4" w:space="0" w:color="000000"/>
              <w:right w:val="single" w:sz="4" w:space="0" w:color="000000"/>
            </w:tcBorders>
          </w:tcPr>
          <w:p w14:paraId="12F30B10" w14:textId="31B08F2D" w:rsidR="00042ABF" w:rsidRDefault="008C3AFC" w:rsidP="00FB13D5">
            <w:pPr>
              <w:pStyle w:val="TableParagraph"/>
              <w:tabs>
                <w:tab w:val="left" w:pos="825"/>
                <w:tab w:val="left" w:pos="827"/>
              </w:tabs>
              <w:spacing w:before="6" w:line="276" w:lineRule="auto"/>
              <w:ind w:left="113" w:right="113"/>
              <w:jc w:val="both"/>
              <w:rPr>
                <w:rFonts w:ascii="Arial" w:hAnsi="Arial" w:cs="Arial"/>
              </w:rPr>
            </w:pPr>
            <w:r w:rsidRPr="008C3AFC">
              <w:rPr>
                <w:rFonts w:ascii="Arial" w:hAnsi="Arial" w:cs="Arial"/>
              </w:rPr>
              <w:t xml:space="preserve">Das Konzept enthält keine verwertbaren Aussagen zum Fahrgastinnenraum oder lässt keinen inhaltlichen Bezug zu den geforderten Unterkriterien (Farbkonzept, Zweckmäßigkeit, Reinigungsfreundlichkeit, </w:t>
            </w:r>
            <w:proofErr w:type="spellStart"/>
            <w:r w:rsidRPr="008C3AFC">
              <w:rPr>
                <w:rFonts w:ascii="Arial" w:hAnsi="Arial" w:cs="Arial"/>
              </w:rPr>
              <w:t>Vandalismusbeständigkeit</w:t>
            </w:r>
            <w:proofErr w:type="spellEnd"/>
            <w:r w:rsidRPr="008C3AFC">
              <w:rPr>
                <w:rFonts w:ascii="Arial" w:hAnsi="Arial" w:cs="Arial"/>
              </w:rPr>
              <w:t xml:space="preserve">) erkennen. </w:t>
            </w:r>
          </w:p>
          <w:p w14:paraId="38E10D40" w14:textId="1A23BE88" w:rsidR="0073644B" w:rsidRPr="00A43379" w:rsidRDefault="008C3AFC" w:rsidP="00FB13D5">
            <w:pPr>
              <w:pStyle w:val="TableParagraph"/>
              <w:tabs>
                <w:tab w:val="left" w:pos="825"/>
                <w:tab w:val="left" w:pos="827"/>
              </w:tabs>
              <w:spacing w:before="6" w:line="276" w:lineRule="auto"/>
              <w:ind w:left="113" w:right="113"/>
              <w:jc w:val="both"/>
              <w:rPr>
                <w:rFonts w:ascii="Arial" w:hAnsi="Arial" w:cs="Arial"/>
              </w:rPr>
            </w:pPr>
            <w:r w:rsidRPr="008C3AFC">
              <w:rPr>
                <w:rFonts w:ascii="Arial" w:hAnsi="Arial" w:cs="Arial"/>
              </w:rPr>
              <w:t xml:space="preserve">Substanzielle Darstellungen zu Individualisierungsoptionen, Innenraumgestaltung, Oberflächenmaterialien und </w:t>
            </w:r>
            <w:proofErr w:type="spellStart"/>
            <w:r w:rsidRPr="008C3AFC">
              <w:rPr>
                <w:rFonts w:ascii="Arial" w:hAnsi="Arial" w:cs="Arial"/>
              </w:rPr>
              <w:t>Vandalismusschutz</w:t>
            </w:r>
            <w:proofErr w:type="spellEnd"/>
            <w:r w:rsidRPr="008C3AFC">
              <w:rPr>
                <w:rFonts w:ascii="Arial" w:hAnsi="Arial" w:cs="Arial"/>
              </w:rPr>
              <w:t xml:space="preserve"> fehlen vollständig.</w:t>
            </w:r>
          </w:p>
        </w:tc>
        <w:tc>
          <w:tcPr>
            <w:tcW w:w="980" w:type="dxa"/>
            <w:tcBorders>
              <w:top w:val="single" w:sz="4" w:space="0" w:color="000000"/>
              <w:left w:val="single" w:sz="4" w:space="0" w:color="000000"/>
              <w:bottom w:val="single" w:sz="4" w:space="0" w:color="000000"/>
              <w:right w:val="single" w:sz="4" w:space="0" w:color="000000"/>
            </w:tcBorders>
          </w:tcPr>
          <w:p w14:paraId="2CC62E49" w14:textId="77777777" w:rsidR="0073644B" w:rsidRPr="00942EB0" w:rsidRDefault="0073644B">
            <w:pPr>
              <w:pStyle w:val="TableParagraph"/>
              <w:spacing w:before="1" w:line="276" w:lineRule="auto"/>
              <w:ind w:left="9" w:right="5"/>
              <w:jc w:val="center"/>
              <w:rPr>
                <w:rFonts w:ascii="Arial" w:hAnsi="Arial" w:cs="Arial"/>
                <w:b/>
                <w:bCs/>
                <w:spacing w:val="-5"/>
              </w:rPr>
            </w:pPr>
            <w:r w:rsidRPr="00942EB0">
              <w:rPr>
                <w:rFonts w:ascii="Arial" w:hAnsi="Arial" w:cs="Arial"/>
                <w:b/>
                <w:bCs/>
                <w:spacing w:val="-5"/>
              </w:rPr>
              <w:t>0</w:t>
            </w:r>
          </w:p>
        </w:tc>
      </w:tr>
    </w:tbl>
    <w:p w14:paraId="440EBDCF" w14:textId="77777777" w:rsidR="0073644B" w:rsidRDefault="0073644B" w:rsidP="0073644B">
      <w:pPr>
        <w:spacing w:line="240" w:lineRule="auto"/>
        <w:jc w:val="both"/>
        <w:rPr>
          <w:rFonts w:ascii="Arial" w:hAnsi="Arial" w:cs="Aria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32"/>
        <w:gridCol w:w="982"/>
      </w:tblGrid>
      <w:tr w:rsidR="0073644B" w:rsidRPr="00AD1204" w14:paraId="2BDCDD25" w14:textId="77777777" w:rsidTr="00411987">
        <w:trPr>
          <w:trHeight w:val="796"/>
        </w:trPr>
        <w:tc>
          <w:tcPr>
            <w:tcW w:w="8232" w:type="dxa"/>
            <w:shd w:val="clear" w:color="auto" w:fill="A5C9EB" w:themeFill="text2" w:themeFillTint="40"/>
            <w:vAlign w:val="center"/>
          </w:tcPr>
          <w:p w14:paraId="529B0923" w14:textId="77777777" w:rsidR="0073644B" w:rsidRPr="00AD1204" w:rsidRDefault="0073644B" w:rsidP="00FB13D5">
            <w:pPr>
              <w:pStyle w:val="TableParagraph"/>
              <w:spacing w:beforeLines="60" w:before="144" w:afterLines="60" w:after="144" w:line="276" w:lineRule="auto"/>
              <w:ind w:left="113" w:right="113"/>
              <w:rPr>
                <w:rFonts w:ascii="Arial" w:hAnsi="Arial" w:cs="Arial"/>
                <w:b/>
                <w:bCs/>
              </w:rPr>
            </w:pPr>
            <w:r w:rsidRPr="00AD1204">
              <w:rPr>
                <w:rFonts w:ascii="Arial" w:hAnsi="Arial" w:cs="Arial"/>
                <w:b/>
                <w:bCs/>
              </w:rPr>
              <w:t>Konzept</w:t>
            </w:r>
            <w:r w:rsidRPr="00AD1204">
              <w:rPr>
                <w:rFonts w:ascii="Arial" w:hAnsi="Arial" w:cs="Arial"/>
                <w:b/>
                <w:bCs/>
                <w:spacing w:val="-4"/>
              </w:rPr>
              <w:t xml:space="preserve"> </w:t>
            </w:r>
            <w:r w:rsidRPr="00AD1204">
              <w:rPr>
                <w:rFonts w:ascii="Arial" w:hAnsi="Arial" w:cs="Arial"/>
                <w:b/>
                <w:bCs/>
                <w:spacing w:val="-2"/>
              </w:rPr>
              <w:t>Fahrerarbeitsplatz</w:t>
            </w:r>
          </w:p>
        </w:tc>
        <w:tc>
          <w:tcPr>
            <w:tcW w:w="982" w:type="dxa"/>
            <w:shd w:val="clear" w:color="auto" w:fill="A5C9EB" w:themeFill="text2" w:themeFillTint="40"/>
            <w:vAlign w:val="center"/>
          </w:tcPr>
          <w:p w14:paraId="20BA730F" w14:textId="77777777" w:rsidR="0073644B" w:rsidRPr="0077665F" w:rsidRDefault="0073644B" w:rsidP="00FB13D5">
            <w:pPr>
              <w:pStyle w:val="TableParagraph"/>
              <w:spacing w:line="276" w:lineRule="auto"/>
              <w:ind w:left="113" w:right="113"/>
              <w:jc w:val="center"/>
              <w:rPr>
                <w:rFonts w:ascii="Arial" w:hAnsi="Arial" w:cs="Arial"/>
                <w:b/>
                <w:bCs/>
              </w:rPr>
            </w:pPr>
            <w:r w:rsidRPr="0077665F">
              <w:rPr>
                <w:rFonts w:ascii="Arial" w:hAnsi="Arial" w:cs="Arial"/>
                <w:b/>
                <w:bCs/>
                <w:spacing w:val="-2"/>
              </w:rPr>
              <w:t>Punkt-zahl</w:t>
            </w:r>
          </w:p>
        </w:tc>
      </w:tr>
      <w:tr w:rsidR="0073644B" w:rsidRPr="00AD1204" w14:paraId="51AE8F74" w14:textId="77777777" w:rsidTr="00FB13D5">
        <w:trPr>
          <w:trHeight w:val="487"/>
        </w:trPr>
        <w:tc>
          <w:tcPr>
            <w:tcW w:w="8232" w:type="dxa"/>
          </w:tcPr>
          <w:p w14:paraId="5FA8BC31" w14:textId="77777777" w:rsidR="00091E25" w:rsidRPr="00C40DEC" w:rsidRDefault="00091E25" w:rsidP="00FB13D5">
            <w:pPr>
              <w:pStyle w:val="TableParagraph"/>
              <w:spacing w:beforeLines="60" w:before="144" w:afterLines="60" w:after="144" w:line="276" w:lineRule="auto"/>
              <w:ind w:left="113" w:right="113"/>
              <w:jc w:val="both"/>
              <w:rPr>
                <w:rFonts w:ascii="Arial" w:hAnsi="Arial" w:cs="Arial"/>
              </w:rPr>
            </w:pPr>
            <w:r w:rsidRPr="00695507">
              <w:rPr>
                <w:rFonts w:ascii="Arial" w:hAnsi="Arial" w:cs="Arial"/>
              </w:rPr>
              <w:t xml:space="preserve">Das Konzept enthält eine in jeder Hinsicht vollständige, überzeugende und besonders detaillierte Darstellung zu allen Unterkriterien. </w:t>
            </w:r>
          </w:p>
          <w:p w14:paraId="67489444" w14:textId="77777777" w:rsidR="00091E25" w:rsidRDefault="00091E25" w:rsidP="00FB13D5">
            <w:pPr>
              <w:pStyle w:val="TableParagraph"/>
              <w:numPr>
                <w:ilvl w:val="0"/>
                <w:numId w:val="31"/>
              </w:numPr>
              <w:spacing w:beforeLines="60" w:before="144" w:afterLines="60" w:after="144" w:line="276" w:lineRule="auto"/>
              <w:ind w:left="851" w:right="113"/>
              <w:jc w:val="both"/>
              <w:rPr>
                <w:rFonts w:ascii="Arial" w:hAnsi="Arial" w:cs="Arial"/>
              </w:rPr>
            </w:pPr>
            <w:r w:rsidRPr="00695507">
              <w:rPr>
                <w:rFonts w:ascii="Arial" w:hAnsi="Arial" w:cs="Arial"/>
              </w:rPr>
              <w:t xml:space="preserve">Die Zugänglichkeit wird anhand besonders durchdachter, praxiserprobter Lösungen dargestellt, die deutlich über die Mindestanforderungen hinausgehen. </w:t>
            </w:r>
          </w:p>
          <w:p w14:paraId="666CE731" w14:textId="77777777" w:rsidR="00091E25" w:rsidRDefault="00091E25" w:rsidP="00FB13D5">
            <w:pPr>
              <w:pStyle w:val="TableParagraph"/>
              <w:numPr>
                <w:ilvl w:val="0"/>
                <w:numId w:val="31"/>
              </w:numPr>
              <w:spacing w:beforeLines="60" w:before="144" w:afterLines="60" w:after="144" w:line="276" w:lineRule="auto"/>
              <w:ind w:left="851" w:right="113"/>
              <w:jc w:val="both"/>
              <w:rPr>
                <w:rFonts w:ascii="Arial" w:hAnsi="Arial" w:cs="Arial"/>
              </w:rPr>
            </w:pPr>
            <w:r w:rsidRPr="00695507">
              <w:rPr>
                <w:rFonts w:ascii="Arial" w:hAnsi="Arial" w:cs="Arial"/>
              </w:rPr>
              <w:t xml:space="preserve">Die Schutzmaßnahmen werden in einem umfassenden Sicherheitskonzept dargelegt, das Splitter- und Brandschutz, Trennscheiben und gegebenenfalls weitere innovative Schutzeinrichtungen einbezieht und deren Zusammenwirken schlüssig darstellt. </w:t>
            </w:r>
          </w:p>
          <w:p w14:paraId="7AEE319E" w14:textId="77777777" w:rsidR="00091E25" w:rsidRDefault="00091E25" w:rsidP="00FB13D5">
            <w:pPr>
              <w:pStyle w:val="TableParagraph"/>
              <w:numPr>
                <w:ilvl w:val="0"/>
                <w:numId w:val="31"/>
              </w:numPr>
              <w:spacing w:beforeLines="60" w:before="144" w:afterLines="60" w:after="144" w:line="276" w:lineRule="auto"/>
              <w:ind w:left="851" w:right="113"/>
              <w:jc w:val="both"/>
              <w:rPr>
                <w:rFonts w:ascii="Arial" w:hAnsi="Arial" w:cs="Arial"/>
              </w:rPr>
            </w:pPr>
            <w:r w:rsidRPr="00695507">
              <w:rPr>
                <w:rFonts w:ascii="Arial" w:hAnsi="Arial" w:cs="Arial"/>
              </w:rPr>
              <w:t xml:space="preserve">Die ergonomische Gestaltung wird hervorragend konkretisiert, mit innovativen Lösungen, die Fahrerkomfort und Arbeitssicherheit erkennbar steigern. </w:t>
            </w:r>
          </w:p>
          <w:p w14:paraId="1EF26D0B" w14:textId="77777777" w:rsidR="00091E25" w:rsidRDefault="00091E25" w:rsidP="00FB13D5">
            <w:pPr>
              <w:pStyle w:val="TableParagraph"/>
              <w:numPr>
                <w:ilvl w:val="0"/>
                <w:numId w:val="31"/>
              </w:numPr>
              <w:spacing w:beforeLines="60" w:before="144" w:afterLines="60" w:after="144" w:line="276" w:lineRule="auto"/>
              <w:ind w:left="851" w:right="113"/>
              <w:jc w:val="both"/>
              <w:rPr>
                <w:rFonts w:ascii="Arial" w:hAnsi="Arial" w:cs="Arial"/>
              </w:rPr>
            </w:pPr>
            <w:r w:rsidRPr="00695507">
              <w:rPr>
                <w:rFonts w:ascii="Arial" w:hAnsi="Arial" w:cs="Arial"/>
              </w:rPr>
              <w:t xml:space="preserve">Sichtverhältnisse werden besonders differenziert analysiert; die Maßnahmen zeichnen sich durch hohe Praxistauglichkeit und gegebenenfalls innovative Technologien (z. B. Kamerasysteme, erweiterte Spiegelkonfigurationen) aus. </w:t>
            </w:r>
          </w:p>
          <w:p w14:paraId="554DEF2D" w14:textId="77777777" w:rsidR="00091E25" w:rsidRDefault="00091E25" w:rsidP="00FB13D5">
            <w:pPr>
              <w:pStyle w:val="TableParagraph"/>
              <w:numPr>
                <w:ilvl w:val="0"/>
                <w:numId w:val="31"/>
              </w:numPr>
              <w:spacing w:beforeLines="60" w:before="144" w:afterLines="60" w:after="144" w:line="276" w:lineRule="auto"/>
              <w:ind w:left="851" w:right="113"/>
              <w:jc w:val="both"/>
              <w:rPr>
                <w:rFonts w:ascii="Arial" w:hAnsi="Arial" w:cs="Arial"/>
              </w:rPr>
            </w:pPr>
            <w:r w:rsidRPr="00695507">
              <w:rPr>
                <w:rFonts w:ascii="Arial" w:hAnsi="Arial" w:cs="Arial"/>
              </w:rPr>
              <w:t xml:space="preserve">Das Klimatisierungskonzept berücksichtigt jahreszeitliche und betriebliche Anforderungen und zeigt gegebenenfalls innovative oder energieeffiziente </w:t>
            </w:r>
            <w:r w:rsidRPr="00695507">
              <w:rPr>
                <w:rFonts w:ascii="Arial" w:hAnsi="Arial" w:cs="Arial"/>
              </w:rPr>
              <w:lastRenderedPageBreak/>
              <w:t xml:space="preserve">Lösungsansätze auf. </w:t>
            </w:r>
          </w:p>
          <w:p w14:paraId="29DD6352" w14:textId="77777777" w:rsidR="00091E25" w:rsidRDefault="00091E25" w:rsidP="00FB13D5">
            <w:pPr>
              <w:pStyle w:val="TableParagraph"/>
              <w:numPr>
                <w:ilvl w:val="0"/>
                <w:numId w:val="31"/>
              </w:numPr>
              <w:spacing w:beforeLines="60" w:before="144" w:afterLines="60" w:after="144" w:line="276" w:lineRule="auto"/>
              <w:ind w:left="851" w:right="113"/>
              <w:jc w:val="both"/>
              <w:rPr>
                <w:rFonts w:ascii="Arial" w:hAnsi="Arial" w:cs="Arial"/>
              </w:rPr>
            </w:pPr>
            <w:r w:rsidRPr="00695507">
              <w:rPr>
                <w:rFonts w:ascii="Arial" w:hAnsi="Arial" w:cs="Arial"/>
              </w:rPr>
              <w:t xml:space="preserve">Die Einhaltung der VDV-Schrift 234 wird systematisch und vollständig dargelegt; das Konzept geht in einzelnen Aspekten über die Empfehlungen hinaus. </w:t>
            </w:r>
          </w:p>
          <w:p w14:paraId="37AB88FC" w14:textId="4EFB37F4" w:rsidR="0073644B" w:rsidRPr="00AD1204" w:rsidRDefault="00091E25" w:rsidP="00FB13D5">
            <w:pPr>
              <w:pStyle w:val="TableParagraph"/>
              <w:tabs>
                <w:tab w:val="left" w:pos="826"/>
                <w:tab w:val="left" w:pos="828"/>
              </w:tabs>
              <w:spacing w:beforeLines="60" w:before="144" w:afterLines="60" w:after="144" w:line="276" w:lineRule="auto"/>
              <w:ind w:left="113" w:right="113"/>
              <w:jc w:val="both"/>
              <w:rPr>
                <w:rFonts w:ascii="Arial" w:hAnsi="Arial" w:cs="Arial"/>
              </w:rPr>
            </w:pPr>
            <w:r w:rsidRPr="00695507">
              <w:rPr>
                <w:rFonts w:ascii="Arial" w:hAnsi="Arial" w:cs="Arial"/>
              </w:rPr>
              <w:t>Die Darstellung ist in allen Teilaspekten hervorragend konkretisiert, individuell auf die Anforderungen zugeschnitten und lässt einen erkennbaren Mehrwert für die Auftraggeberin erwarten.</w:t>
            </w:r>
          </w:p>
        </w:tc>
        <w:tc>
          <w:tcPr>
            <w:tcW w:w="982" w:type="dxa"/>
          </w:tcPr>
          <w:p w14:paraId="4AB30AB5" w14:textId="77777777" w:rsidR="0073644B" w:rsidRPr="0077665F" w:rsidRDefault="0073644B" w:rsidP="00FB13D5">
            <w:pPr>
              <w:pStyle w:val="TableParagraph"/>
              <w:spacing w:line="276" w:lineRule="auto"/>
              <w:ind w:left="113" w:right="113"/>
              <w:jc w:val="center"/>
              <w:rPr>
                <w:rFonts w:ascii="Arial" w:hAnsi="Arial" w:cs="Arial"/>
                <w:b/>
                <w:bCs/>
              </w:rPr>
            </w:pPr>
            <w:r w:rsidRPr="0077665F">
              <w:rPr>
                <w:rFonts w:ascii="Arial" w:hAnsi="Arial" w:cs="Arial"/>
                <w:b/>
                <w:bCs/>
                <w:spacing w:val="-5"/>
              </w:rPr>
              <w:lastRenderedPageBreak/>
              <w:t>50</w:t>
            </w:r>
          </w:p>
        </w:tc>
      </w:tr>
      <w:tr w:rsidR="0073644B" w:rsidRPr="00AD1204" w14:paraId="353173C5" w14:textId="77777777">
        <w:trPr>
          <w:trHeight w:val="3732"/>
        </w:trPr>
        <w:tc>
          <w:tcPr>
            <w:tcW w:w="8232" w:type="dxa"/>
          </w:tcPr>
          <w:p w14:paraId="0A167296" w14:textId="77777777" w:rsidR="00091E25" w:rsidRDefault="00091E25" w:rsidP="00FB13D5">
            <w:pPr>
              <w:pStyle w:val="TableParagraph"/>
              <w:tabs>
                <w:tab w:val="left" w:pos="826"/>
                <w:tab w:val="left" w:pos="828"/>
              </w:tabs>
              <w:spacing w:beforeLines="60" w:before="144" w:afterLines="60" w:after="144" w:line="276" w:lineRule="auto"/>
              <w:ind w:left="113" w:right="113"/>
              <w:jc w:val="both"/>
              <w:rPr>
                <w:rFonts w:ascii="Arial" w:hAnsi="Arial" w:cs="Arial"/>
              </w:rPr>
            </w:pPr>
            <w:r w:rsidRPr="00FC381A">
              <w:rPr>
                <w:rFonts w:ascii="Arial" w:hAnsi="Arial" w:cs="Arial"/>
              </w:rPr>
              <w:t xml:space="preserve">Das Konzept enthält vollständige und gut strukturierte Aussagen zu allen Unterkriterien. </w:t>
            </w:r>
          </w:p>
          <w:p w14:paraId="1A3697F8" w14:textId="77777777" w:rsidR="00091E25" w:rsidRDefault="00091E25" w:rsidP="00FB13D5">
            <w:pPr>
              <w:pStyle w:val="TableParagraph"/>
              <w:numPr>
                <w:ilvl w:val="0"/>
                <w:numId w:val="31"/>
              </w:numPr>
              <w:tabs>
                <w:tab w:val="left" w:pos="826"/>
                <w:tab w:val="left" w:pos="828"/>
              </w:tabs>
              <w:spacing w:beforeLines="60" w:before="144" w:afterLines="60" w:after="144" w:line="276" w:lineRule="auto"/>
              <w:ind w:left="851" w:right="113"/>
              <w:jc w:val="both"/>
              <w:rPr>
                <w:rFonts w:ascii="Arial" w:hAnsi="Arial" w:cs="Arial"/>
              </w:rPr>
            </w:pPr>
            <w:r w:rsidRPr="00FC381A">
              <w:rPr>
                <w:rFonts w:ascii="Arial" w:hAnsi="Arial" w:cs="Arial"/>
              </w:rPr>
              <w:t xml:space="preserve">Die Zugänglichkeit wird anhand konkreter Gestaltungslösungen differenziert und praxistauglich dargestellt. </w:t>
            </w:r>
          </w:p>
          <w:p w14:paraId="3B70D6C4" w14:textId="77777777" w:rsidR="00091E25" w:rsidRDefault="00091E25" w:rsidP="00FB13D5">
            <w:pPr>
              <w:pStyle w:val="TableParagraph"/>
              <w:numPr>
                <w:ilvl w:val="0"/>
                <w:numId w:val="31"/>
              </w:numPr>
              <w:tabs>
                <w:tab w:val="left" w:pos="826"/>
                <w:tab w:val="left" w:pos="828"/>
              </w:tabs>
              <w:spacing w:beforeLines="60" w:before="144" w:afterLines="60" w:after="144" w:line="276" w:lineRule="auto"/>
              <w:ind w:left="851" w:right="113"/>
              <w:jc w:val="both"/>
              <w:rPr>
                <w:rFonts w:ascii="Arial" w:hAnsi="Arial" w:cs="Arial"/>
              </w:rPr>
            </w:pPr>
            <w:r w:rsidRPr="00FC381A">
              <w:rPr>
                <w:rFonts w:ascii="Arial" w:hAnsi="Arial" w:cs="Arial"/>
              </w:rPr>
              <w:t xml:space="preserve">Die Schutzmaßnahmen werden umfassend dargelegt, einschließlich Splitter- und Brandschutz, Trennscheiben und gegebenenfalls weiterer Schutzeinrichtungen; die Darstellung geht über die bloße Wiederholung der Leistungsbeschreibung hinaus. </w:t>
            </w:r>
          </w:p>
          <w:p w14:paraId="72EBF697" w14:textId="77777777" w:rsidR="00091E25" w:rsidRDefault="00091E25" w:rsidP="00FB13D5">
            <w:pPr>
              <w:pStyle w:val="TableParagraph"/>
              <w:numPr>
                <w:ilvl w:val="0"/>
                <w:numId w:val="31"/>
              </w:numPr>
              <w:tabs>
                <w:tab w:val="left" w:pos="826"/>
                <w:tab w:val="left" w:pos="828"/>
              </w:tabs>
              <w:spacing w:beforeLines="60" w:before="144" w:afterLines="60" w:after="144" w:line="276" w:lineRule="auto"/>
              <w:ind w:left="851" w:right="113"/>
              <w:jc w:val="both"/>
              <w:rPr>
                <w:rFonts w:ascii="Arial" w:hAnsi="Arial" w:cs="Arial"/>
              </w:rPr>
            </w:pPr>
            <w:r w:rsidRPr="00FC381A">
              <w:rPr>
                <w:rFonts w:ascii="Arial" w:hAnsi="Arial" w:cs="Arial"/>
              </w:rPr>
              <w:t xml:space="preserve">Die ergonomische Gestaltung wird detailliert beschrieben, wobei die anwenderfreundliche Anordnung der Bedienelemente unter Berücksichtigung funktionaler Zusammenhänge und praxisrelevanter Aspekte überzeugt. </w:t>
            </w:r>
          </w:p>
          <w:p w14:paraId="615FF371" w14:textId="77777777" w:rsidR="00091E25" w:rsidRDefault="00091E25" w:rsidP="00FB13D5">
            <w:pPr>
              <w:pStyle w:val="TableParagraph"/>
              <w:numPr>
                <w:ilvl w:val="0"/>
                <w:numId w:val="31"/>
              </w:numPr>
              <w:tabs>
                <w:tab w:val="left" w:pos="826"/>
                <w:tab w:val="left" w:pos="828"/>
              </w:tabs>
              <w:spacing w:beforeLines="60" w:before="144" w:afterLines="60" w:after="144" w:line="276" w:lineRule="auto"/>
              <w:ind w:left="851" w:right="113"/>
              <w:jc w:val="both"/>
              <w:rPr>
                <w:rFonts w:ascii="Arial" w:hAnsi="Arial" w:cs="Arial"/>
              </w:rPr>
            </w:pPr>
            <w:r w:rsidRPr="00FC381A">
              <w:rPr>
                <w:rFonts w:ascii="Arial" w:hAnsi="Arial" w:cs="Arial"/>
              </w:rPr>
              <w:t xml:space="preserve">Sichtverhältnisse werden differenziert analysiert, die Maßnahmen zur Sichtverbesserung sind konkret und nachvollziehbar. </w:t>
            </w:r>
          </w:p>
          <w:p w14:paraId="390B282B" w14:textId="77777777" w:rsidR="00091E25" w:rsidRDefault="00091E25" w:rsidP="00FB13D5">
            <w:pPr>
              <w:pStyle w:val="TableParagraph"/>
              <w:numPr>
                <w:ilvl w:val="0"/>
                <w:numId w:val="31"/>
              </w:numPr>
              <w:spacing w:beforeLines="60" w:before="144" w:afterLines="60" w:after="144" w:line="276" w:lineRule="auto"/>
              <w:ind w:left="851" w:right="113"/>
              <w:jc w:val="both"/>
              <w:rPr>
                <w:rFonts w:ascii="Arial" w:hAnsi="Arial" w:cs="Arial"/>
              </w:rPr>
            </w:pPr>
            <w:r w:rsidRPr="00FC381A">
              <w:rPr>
                <w:rFonts w:ascii="Arial" w:hAnsi="Arial" w:cs="Arial"/>
              </w:rPr>
              <w:t xml:space="preserve">Das Klimatisierungskonzept ist schlüssig und berücksichtigt unterschiedliche Betriebsbedingungen. </w:t>
            </w:r>
          </w:p>
          <w:p w14:paraId="7C10C598" w14:textId="77777777" w:rsidR="00091E25" w:rsidRDefault="00091E25" w:rsidP="00FB13D5">
            <w:pPr>
              <w:pStyle w:val="TableParagraph"/>
              <w:numPr>
                <w:ilvl w:val="0"/>
                <w:numId w:val="31"/>
              </w:numPr>
              <w:spacing w:beforeLines="60" w:before="144" w:afterLines="60" w:after="144" w:line="276" w:lineRule="auto"/>
              <w:ind w:left="851" w:right="113"/>
              <w:jc w:val="both"/>
              <w:rPr>
                <w:rFonts w:ascii="Arial" w:hAnsi="Arial" w:cs="Arial"/>
              </w:rPr>
            </w:pPr>
            <w:r w:rsidRPr="00FC381A">
              <w:rPr>
                <w:rFonts w:ascii="Arial" w:hAnsi="Arial" w:cs="Arial"/>
              </w:rPr>
              <w:t xml:space="preserve">Die Einhaltung der VDV-Schrift 234 wird systematisch und auf die einzelnen Unterkriterien bezogen dargelegt. </w:t>
            </w:r>
          </w:p>
          <w:p w14:paraId="17222112" w14:textId="6EAB259D" w:rsidR="0073644B" w:rsidRPr="00AD1204" w:rsidRDefault="00091E25" w:rsidP="00FB13D5">
            <w:pPr>
              <w:pStyle w:val="TableParagraph"/>
              <w:tabs>
                <w:tab w:val="left" w:pos="828"/>
              </w:tabs>
              <w:spacing w:beforeLines="60" w:before="144" w:afterLines="60" w:after="144" w:line="276" w:lineRule="auto"/>
              <w:ind w:left="113" w:right="113"/>
              <w:jc w:val="both"/>
              <w:rPr>
                <w:rFonts w:ascii="Arial" w:hAnsi="Arial" w:cs="Arial"/>
              </w:rPr>
            </w:pPr>
            <w:r w:rsidRPr="00FC381A">
              <w:rPr>
                <w:rFonts w:ascii="Arial" w:hAnsi="Arial" w:cs="Arial"/>
              </w:rPr>
              <w:t>Insgesamt ist die Darstellung schlüssig und lässt eine qualitativ hochwertige Leistungserbringung überzeugend erwarten; die spezifischen Anforderungen werden in nahezu allen Teilaspekten praxistauglich aufgegriffen.</w:t>
            </w:r>
          </w:p>
        </w:tc>
        <w:tc>
          <w:tcPr>
            <w:tcW w:w="982" w:type="dxa"/>
          </w:tcPr>
          <w:p w14:paraId="135B6B56" w14:textId="77777777" w:rsidR="0073644B" w:rsidRPr="0077665F" w:rsidRDefault="0073644B" w:rsidP="00FB13D5">
            <w:pPr>
              <w:pStyle w:val="TableParagraph"/>
              <w:spacing w:line="276" w:lineRule="auto"/>
              <w:ind w:left="113" w:right="113"/>
              <w:jc w:val="center"/>
              <w:rPr>
                <w:rFonts w:ascii="Arial" w:hAnsi="Arial" w:cs="Arial"/>
                <w:b/>
                <w:bCs/>
              </w:rPr>
            </w:pPr>
            <w:r w:rsidRPr="0077665F">
              <w:rPr>
                <w:rFonts w:ascii="Arial" w:hAnsi="Arial" w:cs="Arial"/>
                <w:b/>
                <w:bCs/>
                <w:spacing w:val="-5"/>
              </w:rPr>
              <w:t>40</w:t>
            </w:r>
          </w:p>
        </w:tc>
      </w:tr>
      <w:tr w:rsidR="0073644B" w:rsidRPr="00AD1204" w14:paraId="5901B666" w14:textId="77777777" w:rsidTr="00FB13D5">
        <w:trPr>
          <w:trHeight w:val="1196"/>
        </w:trPr>
        <w:tc>
          <w:tcPr>
            <w:tcW w:w="8232" w:type="dxa"/>
          </w:tcPr>
          <w:p w14:paraId="6BC5792C" w14:textId="77777777" w:rsidR="00DF45C0" w:rsidRDefault="00DF45C0" w:rsidP="00FB13D5">
            <w:pPr>
              <w:pStyle w:val="TableParagraph"/>
              <w:tabs>
                <w:tab w:val="left" w:pos="826"/>
                <w:tab w:val="left" w:pos="828"/>
              </w:tabs>
              <w:spacing w:beforeLines="60" w:before="144" w:afterLines="60" w:after="144" w:line="276" w:lineRule="auto"/>
              <w:ind w:left="113" w:right="113"/>
              <w:jc w:val="both"/>
              <w:rPr>
                <w:rFonts w:ascii="Arial" w:hAnsi="Arial" w:cs="Arial"/>
              </w:rPr>
            </w:pPr>
            <w:r w:rsidRPr="00DF45C0">
              <w:rPr>
                <w:rFonts w:ascii="Arial" w:hAnsi="Arial" w:cs="Arial"/>
              </w:rPr>
              <w:t xml:space="preserve">Das Konzept enthält nachvollziehbare und im Wesentlichen vollständige Aussagen zu allen Unterkriterien. </w:t>
            </w:r>
          </w:p>
          <w:p w14:paraId="36BE90A7" w14:textId="77777777" w:rsidR="00DF45C0" w:rsidRDefault="00DF45C0" w:rsidP="00FB13D5">
            <w:pPr>
              <w:pStyle w:val="TableParagraph"/>
              <w:numPr>
                <w:ilvl w:val="0"/>
                <w:numId w:val="28"/>
              </w:numPr>
              <w:spacing w:beforeLines="60" w:before="144" w:afterLines="60" w:after="144" w:line="276" w:lineRule="auto"/>
              <w:ind w:left="709" w:right="113"/>
              <w:jc w:val="both"/>
              <w:rPr>
                <w:rFonts w:ascii="Arial" w:hAnsi="Arial" w:cs="Arial"/>
              </w:rPr>
            </w:pPr>
            <w:r w:rsidRPr="00DF45C0">
              <w:rPr>
                <w:rFonts w:ascii="Arial" w:hAnsi="Arial" w:cs="Arial"/>
              </w:rPr>
              <w:t xml:space="preserve">Die Zugänglichkeit wird nachvollziehbar dargelegt. </w:t>
            </w:r>
          </w:p>
          <w:p w14:paraId="3A46202F" w14:textId="77777777" w:rsidR="00DF45C0" w:rsidRDefault="00DF45C0" w:rsidP="00FB13D5">
            <w:pPr>
              <w:pStyle w:val="TableParagraph"/>
              <w:numPr>
                <w:ilvl w:val="0"/>
                <w:numId w:val="28"/>
              </w:numPr>
              <w:spacing w:beforeLines="60" w:before="144" w:afterLines="60" w:after="144" w:line="276" w:lineRule="auto"/>
              <w:ind w:left="709" w:right="113"/>
              <w:jc w:val="both"/>
              <w:rPr>
                <w:rFonts w:ascii="Arial" w:hAnsi="Arial" w:cs="Arial"/>
              </w:rPr>
            </w:pPr>
            <w:r w:rsidRPr="00DF45C0">
              <w:rPr>
                <w:rFonts w:ascii="Arial" w:hAnsi="Arial" w:cs="Arial"/>
              </w:rPr>
              <w:t xml:space="preserve">Die Schutzmaßnahmen umfassen Aussagen zu Splitter- und Brandschutz sowie Trennscheiben und decken die wesentlichen Anforderungen ab. </w:t>
            </w:r>
          </w:p>
          <w:p w14:paraId="3D39702D" w14:textId="77777777" w:rsidR="00DF45C0" w:rsidRDefault="00DF45C0" w:rsidP="00FB13D5">
            <w:pPr>
              <w:pStyle w:val="TableParagraph"/>
              <w:numPr>
                <w:ilvl w:val="0"/>
                <w:numId w:val="28"/>
              </w:numPr>
              <w:spacing w:beforeLines="60" w:before="144" w:afterLines="60" w:after="144" w:line="276" w:lineRule="auto"/>
              <w:ind w:left="709" w:right="113"/>
              <w:jc w:val="both"/>
              <w:rPr>
                <w:rFonts w:ascii="Arial" w:hAnsi="Arial" w:cs="Arial"/>
              </w:rPr>
            </w:pPr>
            <w:r w:rsidRPr="00DF45C0">
              <w:rPr>
                <w:rFonts w:ascii="Arial" w:hAnsi="Arial" w:cs="Arial"/>
              </w:rPr>
              <w:t xml:space="preserve">Die ergonomische Gestaltung wird hinsichtlich der Anordnung und Zugänglichkeit von Bedienelementen beschrieben und lässt eine anwenderfreundliche Konzeption erkennen. </w:t>
            </w:r>
          </w:p>
          <w:p w14:paraId="5A46BE34" w14:textId="77777777" w:rsidR="00DF45C0" w:rsidRDefault="00DF45C0" w:rsidP="00FB13D5">
            <w:pPr>
              <w:pStyle w:val="TableParagraph"/>
              <w:numPr>
                <w:ilvl w:val="0"/>
                <w:numId w:val="28"/>
              </w:numPr>
              <w:spacing w:beforeLines="60" w:before="144" w:afterLines="60" w:after="144" w:line="276" w:lineRule="auto"/>
              <w:ind w:left="709" w:right="113"/>
              <w:jc w:val="both"/>
              <w:rPr>
                <w:rFonts w:ascii="Arial" w:hAnsi="Arial" w:cs="Arial"/>
              </w:rPr>
            </w:pPr>
            <w:r w:rsidRPr="00DF45C0">
              <w:rPr>
                <w:rFonts w:ascii="Arial" w:hAnsi="Arial" w:cs="Arial"/>
              </w:rPr>
              <w:t xml:space="preserve">Sichtverhältnisse werden dargestellt und grundlegende </w:t>
            </w:r>
            <w:r w:rsidRPr="00DF45C0">
              <w:rPr>
                <w:rFonts w:ascii="Arial" w:hAnsi="Arial" w:cs="Arial"/>
              </w:rPr>
              <w:lastRenderedPageBreak/>
              <w:t xml:space="preserve">Verbesserungsmaßnahmen benannt. Das Klimatisierungskonzept wird nachvollziehbar beschrieben. </w:t>
            </w:r>
          </w:p>
          <w:p w14:paraId="1D4DDA8C" w14:textId="77777777" w:rsidR="00DF45C0" w:rsidRDefault="00DF45C0" w:rsidP="00FB13D5">
            <w:pPr>
              <w:pStyle w:val="TableParagraph"/>
              <w:numPr>
                <w:ilvl w:val="0"/>
                <w:numId w:val="28"/>
              </w:numPr>
              <w:spacing w:beforeLines="60" w:before="144" w:afterLines="60" w:after="144" w:line="276" w:lineRule="auto"/>
              <w:ind w:left="709" w:right="113"/>
              <w:jc w:val="both"/>
              <w:rPr>
                <w:rFonts w:ascii="Arial" w:hAnsi="Arial" w:cs="Arial"/>
              </w:rPr>
            </w:pPr>
            <w:r w:rsidRPr="00DF45C0">
              <w:rPr>
                <w:rFonts w:ascii="Arial" w:hAnsi="Arial" w:cs="Arial"/>
              </w:rPr>
              <w:t xml:space="preserve">Ein Bezug zur VDV-Schrift 234 erstreckt sich auf die wesentlichen Unterkriterien. Insgesamt lässt die Darstellung eine ordnungsgemäße Leistungserbringung erwarten. </w:t>
            </w:r>
          </w:p>
          <w:p w14:paraId="55C98333" w14:textId="25E2533A" w:rsidR="0073644B" w:rsidRPr="00AD1204" w:rsidRDefault="00DF45C0" w:rsidP="00FB13D5">
            <w:pPr>
              <w:pStyle w:val="TableParagraph"/>
              <w:tabs>
                <w:tab w:val="left" w:pos="826"/>
                <w:tab w:val="left" w:pos="828"/>
              </w:tabs>
              <w:spacing w:beforeLines="60" w:before="144" w:afterLines="60" w:after="144" w:line="276" w:lineRule="auto"/>
              <w:ind w:left="113" w:right="113"/>
              <w:jc w:val="both"/>
              <w:rPr>
                <w:rFonts w:ascii="Arial" w:hAnsi="Arial" w:cs="Arial"/>
              </w:rPr>
            </w:pPr>
            <w:r w:rsidRPr="00DF45C0">
              <w:rPr>
                <w:rFonts w:ascii="Arial" w:hAnsi="Arial" w:cs="Arial"/>
              </w:rPr>
              <w:t>Einzelne Teilaspekte – etwa die Tiefe der ergonomischen Analyse, konkrete sichtverbessernde Maßnahmen oder die Differenzierung der Klimatisierung nach jahreszeitlichen Anforderungen – könnten jedoch konkreter oder besser auf die spezifischen Anforderungen zugeschnitten sein.</w:t>
            </w:r>
          </w:p>
        </w:tc>
        <w:tc>
          <w:tcPr>
            <w:tcW w:w="982" w:type="dxa"/>
          </w:tcPr>
          <w:p w14:paraId="2EBB0D80" w14:textId="77777777" w:rsidR="0073644B" w:rsidRPr="0077665F" w:rsidRDefault="0073644B" w:rsidP="00FB13D5">
            <w:pPr>
              <w:pStyle w:val="TableParagraph"/>
              <w:spacing w:line="276" w:lineRule="auto"/>
              <w:ind w:left="113" w:right="113"/>
              <w:jc w:val="center"/>
              <w:rPr>
                <w:rFonts w:ascii="Arial" w:hAnsi="Arial" w:cs="Arial"/>
                <w:b/>
                <w:bCs/>
                <w:spacing w:val="-5"/>
              </w:rPr>
            </w:pPr>
            <w:r w:rsidRPr="0077665F">
              <w:rPr>
                <w:rFonts w:ascii="Arial" w:hAnsi="Arial" w:cs="Arial"/>
                <w:b/>
                <w:bCs/>
                <w:spacing w:val="-5"/>
              </w:rPr>
              <w:lastRenderedPageBreak/>
              <w:t>30</w:t>
            </w:r>
          </w:p>
        </w:tc>
      </w:tr>
      <w:tr w:rsidR="0073644B" w:rsidRPr="00AD1204" w14:paraId="71089E43" w14:textId="77777777">
        <w:trPr>
          <w:trHeight w:val="1204"/>
        </w:trPr>
        <w:tc>
          <w:tcPr>
            <w:tcW w:w="8232" w:type="dxa"/>
          </w:tcPr>
          <w:p w14:paraId="66B683B7" w14:textId="22DD7089" w:rsidR="00681369" w:rsidRPr="00681369" w:rsidRDefault="008C0C89" w:rsidP="00FB13D5">
            <w:pPr>
              <w:pStyle w:val="TableParagraph"/>
              <w:tabs>
                <w:tab w:val="left" w:pos="826"/>
                <w:tab w:val="left" w:pos="828"/>
              </w:tabs>
              <w:spacing w:beforeLines="60" w:before="144" w:afterLines="60" w:after="144" w:line="276" w:lineRule="auto"/>
              <w:ind w:left="113" w:right="113"/>
              <w:jc w:val="both"/>
              <w:rPr>
                <w:rFonts w:ascii="Arial" w:hAnsi="Arial" w:cs="Arial"/>
              </w:rPr>
            </w:pPr>
            <w:r w:rsidRPr="008C0C89">
              <w:rPr>
                <w:rFonts w:ascii="Arial" w:hAnsi="Arial" w:cs="Arial"/>
              </w:rPr>
              <w:t xml:space="preserve">Das Konzept enthält grundlegende Aussagen, die erkennen lassen, dass der Bieter die Anforderungen im Kern verstanden hat. </w:t>
            </w:r>
          </w:p>
          <w:p w14:paraId="28B3948C" w14:textId="77777777" w:rsidR="00681369" w:rsidRDefault="008C0C89" w:rsidP="00FB13D5">
            <w:pPr>
              <w:pStyle w:val="TableParagraph"/>
              <w:numPr>
                <w:ilvl w:val="0"/>
                <w:numId w:val="54"/>
              </w:numPr>
              <w:tabs>
                <w:tab w:val="left" w:pos="826"/>
                <w:tab w:val="left" w:pos="828"/>
              </w:tabs>
              <w:spacing w:beforeLines="60" w:before="144" w:afterLines="60" w:after="144" w:line="276" w:lineRule="auto"/>
              <w:ind w:left="709" w:right="113"/>
              <w:jc w:val="both"/>
              <w:rPr>
                <w:rFonts w:ascii="Arial" w:hAnsi="Arial" w:cs="Arial"/>
              </w:rPr>
            </w:pPr>
            <w:r w:rsidRPr="008C0C89">
              <w:rPr>
                <w:rFonts w:ascii="Arial" w:hAnsi="Arial" w:cs="Arial"/>
              </w:rPr>
              <w:t xml:space="preserve">Die Unterkriterien werden zumindest in Grundzügen adressiert, bleiben jedoch in wesentlichen Teilaspekten oberflächlich oder unvollständig. </w:t>
            </w:r>
          </w:p>
          <w:p w14:paraId="19EA2F9A" w14:textId="1123E276" w:rsidR="00681369" w:rsidRDefault="008C0C89" w:rsidP="00FB13D5">
            <w:pPr>
              <w:pStyle w:val="TableParagraph"/>
              <w:numPr>
                <w:ilvl w:val="0"/>
                <w:numId w:val="54"/>
              </w:numPr>
              <w:tabs>
                <w:tab w:val="left" w:pos="826"/>
                <w:tab w:val="left" w:pos="828"/>
              </w:tabs>
              <w:spacing w:beforeLines="60" w:before="144" w:afterLines="60" w:after="144" w:line="276" w:lineRule="auto"/>
              <w:ind w:left="709" w:right="113"/>
              <w:jc w:val="both"/>
              <w:rPr>
                <w:rFonts w:ascii="Arial" w:hAnsi="Arial" w:cs="Arial"/>
              </w:rPr>
            </w:pPr>
            <w:r w:rsidRPr="008C0C89">
              <w:rPr>
                <w:rFonts w:ascii="Arial" w:hAnsi="Arial" w:cs="Arial"/>
              </w:rPr>
              <w:t xml:space="preserve">Die Zugänglichkeit wird nur allgemein beschrieben; Schutzmaßnahmen werden nur für einzelne Aspekte (z. B. Trennscheiben) dargelegt, während andere Dimensionen (z. B. Splitter- oder Brandschutz) fehlen oder pauschal bleiben. </w:t>
            </w:r>
          </w:p>
          <w:p w14:paraId="31DC5555" w14:textId="77777777" w:rsidR="00681369" w:rsidRDefault="008C0C89" w:rsidP="00FB13D5">
            <w:pPr>
              <w:pStyle w:val="TableParagraph"/>
              <w:numPr>
                <w:ilvl w:val="0"/>
                <w:numId w:val="54"/>
              </w:numPr>
              <w:tabs>
                <w:tab w:val="left" w:pos="826"/>
                <w:tab w:val="left" w:pos="828"/>
              </w:tabs>
              <w:spacing w:beforeLines="60" w:before="144" w:afterLines="60" w:after="144" w:line="276" w:lineRule="auto"/>
              <w:ind w:left="709" w:right="113"/>
              <w:jc w:val="both"/>
              <w:rPr>
                <w:rFonts w:ascii="Arial" w:hAnsi="Arial" w:cs="Arial"/>
              </w:rPr>
            </w:pPr>
            <w:r w:rsidRPr="008C0C89">
              <w:rPr>
                <w:rFonts w:ascii="Arial" w:hAnsi="Arial" w:cs="Arial"/>
              </w:rPr>
              <w:t xml:space="preserve">Die ergonomische Gestaltung wird thematisiert, jedoch ohne hinreichend konkrete Darstellung der Bedienelementanordnung. </w:t>
            </w:r>
          </w:p>
          <w:p w14:paraId="2FF2645A" w14:textId="5050410C" w:rsidR="008C0C89" w:rsidRDefault="008C0C89" w:rsidP="00FB13D5">
            <w:pPr>
              <w:pStyle w:val="TableParagraph"/>
              <w:numPr>
                <w:ilvl w:val="0"/>
                <w:numId w:val="54"/>
              </w:numPr>
              <w:tabs>
                <w:tab w:val="left" w:pos="826"/>
                <w:tab w:val="left" w:pos="828"/>
              </w:tabs>
              <w:spacing w:beforeLines="60" w:before="144" w:afterLines="60" w:after="144" w:line="276" w:lineRule="auto"/>
              <w:ind w:left="709" w:right="113"/>
              <w:jc w:val="both"/>
              <w:rPr>
                <w:rFonts w:ascii="Arial" w:hAnsi="Arial" w:cs="Arial"/>
              </w:rPr>
            </w:pPr>
            <w:r w:rsidRPr="008C0C89">
              <w:rPr>
                <w:rFonts w:ascii="Arial" w:hAnsi="Arial" w:cs="Arial"/>
              </w:rPr>
              <w:t xml:space="preserve">Sichtverhältnisse und Klimatisierung werden allenfalls ansatzweise oder oberflächlich behandelt. </w:t>
            </w:r>
          </w:p>
          <w:p w14:paraId="2504537B" w14:textId="386C5B2B" w:rsidR="008C0C89" w:rsidRDefault="008C0C89" w:rsidP="00FB13D5">
            <w:pPr>
              <w:pStyle w:val="TableParagraph"/>
              <w:numPr>
                <w:ilvl w:val="0"/>
                <w:numId w:val="54"/>
              </w:numPr>
              <w:tabs>
                <w:tab w:val="left" w:pos="826"/>
                <w:tab w:val="left" w:pos="828"/>
              </w:tabs>
              <w:spacing w:beforeLines="60" w:before="144" w:afterLines="60" w:after="144" w:line="276" w:lineRule="auto"/>
              <w:ind w:left="709" w:right="113"/>
              <w:jc w:val="both"/>
              <w:rPr>
                <w:rFonts w:ascii="Arial" w:hAnsi="Arial" w:cs="Arial"/>
              </w:rPr>
            </w:pPr>
            <w:r w:rsidRPr="008C0C89">
              <w:rPr>
                <w:rFonts w:ascii="Arial" w:hAnsi="Arial" w:cs="Arial"/>
              </w:rPr>
              <w:t xml:space="preserve">Ein Bezug zur VDV-Schrift 234 ist erkennbar, erfolgt aber nicht systematisch. </w:t>
            </w:r>
          </w:p>
          <w:p w14:paraId="6B94ADA8" w14:textId="74FED7A1" w:rsidR="0073644B" w:rsidRPr="00A213A2" w:rsidRDefault="008C0C89" w:rsidP="00FB13D5">
            <w:pPr>
              <w:pStyle w:val="TableParagraph"/>
              <w:tabs>
                <w:tab w:val="left" w:pos="826"/>
                <w:tab w:val="left" w:pos="828"/>
              </w:tabs>
              <w:spacing w:beforeLines="60" w:before="144" w:afterLines="60" w:after="144" w:line="276" w:lineRule="auto"/>
              <w:ind w:left="113" w:right="113"/>
              <w:jc w:val="both"/>
              <w:rPr>
                <w:rFonts w:ascii="Arial" w:hAnsi="Arial" w:cs="Arial"/>
              </w:rPr>
            </w:pPr>
            <w:r w:rsidRPr="008C0C89">
              <w:rPr>
                <w:rFonts w:ascii="Arial" w:hAnsi="Arial" w:cs="Arial"/>
              </w:rPr>
              <w:t>Eine überzeugende Erwartung guter Leistungserbringung wird nicht begründet.</w:t>
            </w:r>
          </w:p>
        </w:tc>
        <w:tc>
          <w:tcPr>
            <w:tcW w:w="982" w:type="dxa"/>
          </w:tcPr>
          <w:p w14:paraId="41D705DC" w14:textId="77777777" w:rsidR="0073644B" w:rsidRPr="0077665F" w:rsidRDefault="0073644B" w:rsidP="00FB13D5">
            <w:pPr>
              <w:pStyle w:val="TableParagraph"/>
              <w:spacing w:line="276" w:lineRule="auto"/>
              <w:ind w:left="113" w:right="113"/>
              <w:jc w:val="center"/>
              <w:rPr>
                <w:rFonts w:ascii="Arial" w:hAnsi="Arial" w:cs="Arial"/>
                <w:b/>
                <w:bCs/>
                <w:spacing w:val="-5"/>
              </w:rPr>
            </w:pPr>
            <w:r w:rsidRPr="0077665F">
              <w:rPr>
                <w:rFonts w:ascii="Arial" w:hAnsi="Arial" w:cs="Arial"/>
                <w:b/>
                <w:bCs/>
                <w:spacing w:val="-5"/>
              </w:rPr>
              <w:t>20</w:t>
            </w:r>
          </w:p>
        </w:tc>
      </w:tr>
      <w:tr w:rsidR="0073644B" w:rsidRPr="00AD1204" w14:paraId="09629069" w14:textId="77777777" w:rsidTr="00411987">
        <w:trPr>
          <w:trHeight w:val="784"/>
        </w:trPr>
        <w:tc>
          <w:tcPr>
            <w:tcW w:w="8232" w:type="dxa"/>
          </w:tcPr>
          <w:p w14:paraId="1AB1E663" w14:textId="77777777" w:rsidR="00D0692A" w:rsidRDefault="003B7594" w:rsidP="00FB13D5">
            <w:pPr>
              <w:pStyle w:val="TableParagraph"/>
              <w:tabs>
                <w:tab w:val="left" w:pos="826"/>
                <w:tab w:val="left" w:pos="828"/>
              </w:tabs>
              <w:spacing w:beforeLines="60" w:before="144" w:afterLines="60" w:after="144" w:line="276" w:lineRule="auto"/>
              <w:ind w:left="113" w:right="113"/>
              <w:jc w:val="both"/>
              <w:rPr>
                <w:rFonts w:ascii="Arial" w:hAnsi="Arial" w:cs="Arial"/>
              </w:rPr>
            </w:pPr>
            <w:r w:rsidRPr="003B7594">
              <w:rPr>
                <w:rFonts w:ascii="Arial" w:hAnsi="Arial" w:cs="Arial"/>
              </w:rPr>
              <w:t xml:space="preserve">Das Konzept enthält lediglich rudimentäre oder formelhafte Aussagen zum Fahrerarbeitsplatz. </w:t>
            </w:r>
          </w:p>
          <w:p w14:paraId="65C1D572" w14:textId="77777777" w:rsidR="00D0692A" w:rsidRDefault="003B7594" w:rsidP="00FB13D5">
            <w:pPr>
              <w:pStyle w:val="TableParagraph"/>
              <w:numPr>
                <w:ilvl w:val="0"/>
                <w:numId w:val="25"/>
              </w:numPr>
              <w:tabs>
                <w:tab w:val="left" w:pos="826"/>
                <w:tab w:val="left" w:pos="828"/>
              </w:tabs>
              <w:spacing w:beforeLines="60" w:before="144" w:afterLines="60" w:after="144" w:line="276" w:lineRule="auto"/>
              <w:ind w:left="709" w:right="113"/>
              <w:jc w:val="both"/>
              <w:rPr>
                <w:rFonts w:ascii="Arial" w:hAnsi="Arial" w:cs="Arial"/>
              </w:rPr>
            </w:pPr>
            <w:r w:rsidRPr="003B7594">
              <w:rPr>
                <w:rFonts w:ascii="Arial" w:hAnsi="Arial" w:cs="Arial"/>
              </w:rPr>
              <w:t xml:space="preserve">Die Darstellung beschränkt sich auf allgemeine Hinweise (etwa zur Einhaltung ergonomischer oder sicherheitstechnischer Anforderungen), ohne die Unterkriterien substanziell zu adressieren. </w:t>
            </w:r>
          </w:p>
          <w:p w14:paraId="0AFA00B4" w14:textId="77777777" w:rsidR="00D0692A" w:rsidRDefault="003B7594" w:rsidP="00FB13D5">
            <w:pPr>
              <w:pStyle w:val="TableParagraph"/>
              <w:numPr>
                <w:ilvl w:val="0"/>
                <w:numId w:val="25"/>
              </w:numPr>
              <w:tabs>
                <w:tab w:val="left" w:pos="826"/>
                <w:tab w:val="left" w:pos="828"/>
              </w:tabs>
              <w:spacing w:beforeLines="60" w:before="144" w:afterLines="60" w:after="144" w:line="276" w:lineRule="auto"/>
              <w:ind w:left="709" w:right="113"/>
              <w:jc w:val="both"/>
              <w:rPr>
                <w:rFonts w:ascii="Arial" w:hAnsi="Arial" w:cs="Arial"/>
              </w:rPr>
            </w:pPr>
            <w:r w:rsidRPr="003B7594">
              <w:rPr>
                <w:rFonts w:ascii="Arial" w:hAnsi="Arial" w:cs="Arial"/>
              </w:rPr>
              <w:t xml:space="preserve">Wesentliche Lücken bestehen hinsichtlich der Zugänglichkeit, spezifischer Schutzmaßnahmen (Splitter- und Brandschutz, Trennscheiben), der ergonomischen Anordnung von Bedienelementen, der Sichtverhältnisse sowie des Klimatisierungskonzepts. </w:t>
            </w:r>
          </w:p>
          <w:p w14:paraId="619002AA" w14:textId="4C8AFC33" w:rsidR="003B7594" w:rsidRDefault="003B7594" w:rsidP="00FB13D5">
            <w:pPr>
              <w:pStyle w:val="TableParagraph"/>
              <w:numPr>
                <w:ilvl w:val="0"/>
                <w:numId w:val="25"/>
              </w:numPr>
              <w:tabs>
                <w:tab w:val="left" w:pos="826"/>
                <w:tab w:val="left" w:pos="828"/>
              </w:tabs>
              <w:spacing w:beforeLines="60" w:before="144" w:afterLines="60" w:after="144" w:line="276" w:lineRule="auto"/>
              <w:ind w:left="709" w:right="113"/>
              <w:jc w:val="both"/>
              <w:rPr>
                <w:rFonts w:ascii="Arial" w:hAnsi="Arial" w:cs="Arial"/>
              </w:rPr>
            </w:pPr>
            <w:r w:rsidRPr="003B7594">
              <w:rPr>
                <w:rFonts w:ascii="Arial" w:hAnsi="Arial" w:cs="Arial"/>
              </w:rPr>
              <w:t xml:space="preserve">Ein Bezug zur VDV-Schrift 234 fehlt oder bleibt ohne inhaltliche Auseinandersetzung. </w:t>
            </w:r>
          </w:p>
          <w:p w14:paraId="64E952F6" w14:textId="7E4A219E" w:rsidR="0073644B" w:rsidRPr="00AD1204" w:rsidRDefault="003B7594" w:rsidP="00FB13D5">
            <w:pPr>
              <w:pStyle w:val="TableParagraph"/>
              <w:tabs>
                <w:tab w:val="left" w:pos="826"/>
                <w:tab w:val="left" w:pos="828"/>
              </w:tabs>
              <w:spacing w:beforeLines="60" w:before="144" w:afterLines="60" w:after="144" w:line="276" w:lineRule="auto"/>
              <w:ind w:left="113" w:right="113"/>
              <w:jc w:val="both"/>
              <w:rPr>
                <w:rFonts w:ascii="Arial" w:hAnsi="Arial" w:cs="Arial"/>
              </w:rPr>
            </w:pPr>
            <w:r w:rsidRPr="003B7594">
              <w:rPr>
                <w:rFonts w:ascii="Arial" w:hAnsi="Arial" w:cs="Arial"/>
              </w:rPr>
              <w:t xml:space="preserve">Das Konzept lässt nur ansatzweise erkennen, wie die Anforderungen umgesetzt werden sollen; Überzeugungskraft hinsichtlich der Leistungsqualität geht </w:t>
            </w:r>
            <w:r>
              <w:rPr>
                <w:rFonts w:ascii="Arial" w:hAnsi="Arial" w:cs="Arial"/>
              </w:rPr>
              <w:t xml:space="preserve">hiervon </w:t>
            </w:r>
            <w:r w:rsidRPr="003B7594">
              <w:rPr>
                <w:rFonts w:ascii="Arial" w:hAnsi="Arial" w:cs="Arial"/>
              </w:rPr>
              <w:t>nicht aus.</w:t>
            </w:r>
          </w:p>
        </w:tc>
        <w:tc>
          <w:tcPr>
            <w:tcW w:w="982" w:type="dxa"/>
          </w:tcPr>
          <w:p w14:paraId="66208A32" w14:textId="77777777" w:rsidR="0073644B" w:rsidRPr="0077665F" w:rsidRDefault="0073644B" w:rsidP="00FB13D5">
            <w:pPr>
              <w:pStyle w:val="TableParagraph"/>
              <w:spacing w:line="276" w:lineRule="auto"/>
              <w:ind w:left="113" w:right="113"/>
              <w:jc w:val="center"/>
              <w:rPr>
                <w:rFonts w:ascii="Arial" w:hAnsi="Arial" w:cs="Arial"/>
                <w:b/>
                <w:bCs/>
                <w:spacing w:val="-5"/>
              </w:rPr>
            </w:pPr>
            <w:r w:rsidRPr="0077665F">
              <w:rPr>
                <w:rFonts w:ascii="Arial" w:hAnsi="Arial" w:cs="Arial"/>
                <w:b/>
                <w:bCs/>
                <w:spacing w:val="-5"/>
              </w:rPr>
              <w:t>10</w:t>
            </w:r>
          </w:p>
        </w:tc>
      </w:tr>
      <w:tr w:rsidR="0073644B" w:rsidRPr="00AD1204" w14:paraId="580A267E" w14:textId="77777777" w:rsidTr="00FB13D5">
        <w:trPr>
          <w:trHeight w:val="2124"/>
        </w:trPr>
        <w:tc>
          <w:tcPr>
            <w:tcW w:w="8232" w:type="dxa"/>
          </w:tcPr>
          <w:p w14:paraId="20971D22" w14:textId="77777777" w:rsidR="003B7594" w:rsidRDefault="00692E99" w:rsidP="00FB13D5">
            <w:pPr>
              <w:pStyle w:val="TableParagraph"/>
              <w:tabs>
                <w:tab w:val="left" w:pos="828"/>
              </w:tabs>
              <w:spacing w:beforeLines="60" w:before="144" w:afterLines="60" w:after="144" w:line="276" w:lineRule="auto"/>
              <w:ind w:left="113" w:right="113"/>
              <w:rPr>
                <w:rFonts w:ascii="Arial" w:hAnsi="Arial" w:cs="Arial"/>
              </w:rPr>
            </w:pPr>
            <w:r w:rsidRPr="00692E99">
              <w:rPr>
                <w:rFonts w:ascii="Arial" w:hAnsi="Arial" w:cs="Arial"/>
              </w:rPr>
              <w:lastRenderedPageBreak/>
              <w:t>Das Konzept enthält keine verwertbaren Aussagen zum Fahrerarbeitsplatz oder lässt keinen inhaltlichen Bezug zu den geforderten Unterkriterien (Zugänglichkeit, Schutz, Ergonomie, Sicht, Klimatisierung) erkennen.</w:t>
            </w:r>
          </w:p>
          <w:p w14:paraId="0953309B" w14:textId="560BD19D" w:rsidR="0073644B" w:rsidRPr="0077665F" w:rsidRDefault="00692E99" w:rsidP="00FB13D5">
            <w:pPr>
              <w:pStyle w:val="TableParagraph"/>
              <w:tabs>
                <w:tab w:val="left" w:pos="828"/>
              </w:tabs>
              <w:spacing w:beforeLines="60" w:before="144" w:afterLines="60" w:after="144" w:line="276" w:lineRule="auto"/>
              <w:ind w:left="113" w:right="113"/>
              <w:rPr>
                <w:rFonts w:ascii="Arial" w:hAnsi="Arial" w:cs="Arial"/>
              </w:rPr>
            </w:pPr>
            <w:r w:rsidRPr="00692E99">
              <w:rPr>
                <w:rFonts w:ascii="Arial" w:hAnsi="Arial" w:cs="Arial"/>
              </w:rPr>
              <w:t>Substanzielle Darstellungen zu Zugangs- und Ausstiegsmöglichkeiten, Schutzmaßnahmen, ergonomischer Gestaltung, Sichtverhältnissen und Klimatisierung fehlen vollständig. Eine Bezugnahme auf die VDV-Schrift 234 erfolgt nicht.</w:t>
            </w:r>
          </w:p>
        </w:tc>
        <w:tc>
          <w:tcPr>
            <w:tcW w:w="982" w:type="dxa"/>
          </w:tcPr>
          <w:p w14:paraId="577C565E" w14:textId="77777777" w:rsidR="0073644B" w:rsidRPr="0077665F" w:rsidRDefault="0073644B" w:rsidP="00FB13D5">
            <w:pPr>
              <w:pStyle w:val="TableParagraph"/>
              <w:spacing w:line="276" w:lineRule="auto"/>
              <w:ind w:left="113" w:right="113"/>
              <w:jc w:val="center"/>
              <w:rPr>
                <w:rFonts w:ascii="Arial" w:hAnsi="Arial" w:cs="Arial"/>
                <w:b/>
                <w:bCs/>
                <w:spacing w:val="-5"/>
              </w:rPr>
            </w:pPr>
            <w:r w:rsidRPr="0077665F">
              <w:rPr>
                <w:rFonts w:ascii="Arial" w:hAnsi="Arial" w:cs="Arial"/>
                <w:b/>
                <w:bCs/>
                <w:spacing w:val="-10"/>
              </w:rPr>
              <w:t>0</w:t>
            </w:r>
          </w:p>
        </w:tc>
      </w:tr>
    </w:tbl>
    <w:p w14:paraId="5B4DA82D" w14:textId="77777777" w:rsidR="00615778" w:rsidRDefault="00615778" w:rsidP="0073644B">
      <w:pPr>
        <w:pStyle w:val="TableParagraph"/>
        <w:spacing w:line="265" w:lineRule="exact"/>
        <w:jc w:val="center"/>
      </w:pPr>
    </w:p>
    <w:p w14:paraId="6103D2CA" w14:textId="4CCF7977" w:rsidR="00615778" w:rsidRPr="00FB13D5" w:rsidRDefault="00615778" w:rsidP="00FB13D5">
      <w:pPr>
        <w:pStyle w:val="Heading1"/>
        <w:numPr>
          <w:ilvl w:val="0"/>
          <w:numId w:val="43"/>
        </w:numPr>
        <w:spacing w:before="240" w:after="160" w:line="264" w:lineRule="auto"/>
        <w:rPr>
          <w:rFonts w:ascii="Arial" w:hAnsi="Arial" w:cs="Arial"/>
          <w:b/>
          <w:bCs/>
        </w:rPr>
      </w:pPr>
      <w:r w:rsidRPr="00FB13D5">
        <w:rPr>
          <w:rFonts w:ascii="Arial" w:hAnsi="Arial" w:cs="Arial"/>
          <w:b/>
          <w:bCs/>
          <w:color w:val="auto"/>
          <w:sz w:val="22"/>
          <w:szCs w:val="22"/>
        </w:rPr>
        <w:t xml:space="preserve">Kennzahl P </w:t>
      </w:r>
    </w:p>
    <w:p w14:paraId="655B77AF" w14:textId="34A49038" w:rsidR="007E1A01" w:rsidRDefault="00B731DB" w:rsidP="0035703E">
      <w:pPr>
        <w:spacing w:before="240" w:line="264" w:lineRule="auto"/>
        <w:jc w:val="both"/>
        <w:rPr>
          <w:rFonts w:ascii="Arial" w:hAnsi="Arial" w:cs="Arial"/>
        </w:rPr>
      </w:pPr>
      <w:r w:rsidRPr="005B7595">
        <w:rPr>
          <w:rFonts w:ascii="Arial" w:hAnsi="Arial" w:cs="Arial"/>
        </w:rPr>
        <w:t xml:space="preserve">Die Kennzahl P wird anhand des </w:t>
      </w:r>
      <w:r w:rsidRPr="004943A5">
        <w:rPr>
          <w:rFonts w:ascii="Arial" w:hAnsi="Arial" w:cs="Arial"/>
          <w:b/>
          <w:bCs/>
        </w:rPr>
        <w:t>Preisblatts (Anlage 16)</w:t>
      </w:r>
      <w:r w:rsidRPr="005B7595">
        <w:rPr>
          <w:rFonts w:ascii="Arial" w:hAnsi="Arial" w:cs="Arial"/>
        </w:rPr>
        <w:t xml:space="preserve"> berechnet. Der Bieter kann hier </w:t>
      </w:r>
      <w:r w:rsidRPr="00D51F30">
        <w:rPr>
          <w:rFonts w:ascii="Arial" w:hAnsi="Arial" w:cs="Arial"/>
        </w:rPr>
        <w:t>maximal 600 Wertungspunkte</w:t>
      </w:r>
      <w:r w:rsidRPr="005B7595">
        <w:rPr>
          <w:rFonts w:ascii="Arial" w:hAnsi="Arial" w:cs="Arial"/>
        </w:rPr>
        <w:t xml:space="preserve"> erreichen. Die Kennzahl P setzt sich aus drei separat bewerteten Unterkriterien zusammen, deren Punktzahlen addiert werden</w:t>
      </w:r>
      <w:r w:rsidR="007E1A01">
        <w:rPr>
          <w:rFonts w:ascii="Arial" w:hAnsi="Arial" w:cs="Arial"/>
        </w:rPr>
        <w:t>:</w:t>
      </w:r>
    </w:p>
    <w:p w14:paraId="72EEBB49" w14:textId="11BC811A" w:rsidR="00724F9F" w:rsidRPr="00724F9F" w:rsidRDefault="00FA1BD0" w:rsidP="0035703E">
      <w:pPr>
        <w:pStyle w:val="ListParagraph"/>
        <w:numPr>
          <w:ilvl w:val="0"/>
          <w:numId w:val="55"/>
        </w:numPr>
        <w:spacing w:before="240" w:line="264" w:lineRule="auto"/>
        <w:jc w:val="both"/>
        <w:rPr>
          <w:rFonts w:ascii="Arial" w:hAnsi="Arial" w:cs="Arial"/>
        </w:rPr>
      </w:pPr>
      <w:r w:rsidRPr="007E1A01">
        <w:rPr>
          <w:rFonts w:ascii="Arial" w:hAnsi="Arial" w:cs="Arial"/>
        </w:rPr>
        <w:t>„</w:t>
      </w:r>
      <w:r w:rsidR="006803C9" w:rsidRPr="00D51F30">
        <w:rPr>
          <w:rFonts w:ascii="Arial" w:hAnsi="Arial" w:cs="Arial"/>
        </w:rPr>
        <w:t>Anschaffungspreis gesamt (netto)</w:t>
      </w:r>
      <w:r w:rsidR="007E1A01" w:rsidRPr="00D51F30">
        <w:rPr>
          <w:rFonts w:ascii="Arial" w:hAnsi="Arial" w:cs="Arial"/>
        </w:rPr>
        <w:t>:</w:t>
      </w:r>
      <w:r w:rsidRPr="00D51F30">
        <w:rPr>
          <w:rFonts w:ascii="Arial" w:hAnsi="Arial" w:cs="Arial"/>
        </w:rPr>
        <w:t xml:space="preserve"> </w:t>
      </w:r>
      <w:r w:rsidR="006803C9" w:rsidRPr="00D51F30">
        <w:rPr>
          <w:rFonts w:ascii="Arial" w:hAnsi="Arial" w:cs="Arial"/>
        </w:rPr>
        <w:t>maximal 250 Wertungspunkte (Gewichtung 25 %)</w:t>
      </w:r>
    </w:p>
    <w:p w14:paraId="3E005EEB" w14:textId="25214A11" w:rsidR="00724F9F" w:rsidRPr="00D51F30" w:rsidRDefault="007E1A01" w:rsidP="0035703E">
      <w:pPr>
        <w:pStyle w:val="ListParagraph"/>
        <w:numPr>
          <w:ilvl w:val="0"/>
          <w:numId w:val="55"/>
        </w:numPr>
        <w:spacing w:before="240" w:line="264" w:lineRule="auto"/>
        <w:jc w:val="both"/>
        <w:rPr>
          <w:rFonts w:ascii="Arial" w:hAnsi="Arial" w:cs="Arial"/>
        </w:rPr>
      </w:pPr>
      <w:r w:rsidRPr="00D51F30">
        <w:rPr>
          <w:rFonts w:ascii="Arial" w:hAnsi="Arial" w:cs="Arial"/>
        </w:rPr>
        <w:t>Betriebskosten Wartungsaufwand (netto): maximal 175 Wertungspunkte (Gewichtung 17,5 %)</w:t>
      </w:r>
    </w:p>
    <w:p w14:paraId="5DE0061D" w14:textId="48CDA044" w:rsidR="00724F9F" w:rsidRPr="00D51F30" w:rsidRDefault="007E1A01" w:rsidP="0035703E">
      <w:pPr>
        <w:pStyle w:val="ListParagraph"/>
        <w:numPr>
          <w:ilvl w:val="0"/>
          <w:numId w:val="55"/>
        </w:numPr>
        <w:spacing w:before="240" w:line="264" w:lineRule="auto"/>
        <w:jc w:val="both"/>
        <w:rPr>
          <w:rFonts w:ascii="Arial" w:hAnsi="Arial" w:cs="Arial"/>
        </w:rPr>
      </w:pPr>
      <w:r w:rsidRPr="00D51F30">
        <w:rPr>
          <w:rFonts w:ascii="Arial" w:hAnsi="Arial" w:cs="Arial"/>
        </w:rPr>
        <w:t>Betriebskosten Instandsetzungsaufwand (netto): maximal 175 Wertungspunkte (Gewichtung 17,5 %)</w:t>
      </w:r>
    </w:p>
    <w:p w14:paraId="1523CC17" w14:textId="4FB8F164" w:rsidR="007E1A01" w:rsidRPr="00D51F30" w:rsidRDefault="00724F9F" w:rsidP="00D51F30">
      <w:pPr>
        <w:spacing w:before="240" w:line="264" w:lineRule="auto"/>
        <w:jc w:val="both"/>
        <w:rPr>
          <w:rFonts w:ascii="Arial" w:hAnsi="Arial" w:cs="Arial"/>
        </w:rPr>
      </w:pPr>
      <w:r w:rsidRPr="00D51F30">
        <w:rPr>
          <w:rFonts w:ascii="Arial" w:hAnsi="Arial" w:cs="Arial"/>
        </w:rPr>
        <w:t>Die Bewertung erfolgt für jedes Unterkriterium separat. Die in den jeweiligen Unterkriterien erreichten Wertungspunkte werden anschließend zur Kennzahl P addiert.</w:t>
      </w:r>
    </w:p>
    <w:p w14:paraId="1CD69C6F" w14:textId="7539EB8D" w:rsidR="00424F06" w:rsidRPr="00D51F30" w:rsidRDefault="00424F06" w:rsidP="00F10611">
      <w:pPr>
        <w:spacing w:before="240" w:line="264" w:lineRule="auto"/>
        <w:jc w:val="both"/>
        <w:rPr>
          <w:rFonts w:ascii="Arial" w:hAnsi="Arial" w:cs="Arial"/>
        </w:rPr>
      </w:pPr>
      <w:r w:rsidRPr="00D51F30">
        <w:rPr>
          <w:rFonts w:ascii="Arial" w:hAnsi="Arial" w:cs="Arial"/>
        </w:rPr>
        <w:t xml:space="preserve">Für jedes der drei Unterkriterien gilt: Das Angebot mit dem jeweils niedrigsten Nettowert erhält die volle Punktzahl des jeweiligen Unterkriteriums. </w:t>
      </w:r>
      <w:r w:rsidRPr="005E5A4E">
        <w:rPr>
          <w:rFonts w:ascii="Arial" w:hAnsi="Arial" w:cs="Arial"/>
        </w:rPr>
        <w:t>Ein fiktives Angebot mit einem Wert vom Zweifachen des niedrigsten Wertes erhält 0 Wertungspunkte. Angebote, die teurer als das fiktive Angebot sind, erhalten ebenfalls 0 Wertungspunkte.</w:t>
      </w:r>
    </w:p>
    <w:p w14:paraId="15025D41" w14:textId="33FD9AD8" w:rsidR="00424F06" w:rsidRPr="00EE56E5" w:rsidRDefault="00424F06" w:rsidP="0035703E">
      <w:pPr>
        <w:spacing w:before="240" w:line="264" w:lineRule="auto"/>
        <w:jc w:val="both"/>
        <w:rPr>
          <w:rFonts w:ascii="Arial" w:hAnsi="Arial" w:cs="Arial"/>
        </w:rPr>
      </w:pPr>
      <w:r w:rsidRPr="00D51F30">
        <w:rPr>
          <w:rFonts w:ascii="Arial" w:hAnsi="Arial" w:cs="Arial"/>
        </w:rPr>
        <w:t>Werte, d</w:t>
      </w:r>
      <w:r w:rsidRPr="00EE56E5">
        <w:rPr>
          <w:rFonts w:ascii="Arial" w:hAnsi="Arial" w:cs="Arial"/>
        </w:rPr>
        <w:t>ie zwischen dem niedrigsten Wert und dem fiktiven doppelten Wert liegen, werden nach der folgenden Formel linear interpoliert:</w:t>
      </w:r>
    </w:p>
    <w:p w14:paraId="3CB6FDF3" w14:textId="0EE7E261" w:rsidR="0035703E" w:rsidRPr="00EE56E5" w:rsidRDefault="0035703E" w:rsidP="0035703E">
      <w:pPr>
        <w:pBdr>
          <w:top w:val="nil"/>
          <w:left w:val="nil"/>
          <w:bottom w:val="nil"/>
          <w:right w:val="nil"/>
          <w:between w:val="nil"/>
        </w:pBdr>
        <w:spacing w:before="240" w:line="264" w:lineRule="auto"/>
        <w:ind w:right="108"/>
        <w:jc w:val="center"/>
        <w:rPr>
          <w:rFonts w:ascii="Cambria Math" w:eastAsia="Arial" w:hAnsi="Cambria Math" w:cs="Arial"/>
          <w:color w:val="000000"/>
          <w:szCs w:val="20"/>
          <w:oMath/>
        </w:rPr>
      </w:pPr>
      <m:oMath>
        <m:r>
          <w:rPr>
            <w:rFonts w:ascii="Cambria Math" w:eastAsia="Arial" w:hAnsi="Cambria Math" w:cs="Arial"/>
            <w:color w:val="000000"/>
            <w:szCs w:val="20"/>
          </w:rPr>
          <m:t xml:space="preserve">PU=PPmax ×(2- </m:t>
        </m:r>
        <m:f>
          <m:fPr>
            <m:ctrlPr>
              <w:rPr>
                <w:rFonts w:ascii="Cambria Math" w:eastAsia="Arial" w:hAnsi="Cambria Math" w:cs="Arial"/>
                <w:i/>
                <w:color w:val="000000"/>
                <w:szCs w:val="20"/>
              </w:rPr>
            </m:ctrlPr>
          </m:fPr>
          <m:num>
            <m:r>
              <w:rPr>
                <w:rFonts w:ascii="Cambria Math" w:eastAsia="Arial" w:hAnsi="Cambria Math" w:cs="Arial"/>
                <w:color w:val="000000"/>
                <w:szCs w:val="20"/>
              </w:rPr>
              <m:t>PA</m:t>
            </m:r>
          </m:num>
          <m:den>
            <m:r>
              <w:rPr>
                <w:rFonts w:ascii="Cambria Math" w:eastAsia="Arial" w:hAnsi="Cambria Math" w:cs="Arial"/>
                <w:color w:val="000000"/>
                <w:szCs w:val="20"/>
              </w:rPr>
              <m:t>Pmin</m:t>
            </m:r>
          </m:den>
        </m:f>
      </m:oMath>
      <w:r w:rsidRPr="00EE56E5">
        <w:rPr>
          <w:rFonts w:ascii="Arial" w:eastAsia="Arial" w:hAnsi="Arial" w:cs="Arial"/>
          <w:color w:val="000000"/>
          <w:szCs w:val="20"/>
        </w:rPr>
        <w:t>)</w:t>
      </w:r>
    </w:p>
    <w:p w14:paraId="5339349C" w14:textId="704B9068" w:rsidR="0035703E" w:rsidRPr="00EE56E5" w:rsidRDefault="0035703E" w:rsidP="0035703E">
      <w:pPr>
        <w:spacing w:before="240" w:line="264" w:lineRule="auto"/>
        <w:ind w:left="1440" w:right="108"/>
        <w:jc w:val="both"/>
        <w:rPr>
          <w:rFonts w:ascii="Arial" w:eastAsia="Arial" w:hAnsi="Arial" w:cs="Arial"/>
          <w:color w:val="000000"/>
          <w:sz w:val="16"/>
          <w:szCs w:val="16"/>
        </w:rPr>
      </w:pPr>
      <w:r w:rsidRPr="00EE56E5">
        <w:rPr>
          <w:rFonts w:ascii="Arial" w:eastAsia="Arial" w:hAnsi="Arial" w:cs="Arial"/>
          <w:i/>
          <w:color w:val="000000"/>
          <w:sz w:val="16"/>
          <w:szCs w:val="16"/>
        </w:rPr>
        <w:t>P</w:t>
      </w:r>
      <w:r w:rsidR="001E582D" w:rsidRPr="00EE56E5">
        <w:rPr>
          <w:rFonts w:ascii="Arial" w:eastAsia="Arial" w:hAnsi="Arial" w:cs="Arial"/>
          <w:i/>
          <w:color w:val="000000"/>
          <w:sz w:val="16"/>
          <w:szCs w:val="16"/>
        </w:rPr>
        <w:t>U</w:t>
      </w:r>
      <w:r w:rsidRPr="00EE56E5">
        <w:rPr>
          <w:rFonts w:ascii="Arial" w:eastAsia="Arial" w:hAnsi="Arial" w:cs="Arial"/>
          <w:i/>
          <w:color w:val="000000"/>
          <w:sz w:val="16"/>
          <w:szCs w:val="16"/>
        </w:rPr>
        <w:t xml:space="preserve"> </w:t>
      </w:r>
      <w:r w:rsidRPr="00EE56E5">
        <w:rPr>
          <w:rFonts w:ascii="Arial" w:eastAsia="Arial" w:hAnsi="Arial" w:cs="Arial"/>
          <w:color w:val="000000"/>
          <w:sz w:val="16"/>
          <w:szCs w:val="16"/>
        </w:rPr>
        <w:t xml:space="preserve">= </w:t>
      </w:r>
      <w:r w:rsidR="00E762FB" w:rsidRPr="00EE56E5">
        <w:rPr>
          <w:rFonts w:ascii="Arial" w:eastAsia="Arial" w:hAnsi="Arial" w:cs="Arial"/>
          <w:color w:val="000000"/>
          <w:sz w:val="16"/>
          <w:szCs w:val="16"/>
        </w:rPr>
        <w:t>P</w:t>
      </w:r>
      <w:r w:rsidR="002E4DA6" w:rsidRPr="00EE56E5">
        <w:rPr>
          <w:rFonts w:ascii="Arial" w:eastAsia="Arial" w:hAnsi="Arial" w:cs="Arial"/>
          <w:color w:val="000000"/>
          <w:sz w:val="16"/>
          <w:szCs w:val="16"/>
        </w:rPr>
        <w:t>unkte Unterkriterium</w:t>
      </w:r>
      <w:r w:rsidRPr="00EE56E5">
        <w:rPr>
          <w:rFonts w:ascii="Arial" w:eastAsia="Arial" w:hAnsi="Arial" w:cs="Arial"/>
          <w:color w:val="000000"/>
          <w:sz w:val="16"/>
          <w:szCs w:val="16"/>
        </w:rPr>
        <w:t xml:space="preserve"> (</w:t>
      </w:r>
      <w:r w:rsidR="002E4DA6" w:rsidRPr="00EE56E5">
        <w:rPr>
          <w:rFonts w:ascii="Arial" w:eastAsia="Arial" w:hAnsi="Arial" w:cs="Arial"/>
          <w:color w:val="000000"/>
          <w:sz w:val="16"/>
          <w:szCs w:val="16"/>
        </w:rPr>
        <w:t>erreichte Wertungspunkte im jeweiligen Unterkriterium</w:t>
      </w:r>
      <w:r w:rsidRPr="00EE56E5">
        <w:rPr>
          <w:rFonts w:ascii="Arial" w:eastAsia="Arial" w:hAnsi="Arial" w:cs="Arial"/>
          <w:color w:val="000000"/>
          <w:sz w:val="16"/>
          <w:szCs w:val="16"/>
        </w:rPr>
        <w:t>)</w:t>
      </w:r>
    </w:p>
    <w:p w14:paraId="54A41CA3" w14:textId="7FCA8673" w:rsidR="0035703E" w:rsidRPr="00EE56E5" w:rsidRDefault="0035703E" w:rsidP="0035703E">
      <w:pPr>
        <w:spacing w:before="240" w:line="264" w:lineRule="auto"/>
        <w:ind w:left="1440" w:right="108"/>
        <w:jc w:val="both"/>
        <w:rPr>
          <w:rFonts w:ascii="Arial" w:eastAsia="Arial" w:hAnsi="Arial" w:cs="Arial"/>
          <w:color w:val="000000"/>
          <w:sz w:val="16"/>
          <w:szCs w:val="16"/>
        </w:rPr>
      </w:pPr>
      <w:r w:rsidRPr="00EE56E5">
        <w:rPr>
          <w:rFonts w:ascii="Arial" w:eastAsia="Arial" w:hAnsi="Arial" w:cs="Arial"/>
          <w:i/>
          <w:color w:val="000000"/>
          <w:sz w:val="16"/>
          <w:szCs w:val="16"/>
        </w:rPr>
        <w:t>P</w:t>
      </w:r>
      <w:r w:rsidRPr="00EE56E5">
        <w:rPr>
          <w:rFonts w:ascii="Arial" w:eastAsia="Arial" w:hAnsi="Arial" w:cs="Arial"/>
          <w:i/>
          <w:color w:val="000000"/>
          <w:sz w:val="16"/>
          <w:szCs w:val="16"/>
          <w:vertAlign w:val="subscript"/>
        </w:rPr>
        <w:t>A</w:t>
      </w:r>
      <w:r w:rsidRPr="00EE56E5">
        <w:rPr>
          <w:rFonts w:ascii="Arial" w:eastAsia="Arial" w:hAnsi="Arial" w:cs="Arial"/>
          <w:color w:val="000000"/>
          <w:sz w:val="16"/>
          <w:szCs w:val="16"/>
        </w:rPr>
        <w:t xml:space="preserve"> = </w:t>
      </w:r>
      <w:r w:rsidR="00EA50F6" w:rsidRPr="00EE56E5">
        <w:rPr>
          <w:rFonts w:ascii="Arial" w:eastAsia="Arial" w:hAnsi="Arial" w:cs="Arial"/>
          <w:color w:val="000000"/>
          <w:sz w:val="16"/>
          <w:szCs w:val="16"/>
        </w:rPr>
        <w:t>Wert</w:t>
      </w:r>
      <w:r w:rsidRPr="00EE56E5">
        <w:rPr>
          <w:rFonts w:ascii="Arial" w:eastAsia="Arial" w:hAnsi="Arial" w:cs="Arial"/>
          <w:color w:val="000000"/>
          <w:sz w:val="16"/>
          <w:szCs w:val="16"/>
        </w:rPr>
        <w:t xml:space="preserve"> des jeweiligen Angebotes </w:t>
      </w:r>
      <w:r w:rsidR="00EA50F6" w:rsidRPr="00EE56E5">
        <w:rPr>
          <w:rFonts w:ascii="Arial" w:eastAsia="Arial" w:hAnsi="Arial" w:cs="Arial"/>
          <w:color w:val="000000"/>
          <w:sz w:val="16"/>
          <w:szCs w:val="16"/>
        </w:rPr>
        <w:t xml:space="preserve">im </w:t>
      </w:r>
      <w:r w:rsidR="00444E6A" w:rsidRPr="00EE56E5">
        <w:rPr>
          <w:rFonts w:ascii="Arial" w:eastAsia="Arial" w:hAnsi="Arial" w:cs="Arial"/>
          <w:color w:val="000000"/>
          <w:sz w:val="16"/>
          <w:szCs w:val="16"/>
        </w:rPr>
        <w:t xml:space="preserve">jeweiligen </w:t>
      </w:r>
      <w:r w:rsidR="00EA50F6" w:rsidRPr="00EE56E5">
        <w:rPr>
          <w:rFonts w:ascii="Arial" w:eastAsia="Arial" w:hAnsi="Arial" w:cs="Arial"/>
          <w:color w:val="000000"/>
          <w:sz w:val="16"/>
          <w:szCs w:val="16"/>
        </w:rPr>
        <w:t xml:space="preserve">Unterkriterium </w:t>
      </w:r>
      <w:r w:rsidRPr="00EE56E5">
        <w:rPr>
          <w:rFonts w:ascii="Arial" w:eastAsia="Arial" w:hAnsi="Arial" w:cs="Arial"/>
          <w:color w:val="000000"/>
          <w:sz w:val="16"/>
          <w:szCs w:val="16"/>
        </w:rPr>
        <w:t>(netto)</w:t>
      </w:r>
    </w:p>
    <w:p w14:paraId="36EB7C7F" w14:textId="41A1538B" w:rsidR="0035703E" w:rsidRPr="00EE56E5" w:rsidRDefault="0035703E" w:rsidP="0035703E">
      <w:pPr>
        <w:spacing w:before="240" w:line="264" w:lineRule="auto"/>
        <w:ind w:left="1440" w:right="108"/>
        <w:jc w:val="both"/>
        <w:rPr>
          <w:rFonts w:ascii="Arial" w:eastAsia="Arial" w:hAnsi="Arial" w:cs="Arial"/>
          <w:color w:val="000000"/>
          <w:sz w:val="16"/>
          <w:szCs w:val="16"/>
        </w:rPr>
      </w:pPr>
      <w:proofErr w:type="spellStart"/>
      <w:r w:rsidRPr="00EE56E5">
        <w:rPr>
          <w:rFonts w:ascii="Arial" w:eastAsia="Arial" w:hAnsi="Arial" w:cs="Arial"/>
          <w:i/>
          <w:color w:val="000000"/>
          <w:sz w:val="16"/>
          <w:szCs w:val="16"/>
        </w:rPr>
        <w:t>P</w:t>
      </w:r>
      <w:r w:rsidRPr="00EE56E5">
        <w:rPr>
          <w:rFonts w:ascii="Arial" w:eastAsia="Arial" w:hAnsi="Arial" w:cs="Arial"/>
          <w:i/>
          <w:color w:val="000000"/>
          <w:sz w:val="16"/>
          <w:szCs w:val="16"/>
          <w:vertAlign w:val="subscript"/>
        </w:rPr>
        <w:t>min</w:t>
      </w:r>
      <w:proofErr w:type="spellEnd"/>
      <w:r w:rsidRPr="00EE56E5">
        <w:rPr>
          <w:rFonts w:ascii="Arial" w:eastAsia="Arial" w:hAnsi="Arial" w:cs="Arial"/>
          <w:color w:val="000000"/>
          <w:sz w:val="16"/>
          <w:szCs w:val="16"/>
          <w:vertAlign w:val="subscript"/>
        </w:rPr>
        <w:t xml:space="preserve"> </w:t>
      </w:r>
      <w:r w:rsidRPr="00EE56E5">
        <w:rPr>
          <w:rFonts w:ascii="Arial" w:eastAsia="Arial" w:hAnsi="Arial" w:cs="Arial"/>
          <w:color w:val="000000"/>
          <w:sz w:val="16"/>
          <w:szCs w:val="16"/>
        </w:rPr>
        <w:t xml:space="preserve">= </w:t>
      </w:r>
      <w:r w:rsidR="00444E6A" w:rsidRPr="00EE56E5">
        <w:rPr>
          <w:rFonts w:ascii="Arial" w:eastAsia="Arial" w:hAnsi="Arial" w:cs="Arial"/>
          <w:color w:val="000000"/>
          <w:sz w:val="16"/>
          <w:szCs w:val="16"/>
        </w:rPr>
        <w:t>Wert</w:t>
      </w:r>
      <w:r w:rsidRPr="00EE56E5">
        <w:rPr>
          <w:rFonts w:ascii="Arial" w:eastAsia="Arial" w:hAnsi="Arial" w:cs="Arial"/>
          <w:color w:val="000000"/>
          <w:sz w:val="16"/>
          <w:szCs w:val="16"/>
        </w:rPr>
        <w:t xml:space="preserve"> des niedrigsten Angebotes </w:t>
      </w:r>
      <w:r w:rsidR="00444E6A" w:rsidRPr="00EE56E5">
        <w:rPr>
          <w:rFonts w:ascii="Arial" w:eastAsia="Arial" w:hAnsi="Arial" w:cs="Arial"/>
          <w:color w:val="000000"/>
          <w:sz w:val="16"/>
          <w:szCs w:val="16"/>
        </w:rPr>
        <w:t xml:space="preserve">im jeweiligen Unterkriterium </w:t>
      </w:r>
      <w:r w:rsidRPr="00EE56E5">
        <w:rPr>
          <w:rFonts w:ascii="Arial" w:eastAsia="Arial" w:hAnsi="Arial" w:cs="Arial"/>
          <w:color w:val="000000"/>
          <w:sz w:val="16"/>
          <w:szCs w:val="16"/>
        </w:rPr>
        <w:t>(netto)</w:t>
      </w:r>
    </w:p>
    <w:p w14:paraId="0313E177" w14:textId="0B27FDC3" w:rsidR="0035703E" w:rsidRPr="00EE56E5" w:rsidRDefault="0035703E" w:rsidP="0035703E">
      <w:pPr>
        <w:spacing w:before="240" w:line="264" w:lineRule="auto"/>
        <w:ind w:left="1440" w:right="108"/>
        <w:jc w:val="both"/>
        <w:rPr>
          <w:rFonts w:ascii="Arial" w:eastAsia="Arial" w:hAnsi="Arial" w:cs="Arial"/>
          <w:i/>
          <w:color w:val="000000"/>
          <w:sz w:val="16"/>
          <w:szCs w:val="16"/>
        </w:rPr>
      </w:pPr>
      <w:proofErr w:type="spellStart"/>
      <w:r w:rsidRPr="00EE56E5">
        <w:rPr>
          <w:rFonts w:ascii="Arial" w:eastAsia="Arial" w:hAnsi="Arial" w:cs="Arial"/>
          <w:i/>
          <w:color w:val="000000"/>
          <w:sz w:val="16"/>
          <w:szCs w:val="16"/>
        </w:rPr>
        <w:t>PPmax</w:t>
      </w:r>
      <w:proofErr w:type="spellEnd"/>
      <w:r w:rsidRPr="00EE56E5">
        <w:rPr>
          <w:rFonts w:ascii="Arial" w:eastAsia="Arial" w:hAnsi="Arial" w:cs="Arial"/>
          <w:i/>
          <w:color w:val="000000"/>
          <w:sz w:val="16"/>
          <w:szCs w:val="16"/>
        </w:rPr>
        <w:t xml:space="preserve"> = </w:t>
      </w:r>
      <w:r w:rsidRPr="00EE56E5">
        <w:rPr>
          <w:rFonts w:ascii="Arial" w:eastAsia="Arial" w:hAnsi="Arial" w:cs="Arial"/>
          <w:iCs/>
          <w:color w:val="000000"/>
          <w:sz w:val="16"/>
          <w:szCs w:val="16"/>
        </w:rPr>
        <w:t xml:space="preserve">maximal zu erzielende Preispunkte </w:t>
      </w:r>
      <w:r w:rsidR="00B00F96" w:rsidRPr="00EE56E5">
        <w:rPr>
          <w:rFonts w:ascii="Arial" w:eastAsia="Arial" w:hAnsi="Arial" w:cs="Arial"/>
          <w:iCs/>
          <w:color w:val="000000"/>
          <w:sz w:val="16"/>
          <w:szCs w:val="16"/>
        </w:rPr>
        <w:t>im jeweiligen Unterkriterium (250, 175 oder 175)</w:t>
      </w:r>
    </w:p>
    <w:p w14:paraId="2CBD5717" w14:textId="77777777" w:rsidR="0035703E" w:rsidRPr="00EE56E5" w:rsidRDefault="0035703E" w:rsidP="0035703E">
      <w:pPr>
        <w:spacing w:before="240" w:line="264" w:lineRule="auto"/>
        <w:jc w:val="both"/>
        <w:rPr>
          <w:rFonts w:ascii="Arial" w:hAnsi="Arial" w:cs="Arial"/>
        </w:rPr>
      </w:pPr>
      <w:r w:rsidRPr="00EE56E5">
        <w:rPr>
          <w:rFonts w:ascii="Arial" w:hAnsi="Arial" w:cs="Arial"/>
        </w:rPr>
        <w:t xml:space="preserve">Bei der Umrechnung wird auf zwei Dezimalstellen hinter dem Komma genau gerechnet und kaufmännisch gerundet. </w:t>
      </w:r>
    </w:p>
    <w:p w14:paraId="47B65A55" w14:textId="1A1E4CD1" w:rsidR="00EE56E5" w:rsidRPr="00EE56E5" w:rsidRDefault="003F5773" w:rsidP="0035703E">
      <w:pPr>
        <w:spacing w:before="240" w:line="264" w:lineRule="auto"/>
        <w:jc w:val="both"/>
      </w:pPr>
      <w:r w:rsidRPr="00EE56E5">
        <w:rPr>
          <w:rFonts w:ascii="Arial" w:hAnsi="Arial" w:cs="Arial"/>
        </w:rPr>
        <w:t xml:space="preserve">Die Kennzahl P ergibt sich aus der </w:t>
      </w:r>
      <w:proofErr w:type="gramStart"/>
      <w:r w:rsidRPr="00EE56E5">
        <w:rPr>
          <w:rFonts w:ascii="Arial" w:hAnsi="Arial" w:cs="Arial"/>
        </w:rPr>
        <w:t>Addition</w:t>
      </w:r>
      <w:proofErr w:type="gramEnd"/>
      <w:r w:rsidRPr="00EE56E5">
        <w:rPr>
          <w:rFonts w:ascii="Arial" w:hAnsi="Arial" w:cs="Arial"/>
        </w:rPr>
        <w:t xml:space="preserve"> der in den drei Unterkriterien </w:t>
      </w:r>
      <w:proofErr w:type="gramStart"/>
      <w:r w:rsidRPr="00EE56E5">
        <w:rPr>
          <w:rFonts w:ascii="Arial" w:hAnsi="Arial" w:cs="Arial"/>
        </w:rPr>
        <w:t>erreichten</w:t>
      </w:r>
      <w:proofErr w:type="gramEnd"/>
      <w:r w:rsidRPr="00EE56E5">
        <w:rPr>
          <w:rFonts w:ascii="Arial" w:hAnsi="Arial" w:cs="Arial"/>
        </w:rPr>
        <w:t xml:space="preserve"> Wertungspunkte und geht mit einer Gewichtung von 60 % in die Berechnung des Wertes Z ein.</w:t>
      </w:r>
      <w:r w:rsidR="004A13AD" w:rsidRPr="00EE56E5">
        <w:t xml:space="preserve"> </w:t>
      </w:r>
    </w:p>
    <w:p w14:paraId="23B6F92A" w14:textId="6304BC3D" w:rsidR="003F5773" w:rsidRPr="005B7595" w:rsidRDefault="004A13AD" w:rsidP="0035703E">
      <w:pPr>
        <w:spacing w:before="240" w:line="264" w:lineRule="auto"/>
        <w:jc w:val="both"/>
        <w:rPr>
          <w:rFonts w:ascii="Arial" w:hAnsi="Arial" w:cs="Arial"/>
        </w:rPr>
      </w:pPr>
      <w:r w:rsidRPr="00EE56E5">
        <w:rPr>
          <w:rFonts w:ascii="Arial" w:hAnsi="Arial" w:cs="Arial"/>
        </w:rPr>
        <w:lastRenderedPageBreak/>
        <w:t>Die Option "Werkseitiger Einbau ein</w:t>
      </w:r>
      <w:r w:rsidRPr="004A13AD">
        <w:rPr>
          <w:rFonts w:ascii="Arial" w:hAnsi="Arial" w:cs="Arial"/>
        </w:rPr>
        <w:t>er automatischen Fahrgastzählanlage (AFZS)" gemäß Position 1.2 des Preisblatts wird nicht in die Preisbewertung einbezogen.</w:t>
      </w:r>
    </w:p>
    <w:p w14:paraId="0D69159D" w14:textId="3EB42F3B" w:rsidR="00615778" w:rsidRPr="00465984" w:rsidRDefault="0035703E" w:rsidP="00615778">
      <w:pPr>
        <w:spacing w:line="240" w:lineRule="auto"/>
        <w:jc w:val="both"/>
        <w:rPr>
          <w:rFonts w:ascii="Arial" w:hAnsi="Arial" w:cs="Arial"/>
        </w:rPr>
      </w:pPr>
      <w:r>
        <w:rPr>
          <w:rFonts w:ascii="Arial" w:hAnsi="Arial" w:cs="Arial"/>
        </w:rPr>
        <w:t>Im Einzelnen:</w:t>
      </w:r>
    </w:p>
    <w:p w14:paraId="136EE3AE" w14:textId="138A1E2F" w:rsidR="00615778" w:rsidRPr="00FB13D5" w:rsidRDefault="004370E0" w:rsidP="00FB13D5">
      <w:pPr>
        <w:pStyle w:val="Heading2"/>
        <w:spacing w:before="240" w:after="160" w:line="264" w:lineRule="auto"/>
        <w:ind w:left="576" w:hanging="576"/>
        <w:jc w:val="both"/>
        <w:rPr>
          <w:rFonts w:ascii="Arial" w:hAnsi="Arial" w:cs="Arial"/>
          <w:b/>
          <w:bCs/>
          <w:kern w:val="0"/>
          <w14:ligatures w14:val="none"/>
        </w:rPr>
      </w:pPr>
      <w:r>
        <w:rPr>
          <w:rFonts w:ascii="Arial" w:hAnsi="Arial" w:cs="Arial"/>
          <w:b/>
          <w:bCs/>
          <w:color w:val="auto"/>
          <w:kern w:val="0"/>
          <w:sz w:val="22"/>
          <w:szCs w:val="22"/>
          <w14:ligatures w14:val="none"/>
        </w:rPr>
        <w:t xml:space="preserve">3.1 </w:t>
      </w:r>
      <w:r w:rsidR="00615778" w:rsidRPr="00FB13D5">
        <w:rPr>
          <w:rFonts w:ascii="Arial" w:hAnsi="Arial" w:cs="Arial"/>
          <w:b/>
          <w:bCs/>
          <w:color w:val="auto"/>
          <w:kern w:val="0"/>
          <w:sz w:val="22"/>
          <w:szCs w:val="22"/>
          <w14:ligatures w14:val="none"/>
        </w:rPr>
        <w:t xml:space="preserve">Erläuterung Kriterium Anschaffungspreis </w:t>
      </w:r>
    </w:p>
    <w:p w14:paraId="2021542B" w14:textId="4C382817" w:rsidR="00615778" w:rsidRPr="00465984" w:rsidRDefault="00615778" w:rsidP="00615778">
      <w:pPr>
        <w:spacing w:line="240" w:lineRule="auto"/>
        <w:jc w:val="both"/>
        <w:rPr>
          <w:rFonts w:ascii="Arial" w:hAnsi="Arial" w:cs="Arial"/>
        </w:rPr>
      </w:pPr>
      <w:r w:rsidRPr="00465984">
        <w:rPr>
          <w:rFonts w:ascii="Arial" w:hAnsi="Arial" w:cs="Arial"/>
        </w:rPr>
        <w:t xml:space="preserve">Im Hinblick auf das Kriterium </w:t>
      </w:r>
      <w:r w:rsidRPr="00465984">
        <w:rPr>
          <w:rFonts w:ascii="Arial" w:hAnsi="Arial" w:cs="Arial"/>
          <w:i/>
          <w:iCs/>
        </w:rPr>
        <w:t>„Anschaffungspreis gesamt (netto)“</w:t>
      </w:r>
      <w:r w:rsidRPr="00465984">
        <w:rPr>
          <w:rFonts w:ascii="Arial" w:hAnsi="Arial" w:cs="Arial"/>
        </w:rPr>
        <w:t xml:space="preserve"> kann eine Höchstpunktzahl vo</w:t>
      </w:r>
      <w:r w:rsidRPr="004F4879">
        <w:rPr>
          <w:rFonts w:ascii="Arial" w:hAnsi="Arial" w:cs="Arial"/>
        </w:rPr>
        <w:t xml:space="preserve">n </w:t>
      </w:r>
      <w:r w:rsidRPr="00FB13D5">
        <w:rPr>
          <w:rFonts w:ascii="Arial" w:hAnsi="Arial" w:cs="Arial"/>
        </w:rPr>
        <w:t>250</w:t>
      </w:r>
      <w:r w:rsidRPr="004F4879">
        <w:rPr>
          <w:rFonts w:ascii="Arial" w:hAnsi="Arial" w:cs="Arial"/>
        </w:rPr>
        <w:t xml:space="preserve"> Punkte</w:t>
      </w:r>
      <w:r w:rsidRPr="00465984">
        <w:rPr>
          <w:rFonts w:ascii="Arial" w:hAnsi="Arial" w:cs="Arial"/>
        </w:rPr>
        <w:t>n erreicht werden. Die Berechnung erfolgt gemäß folgender Formel:</w:t>
      </w:r>
    </w:p>
    <w:p w14:paraId="39A6B3D0" w14:textId="151A2B9C" w:rsidR="00615778" w:rsidRPr="00465984" w:rsidRDefault="00615778" w:rsidP="00615778">
      <w:pPr>
        <w:spacing w:line="240" w:lineRule="auto"/>
        <w:jc w:val="both"/>
        <w:rPr>
          <w:rFonts w:ascii="Arial" w:hAnsi="Arial" w:cs="Arial"/>
        </w:rPr>
      </w:pPr>
      <w:r w:rsidRPr="00465984">
        <w:rPr>
          <w:rFonts w:ascii="Arial" w:hAnsi="Arial" w:cs="Arial"/>
        </w:rPr>
        <w:t xml:space="preserve">Die Anschaffungspreise der anzubietenden </w:t>
      </w:r>
      <w:r>
        <w:rPr>
          <w:rFonts w:ascii="Arial" w:hAnsi="Arial" w:cs="Arial"/>
        </w:rPr>
        <w:t>sechs (6)</w:t>
      </w:r>
      <w:r w:rsidRPr="00465984">
        <w:rPr>
          <w:rFonts w:ascii="Arial" w:hAnsi="Arial" w:cs="Arial"/>
        </w:rPr>
        <w:t xml:space="preserve"> </w:t>
      </w:r>
      <w:r>
        <w:rPr>
          <w:rFonts w:ascii="Arial" w:hAnsi="Arial" w:cs="Arial"/>
        </w:rPr>
        <w:t>E-Busse</w:t>
      </w:r>
      <w:r w:rsidRPr="00465984">
        <w:rPr>
          <w:rFonts w:ascii="Arial" w:hAnsi="Arial" w:cs="Arial"/>
        </w:rPr>
        <w:t xml:space="preserve"> werden addiert. Der niedrigste Preis erhält die volle Punktzahl</w:t>
      </w:r>
      <w:r w:rsidR="00225543">
        <w:rPr>
          <w:rFonts w:ascii="Arial" w:hAnsi="Arial" w:cs="Arial"/>
        </w:rPr>
        <w:t xml:space="preserve"> (250 Punkte)</w:t>
      </w:r>
      <w:r w:rsidRPr="00465984">
        <w:rPr>
          <w:rFonts w:ascii="Arial" w:hAnsi="Arial" w:cs="Arial"/>
        </w:rPr>
        <w:t xml:space="preserve">. Preise, die diesen Wert um 100 % oder mehr übersteigen, werden mit 0 Wertungspunkten bewertet. Preise, die zwischen diesen beiden Preisen liegen, werden </w:t>
      </w:r>
      <w:r w:rsidR="00363466">
        <w:rPr>
          <w:rFonts w:ascii="Arial" w:hAnsi="Arial" w:cs="Arial"/>
        </w:rPr>
        <w:t>im Wege</w:t>
      </w:r>
      <w:r w:rsidRPr="00465984">
        <w:rPr>
          <w:rFonts w:ascii="Arial" w:hAnsi="Arial" w:cs="Arial"/>
        </w:rPr>
        <w:t xml:space="preserve"> </w:t>
      </w:r>
      <w:r w:rsidR="00D744F2">
        <w:rPr>
          <w:rFonts w:ascii="Arial" w:hAnsi="Arial" w:cs="Arial"/>
        </w:rPr>
        <w:t>der o.g.</w:t>
      </w:r>
      <w:r w:rsidRPr="00465984">
        <w:rPr>
          <w:rFonts w:ascii="Arial" w:hAnsi="Arial" w:cs="Arial"/>
        </w:rPr>
        <w:t xml:space="preserve"> linearen Interpolation bepunktet.</w:t>
      </w:r>
      <w:r w:rsidR="00D744F2">
        <w:rPr>
          <w:rFonts w:ascii="Arial" w:hAnsi="Arial" w:cs="Arial"/>
        </w:rPr>
        <w:t xml:space="preserve"> </w:t>
      </w:r>
    </w:p>
    <w:p w14:paraId="4B4D0343" w14:textId="2558109D" w:rsidR="00615778" w:rsidRPr="00FB13D5" w:rsidRDefault="004370E0" w:rsidP="00FB13D5">
      <w:pPr>
        <w:pStyle w:val="Heading2"/>
        <w:spacing w:before="240" w:after="160" w:line="264" w:lineRule="auto"/>
        <w:ind w:left="576" w:hanging="576"/>
        <w:jc w:val="both"/>
        <w:rPr>
          <w:rFonts w:ascii="Arial" w:hAnsi="Arial" w:cs="Arial"/>
          <w:b/>
          <w:bCs/>
          <w:kern w:val="0"/>
          <w14:ligatures w14:val="none"/>
        </w:rPr>
      </w:pPr>
      <w:r>
        <w:rPr>
          <w:rFonts w:ascii="Arial" w:hAnsi="Arial" w:cs="Arial"/>
          <w:b/>
          <w:bCs/>
          <w:color w:val="auto"/>
          <w:kern w:val="0"/>
          <w:sz w:val="22"/>
          <w:szCs w:val="22"/>
          <w14:ligatures w14:val="none"/>
        </w:rPr>
        <w:t xml:space="preserve">3.2 </w:t>
      </w:r>
      <w:r w:rsidR="00615778" w:rsidRPr="00FB13D5">
        <w:rPr>
          <w:rFonts w:ascii="Arial" w:hAnsi="Arial" w:cs="Arial"/>
          <w:b/>
          <w:bCs/>
          <w:color w:val="auto"/>
          <w:kern w:val="0"/>
          <w:sz w:val="22"/>
          <w:szCs w:val="22"/>
          <w14:ligatures w14:val="none"/>
        </w:rPr>
        <w:t>Erläuterung Kriterium Lebenszykluskosten</w:t>
      </w:r>
    </w:p>
    <w:p w14:paraId="6482ECDE" w14:textId="53FF17FE" w:rsidR="00615778" w:rsidRPr="00511972" w:rsidRDefault="00615778" w:rsidP="00615778">
      <w:pPr>
        <w:spacing w:line="240" w:lineRule="auto"/>
        <w:jc w:val="both"/>
        <w:rPr>
          <w:rFonts w:ascii="Arial" w:hAnsi="Arial" w:cs="Arial"/>
        </w:rPr>
      </w:pPr>
      <w:r w:rsidRPr="00465984">
        <w:rPr>
          <w:rFonts w:ascii="Arial" w:hAnsi="Arial" w:cs="Arial"/>
        </w:rPr>
        <w:t xml:space="preserve">Im Hinblick auf die Kriterien </w:t>
      </w:r>
      <w:r w:rsidRPr="00465984">
        <w:rPr>
          <w:rFonts w:ascii="Arial" w:hAnsi="Arial" w:cs="Arial"/>
          <w:i/>
          <w:iCs/>
        </w:rPr>
        <w:t>„Betriebskosten Wartungsaufwan</w:t>
      </w:r>
      <w:r w:rsidRPr="00511972">
        <w:rPr>
          <w:rFonts w:ascii="Arial" w:hAnsi="Arial" w:cs="Arial"/>
          <w:i/>
          <w:iCs/>
        </w:rPr>
        <w:t>d (netto)“</w:t>
      </w:r>
      <w:r w:rsidRPr="00511972">
        <w:rPr>
          <w:rFonts w:ascii="Arial" w:hAnsi="Arial" w:cs="Arial"/>
        </w:rPr>
        <w:t xml:space="preserve"> und </w:t>
      </w:r>
      <w:r w:rsidRPr="00511972">
        <w:rPr>
          <w:rFonts w:ascii="Arial" w:hAnsi="Arial" w:cs="Arial"/>
          <w:i/>
          <w:iCs/>
        </w:rPr>
        <w:t>„Betriebskosten Instandsetzungsaufwand (netto)“</w:t>
      </w:r>
      <w:r w:rsidRPr="00511972">
        <w:rPr>
          <w:rFonts w:ascii="Arial" w:hAnsi="Arial" w:cs="Arial"/>
        </w:rPr>
        <w:t xml:space="preserve"> kann eine Höchstpunktzahl von insgesamt </w:t>
      </w:r>
      <w:r w:rsidR="003211D6" w:rsidRPr="00FB13D5">
        <w:rPr>
          <w:rFonts w:ascii="Arial" w:hAnsi="Arial" w:cs="Arial"/>
        </w:rPr>
        <w:t>3</w:t>
      </w:r>
      <w:r w:rsidRPr="00FB13D5">
        <w:rPr>
          <w:rFonts w:ascii="Arial" w:hAnsi="Arial" w:cs="Arial"/>
        </w:rPr>
        <w:t>50</w:t>
      </w:r>
      <w:r w:rsidRPr="00511972">
        <w:rPr>
          <w:rFonts w:ascii="Arial" w:hAnsi="Arial" w:cs="Arial"/>
        </w:rPr>
        <w:t xml:space="preserve"> Punkten erreicht werden.</w:t>
      </w:r>
    </w:p>
    <w:p w14:paraId="0DC5DE16" w14:textId="6311A2E3" w:rsidR="00615778" w:rsidRPr="00511972" w:rsidRDefault="00615778" w:rsidP="00615778">
      <w:pPr>
        <w:spacing w:line="240" w:lineRule="auto"/>
        <w:jc w:val="both"/>
        <w:rPr>
          <w:rFonts w:ascii="Arial" w:hAnsi="Arial" w:cs="Arial"/>
        </w:rPr>
      </w:pPr>
      <w:r w:rsidRPr="00511972">
        <w:rPr>
          <w:rFonts w:ascii="Arial" w:hAnsi="Arial" w:cs="Arial"/>
        </w:rPr>
        <w:t xml:space="preserve">Hier werden zum einen der Wartungsaufwand (Materialkosten und Aufwand in </w:t>
      </w:r>
      <w:r w:rsidR="00B14AA0">
        <w:rPr>
          <w:rFonts w:ascii="Arial" w:hAnsi="Arial" w:cs="Arial"/>
        </w:rPr>
        <w:t>Personenstunden</w:t>
      </w:r>
      <w:r w:rsidR="00B14AA0" w:rsidRPr="00511972">
        <w:rPr>
          <w:rFonts w:ascii="Arial" w:hAnsi="Arial" w:cs="Arial"/>
        </w:rPr>
        <w:t xml:space="preserve"> </w:t>
      </w:r>
      <w:r w:rsidR="00825D0D">
        <w:rPr>
          <w:rFonts w:ascii="Arial" w:hAnsi="Arial" w:cs="Arial"/>
        </w:rPr>
        <w:t>multipliziert mit dem</w:t>
      </w:r>
      <w:r w:rsidR="00825D0D" w:rsidRPr="00511972">
        <w:rPr>
          <w:rFonts w:ascii="Arial" w:hAnsi="Arial" w:cs="Arial"/>
        </w:rPr>
        <w:t xml:space="preserve"> </w:t>
      </w:r>
      <w:r w:rsidRPr="00511972">
        <w:rPr>
          <w:rFonts w:ascii="Arial" w:hAnsi="Arial" w:cs="Arial"/>
        </w:rPr>
        <w:t>Stundensatz pro Jahr</w:t>
      </w:r>
      <w:r w:rsidR="00076D09" w:rsidRPr="00511972">
        <w:rPr>
          <w:rFonts w:ascii="Arial" w:hAnsi="Arial" w:cs="Arial"/>
        </w:rPr>
        <w:t xml:space="preserve"> und </w:t>
      </w:r>
      <w:r w:rsidR="008D59DA">
        <w:rPr>
          <w:rFonts w:ascii="Arial" w:hAnsi="Arial" w:cs="Arial"/>
        </w:rPr>
        <w:t>Fahrzeug</w:t>
      </w:r>
      <w:r w:rsidRPr="00511972">
        <w:rPr>
          <w:rFonts w:ascii="Arial" w:hAnsi="Arial" w:cs="Arial"/>
        </w:rPr>
        <w:t xml:space="preserve">) als </w:t>
      </w:r>
      <w:r w:rsidRPr="00511972">
        <w:rPr>
          <w:rFonts w:ascii="Arial" w:hAnsi="Arial" w:cs="Arial"/>
          <w:i/>
          <w:iCs/>
        </w:rPr>
        <w:t>„Betriebskosten Wartungsaufwand (netto)“</w:t>
      </w:r>
      <w:r w:rsidRPr="00511972">
        <w:rPr>
          <w:rFonts w:ascii="Arial" w:hAnsi="Arial" w:cs="Arial"/>
        </w:rPr>
        <w:t xml:space="preserve"> mit </w:t>
      </w:r>
      <w:r w:rsidR="008D59DA">
        <w:rPr>
          <w:rFonts w:ascii="Arial" w:hAnsi="Arial" w:cs="Arial"/>
        </w:rPr>
        <w:t xml:space="preserve">maximal </w:t>
      </w:r>
      <w:r w:rsidRPr="00FB13D5">
        <w:rPr>
          <w:rFonts w:ascii="Arial" w:hAnsi="Arial" w:cs="Arial"/>
        </w:rPr>
        <w:t>1</w:t>
      </w:r>
      <w:r w:rsidR="00486983" w:rsidRPr="00FB13D5">
        <w:rPr>
          <w:rFonts w:ascii="Arial" w:hAnsi="Arial" w:cs="Arial"/>
        </w:rPr>
        <w:t>7</w:t>
      </w:r>
      <w:r w:rsidRPr="00FB13D5">
        <w:rPr>
          <w:rFonts w:ascii="Arial" w:hAnsi="Arial" w:cs="Arial"/>
        </w:rPr>
        <w:t>5</w:t>
      </w:r>
      <w:r w:rsidRPr="00511972">
        <w:rPr>
          <w:rFonts w:ascii="Arial" w:hAnsi="Arial" w:cs="Arial"/>
        </w:rPr>
        <w:t xml:space="preserve"> Punkten und zum anderen der Instandsetzungsaufwand (Materialkosten und Aufwand in </w:t>
      </w:r>
      <w:r w:rsidR="00B14AA0">
        <w:rPr>
          <w:rFonts w:ascii="Arial" w:hAnsi="Arial" w:cs="Arial"/>
        </w:rPr>
        <w:t>Personenstunden</w:t>
      </w:r>
      <w:r w:rsidR="00B14AA0" w:rsidRPr="00511972">
        <w:rPr>
          <w:rFonts w:ascii="Arial" w:hAnsi="Arial" w:cs="Arial"/>
        </w:rPr>
        <w:t xml:space="preserve"> </w:t>
      </w:r>
      <w:r w:rsidR="00825D0D">
        <w:rPr>
          <w:rFonts w:ascii="Arial" w:hAnsi="Arial" w:cs="Arial"/>
        </w:rPr>
        <w:t>multipliziert mit</w:t>
      </w:r>
      <w:r w:rsidR="00825D0D" w:rsidRPr="00511972">
        <w:rPr>
          <w:rFonts w:ascii="Arial" w:hAnsi="Arial" w:cs="Arial"/>
        </w:rPr>
        <w:t xml:space="preserve"> </w:t>
      </w:r>
      <w:r w:rsidR="00512337">
        <w:rPr>
          <w:rFonts w:ascii="Arial" w:hAnsi="Arial" w:cs="Arial"/>
        </w:rPr>
        <w:t xml:space="preserve">dem </w:t>
      </w:r>
      <w:r w:rsidRPr="00511972">
        <w:rPr>
          <w:rFonts w:ascii="Arial" w:hAnsi="Arial" w:cs="Arial"/>
        </w:rPr>
        <w:t xml:space="preserve">Stundensatz über einen Fahrzeuglebenszyklus von 12 Jahren,) als </w:t>
      </w:r>
      <w:r w:rsidRPr="00511972">
        <w:rPr>
          <w:rFonts w:ascii="Arial" w:hAnsi="Arial" w:cs="Arial"/>
          <w:i/>
          <w:iCs/>
        </w:rPr>
        <w:t xml:space="preserve">„Betriebskosten Instandsetzungsaufwand (netto)“ </w:t>
      </w:r>
      <w:r w:rsidRPr="00511972">
        <w:rPr>
          <w:rFonts w:ascii="Arial" w:hAnsi="Arial" w:cs="Arial"/>
        </w:rPr>
        <w:t xml:space="preserve">mit ebenfalls </w:t>
      </w:r>
      <w:r w:rsidR="00EE3457">
        <w:rPr>
          <w:rFonts w:ascii="Arial" w:hAnsi="Arial" w:cs="Arial"/>
        </w:rPr>
        <w:t xml:space="preserve">maximal </w:t>
      </w:r>
      <w:r w:rsidRPr="00FB13D5">
        <w:rPr>
          <w:rFonts w:ascii="Arial" w:hAnsi="Arial" w:cs="Arial"/>
        </w:rPr>
        <w:t>1</w:t>
      </w:r>
      <w:r w:rsidR="00486983" w:rsidRPr="00FB13D5">
        <w:rPr>
          <w:rFonts w:ascii="Arial" w:hAnsi="Arial" w:cs="Arial"/>
        </w:rPr>
        <w:t>7</w:t>
      </w:r>
      <w:r w:rsidRPr="00FB13D5">
        <w:rPr>
          <w:rFonts w:ascii="Arial" w:hAnsi="Arial" w:cs="Arial"/>
        </w:rPr>
        <w:t>5</w:t>
      </w:r>
      <w:r w:rsidRPr="00511972">
        <w:rPr>
          <w:rFonts w:ascii="Arial" w:hAnsi="Arial" w:cs="Arial"/>
        </w:rPr>
        <w:t xml:space="preserve"> Punkten gewertet.</w:t>
      </w:r>
    </w:p>
    <w:p w14:paraId="00EF33E8" w14:textId="77777777" w:rsidR="00EE3457" w:rsidRPr="00511972" w:rsidRDefault="00EE3457" w:rsidP="00615778">
      <w:pPr>
        <w:spacing w:line="240" w:lineRule="auto"/>
        <w:jc w:val="both"/>
        <w:rPr>
          <w:rFonts w:ascii="Arial" w:hAnsi="Arial" w:cs="Arial"/>
        </w:rPr>
      </w:pPr>
      <w:r w:rsidRPr="00511972">
        <w:rPr>
          <w:rFonts w:ascii="Arial" w:hAnsi="Arial" w:cs="Arial"/>
        </w:rPr>
        <w:t>Der Aufwand bezieht sich dabei auf die gesamte anzuschaffende Fahrzeugflotte von sechs Fahrzeugen. Den Berechnungen liegt eine jährliche Laufleistung von</w:t>
      </w:r>
      <w:r w:rsidRPr="00CD581F">
        <w:rPr>
          <w:rFonts w:ascii="Arial" w:hAnsi="Arial" w:cs="Arial"/>
        </w:rPr>
        <w:t xml:space="preserve"> 60.000 Fahrkilometern </w:t>
      </w:r>
      <w:r w:rsidRPr="00511972">
        <w:rPr>
          <w:rFonts w:ascii="Arial" w:hAnsi="Arial" w:cs="Arial"/>
        </w:rPr>
        <w:t>pro Fahrzeug zugrunde.</w:t>
      </w:r>
    </w:p>
    <w:p w14:paraId="5ADE01CD" w14:textId="77777777" w:rsidR="00203E2F" w:rsidRPr="00465984" w:rsidRDefault="00203E2F" w:rsidP="00203E2F">
      <w:pPr>
        <w:spacing w:line="240" w:lineRule="auto"/>
        <w:jc w:val="both"/>
        <w:rPr>
          <w:rFonts w:ascii="Arial" w:hAnsi="Arial" w:cs="Arial"/>
        </w:rPr>
      </w:pPr>
      <w:r w:rsidRPr="0029188B">
        <w:rPr>
          <w:rFonts w:ascii="Arial" w:hAnsi="Arial" w:cs="Arial"/>
        </w:rPr>
        <w:t xml:space="preserve">Die Wartungskosten </w:t>
      </w:r>
      <w:r>
        <w:rPr>
          <w:rFonts w:ascii="Arial" w:hAnsi="Arial" w:cs="Arial"/>
        </w:rPr>
        <w:t>sind</w:t>
      </w:r>
      <w:r w:rsidRPr="0029188B">
        <w:rPr>
          <w:rFonts w:ascii="Arial" w:hAnsi="Arial" w:cs="Arial"/>
        </w:rPr>
        <w:t xml:space="preserve"> durch den Auftragnehmer gemäß der </w:t>
      </w:r>
      <w:r w:rsidRPr="00FE359E">
        <w:rPr>
          <w:rFonts w:ascii="Arial" w:hAnsi="Arial" w:cs="Arial"/>
          <w:b/>
          <w:bCs/>
        </w:rPr>
        <w:t>Anlage 17 „Wartungsaufwand“</w:t>
      </w:r>
      <w:r w:rsidRPr="0029188B">
        <w:rPr>
          <w:rFonts w:ascii="Arial" w:hAnsi="Arial" w:cs="Arial"/>
        </w:rPr>
        <w:t xml:space="preserve"> an</w:t>
      </w:r>
      <w:r>
        <w:rPr>
          <w:rFonts w:ascii="Arial" w:hAnsi="Arial" w:cs="Arial"/>
        </w:rPr>
        <w:t>zu</w:t>
      </w:r>
      <w:r w:rsidRPr="0029188B">
        <w:rPr>
          <w:rFonts w:ascii="Arial" w:hAnsi="Arial" w:cs="Arial"/>
        </w:rPr>
        <w:t>geben. Der Bieter hat hierfür den regelmäßigen Wartungsaufwand getrennt nach Arbeitsaufwand (in Personenstunden pro Jahr und pro Fahrzeug) sowie Materialkosten (in EUR pro Jahr und pro Fahrzeug) anzugeben. Den Angaben liegt zugrunde, dass jedes Fahrzeug über einen Zeitraum von 12 Jahren eingesetzt wird und eine jährliche Laufleistung vo</w:t>
      </w:r>
      <w:r w:rsidRPr="004079E4">
        <w:rPr>
          <w:rFonts w:ascii="Arial" w:hAnsi="Arial" w:cs="Arial"/>
        </w:rPr>
        <w:t xml:space="preserve">n </w:t>
      </w:r>
      <w:r w:rsidRPr="00FB13D5">
        <w:rPr>
          <w:rFonts w:ascii="Arial" w:hAnsi="Arial" w:cs="Arial"/>
        </w:rPr>
        <w:t>60</w:t>
      </w:r>
      <w:r w:rsidRPr="004079E4">
        <w:rPr>
          <w:rFonts w:ascii="Arial" w:hAnsi="Arial" w:cs="Arial"/>
        </w:rPr>
        <w:t>.000 F</w:t>
      </w:r>
      <w:r w:rsidRPr="0029188B">
        <w:rPr>
          <w:rFonts w:ascii="Arial" w:hAnsi="Arial" w:cs="Arial"/>
        </w:rPr>
        <w:t xml:space="preserve">ahrkilometern aufweist. Für die Bewertung des Arbeitsaufwands wird ein einheitlicher Stundensatz </w:t>
      </w:r>
      <w:r w:rsidRPr="004079E4">
        <w:rPr>
          <w:rFonts w:ascii="Arial" w:hAnsi="Arial" w:cs="Arial"/>
        </w:rPr>
        <w:t xml:space="preserve">von </w:t>
      </w:r>
      <w:r w:rsidRPr="00FB13D5">
        <w:rPr>
          <w:rFonts w:ascii="Arial" w:hAnsi="Arial" w:cs="Arial"/>
        </w:rPr>
        <w:t>85</w:t>
      </w:r>
      <w:r w:rsidRPr="004079E4">
        <w:rPr>
          <w:rFonts w:ascii="Arial" w:hAnsi="Arial" w:cs="Arial"/>
        </w:rPr>
        <w:t xml:space="preserve"> EUR</w:t>
      </w:r>
      <w:r w:rsidRPr="0029188B">
        <w:rPr>
          <w:rFonts w:ascii="Arial" w:hAnsi="Arial" w:cs="Arial"/>
        </w:rPr>
        <w:t xml:space="preserve"> pro Stunde zugrunde gelegt. Die angegebenen jährlichen Wartungskosten werden für die Bewertung auf den gesamten Fahrzeuglebenszyklus von 12 Jahren hochgerechnet und anschließend auf die gesamte anzuschaffende Fahrzeugflotte von sechs Fahrzeugen bezogen.</w:t>
      </w:r>
    </w:p>
    <w:p w14:paraId="13DC0FA2" w14:textId="154BEC9D" w:rsidR="00F756A9" w:rsidRDefault="00F756A9" w:rsidP="00615778">
      <w:pPr>
        <w:spacing w:line="240" w:lineRule="auto"/>
        <w:jc w:val="both"/>
        <w:rPr>
          <w:rFonts w:ascii="Arial" w:hAnsi="Arial" w:cs="Arial"/>
        </w:rPr>
      </w:pPr>
      <w:r w:rsidRPr="00511972">
        <w:rPr>
          <w:rFonts w:ascii="Arial" w:hAnsi="Arial" w:cs="Arial"/>
        </w:rPr>
        <w:t xml:space="preserve">Der Instandsetzungsaufwand wird gemäß der </w:t>
      </w:r>
      <w:r w:rsidRPr="00FB13D5">
        <w:rPr>
          <w:rFonts w:ascii="Arial" w:hAnsi="Arial" w:cs="Arial"/>
          <w:b/>
          <w:bCs/>
        </w:rPr>
        <w:t>Anlage</w:t>
      </w:r>
      <w:r w:rsidR="00511972" w:rsidRPr="00FB13D5">
        <w:rPr>
          <w:rFonts w:ascii="Arial" w:hAnsi="Arial" w:cs="Arial"/>
          <w:b/>
          <w:bCs/>
        </w:rPr>
        <w:t xml:space="preserve"> 18</w:t>
      </w:r>
      <w:r w:rsidRPr="00FB13D5">
        <w:rPr>
          <w:rFonts w:ascii="Arial" w:hAnsi="Arial" w:cs="Arial"/>
          <w:b/>
          <w:bCs/>
        </w:rPr>
        <w:t xml:space="preserve"> „Instandsetzungsaufwand</w:t>
      </w:r>
      <w:r w:rsidRPr="00511972">
        <w:rPr>
          <w:rFonts w:ascii="Arial" w:hAnsi="Arial" w:cs="Arial"/>
        </w:rPr>
        <w:t xml:space="preserve">“ ermittelt. In dieser Anlage </w:t>
      </w:r>
      <w:proofErr w:type="gramStart"/>
      <w:r w:rsidRPr="00511972">
        <w:rPr>
          <w:rFonts w:ascii="Arial" w:hAnsi="Arial" w:cs="Arial"/>
        </w:rPr>
        <w:t>sind</w:t>
      </w:r>
      <w:proofErr w:type="gramEnd"/>
      <w:r w:rsidRPr="00511972">
        <w:rPr>
          <w:rFonts w:ascii="Arial" w:hAnsi="Arial" w:cs="Arial"/>
        </w:rPr>
        <w:t xml:space="preserve"> die für die Bewertung zugrunde zu legenden Instandsetzungsleistungen definiert. Für jede Instandsetzungsleistung sind die vorgegebenen Häufigkeiten maßgeblich, die die Anzahl der Durchführung der jeweiligen Leistung pro Fahrzeug über den gesamten Fahrzeuglebenszyklus von 12 Jahren abbilden. Die Häuf</w:t>
      </w:r>
      <w:r w:rsidRPr="00F756A9">
        <w:rPr>
          <w:rFonts w:ascii="Arial" w:hAnsi="Arial" w:cs="Arial"/>
        </w:rPr>
        <w:t xml:space="preserve">igkeiten stellen </w:t>
      </w:r>
      <w:r w:rsidR="007400F2">
        <w:rPr>
          <w:rFonts w:ascii="Arial" w:hAnsi="Arial" w:cs="Arial"/>
        </w:rPr>
        <w:t>kalkulat</w:t>
      </w:r>
      <w:r w:rsidR="00675AA1">
        <w:rPr>
          <w:rFonts w:ascii="Arial" w:hAnsi="Arial" w:cs="Arial"/>
        </w:rPr>
        <w:t>orische</w:t>
      </w:r>
      <w:r w:rsidRPr="00F756A9">
        <w:rPr>
          <w:rFonts w:ascii="Arial" w:hAnsi="Arial" w:cs="Arial"/>
        </w:rPr>
        <w:t xml:space="preserve"> Annahmen </w:t>
      </w:r>
      <w:r>
        <w:rPr>
          <w:rFonts w:ascii="Arial" w:hAnsi="Arial" w:cs="Arial"/>
        </w:rPr>
        <w:t>des Auftraggebers</w:t>
      </w:r>
      <w:r w:rsidRPr="00F756A9">
        <w:rPr>
          <w:rFonts w:ascii="Arial" w:hAnsi="Arial" w:cs="Arial"/>
        </w:rPr>
        <w:t xml:space="preserve"> zur Sicherstellung der Vergleichbarkeit der Angebote dar. Der Bieter hat je Instandsetzungsleistung den Zeitaufwand sowie die Materialkosten als Gesamtwerte unter Berücksichtigung der vorgegebenen Häufigkeit anzugeben. Die Gesamtkosten je Position ergeben sich aus der vorgegebenen Häufigkeit multipliziert mit der Summe aus Zeitaufwand</w:t>
      </w:r>
      <w:r w:rsidR="00DB41B1">
        <w:rPr>
          <w:rFonts w:ascii="Arial" w:hAnsi="Arial" w:cs="Arial"/>
        </w:rPr>
        <w:t xml:space="preserve"> in Personenstunden</w:t>
      </w:r>
      <w:r w:rsidRPr="00F756A9">
        <w:rPr>
          <w:rFonts w:ascii="Arial" w:hAnsi="Arial" w:cs="Arial"/>
        </w:rPr>
        <w:t xml:space="preserve"> (multipliziert mit dem Stundensatz von 85 EUR pro Stunde) und Materialkosten. Die Kosten aller </w:t>
      </w:r>
      <w:r w:rsidRPr="00F756A9">
        <w:rPr>
          <w:rFonts w:ascii="Arial" w:hAnsi="Arial" w:cs="Arial"/>
        </w:rPr>
        <w:lastRenderedPageBreak/>
        <w:t>Instandsetzungsleistungen werden je Fahrzeug über den Betrachtungszeitraum von 12 Jahren addiert und anschließend auf die gesamte Fahrzeugflotte von sechs Fahrzeugen bezogen.</w:t>
      </w:r>
      <w:r>
        <w:rPr>
          <w:rFonts w:ascii="Arial" w:hAnsi="Arial" w:cs="Arial"/>
        </w:rPr>
        <w:t xml:space="preserve"> </w:t>
      </w:r>
    </w:p>
    <w:p w14:paraId="30C0801C" w14:textId="0A6EC3CB" w:rsidR="0073644B" w:rsidRDefault="00CC7BCD" w:rsidP="00E45634">
      <w:pPr>
        <w:spacing w:after="0" w:line="240" w:lineRule="auto"/>
        <w:jc w:val="both"/>
        <w:rPr>
          <w:rFonts w:ascii="Arial" w:hAnsi="Arial" w:cs="Arial"/>
        </w:rPr>
      </w:pPr>
      <w:r w:rsidRPr="00CC7BCD">
        <w:rPr>
          <w:rFonts w:ascii="Arial" w:hAnsi="Arial" w:cs="Arial"/>
        </w:rPr>
        <w:t>Die aus den jeweiligen Anlagen ermittelten Gesamtkosten für den Wartungsaufwand sowie den Instandsetzungsaufwand werden für die Wertung herangezogen. Der Anbieter mit den jeweils niedrigsten Kosten im Kriterium „Betriebskosten Wartungsaufwand (netto)“ beziehungsweise im Kriterium „Betriebskosten Instandsetzungsaufwand (netto)“ erhält die volle Punktzahl vo</w:t>
      </w:r>
      <w:r w:rsidRPr="007E07B2">
        <w:rPr>
          <w:rFonts w:ascii="Arial" w:hAnsi="Arial" w:cs="Arial"/>
        </w:rPr>
        <w:t xml:space="preserve">n jeweils </w:t>
      </w:r>
      <w:r w:rsidRPr="00FB13D5">
        <w:rPr>
          <w:rFonts w:ascii="Arial" w:hAnsi="Arial" w:cs="Arial"/>
        </w:rPr>
        <w:t>175</w:t>
      </w:r>
      <w:r w:rsidRPr="007E07B2">
        <w:rPr>
          <w:rFonts w:ascii="Arial" w:hAnsi="Arial" w:cs="Arial"/>
        </w:rPr>
        <w:t xml:space="preserve"> Punkte</w:t>
      </w:r>
      <w:r w:rsidRPr="00CC7BCD">
        <w:rPr>
          <w:rFonts w:ascii="Arial" w:hAnsi="Arial" w:cs="Arial"/>
        </w:rPr>
        <w:t xml:space="preserve">n. Kosten, die den niedrigsten Wert um 100 % oder mehr übersteigen, werden mit 0 Punkten bewertet. Kosten, die zwischen diesen beiden Werten liegen, </w:t>
      </w:r>
      <w:r w:rsidR="00363466" w:rsidRPr="00363466">
        <w:rPr>
          <w:rFonts w:ascii="Arial" w:hAnsi="Arial" w:cs="Arial"/>
        </w:rPr>
        <w:t>werden im Wege der o.g. linearen Interpolation bepunktet</w:t>
      </w:r>
      <w:r w:rsidR="00E45634">
        <w:rPr>
          <w:rFonts w:ascii="Arial" w:hAnsi="Arial" w:cs="Arial"/>
        </w:rPr>
        <w:t>.</w:t>
      </w:r>
    </w:p>
    <w:p w14:paraId="29D68526" w14:textId="77777777" w:rsidR="00E45634" w:rsidRDefault="00E45634" w:rsidP="00E45634">
      <w:pPr>
        <w:spacing w:after="0" w:line="240" w:lineRule="auto"/>
        <w:jc w:val="both"/>
        <w:rPr>
          <w:rFonts w:ascii="Arial" w:hAnsi="Arial" w:cs="Arial"/>
        </w:rPr>
      </w:pPr>
    </w:p>
    <w:p w14:paraId="240FBEDD" w14:textId="270A063A" w:rsidR="00E45634" w:rsidRPr="00DA385B" w:rsidRDefault="00E45634" w:rsidP="00E45634">
      <w:pPr>
        <w:spacing w:after="0" w:line="240" w:lineRule="auto"/>
        <w:jc w:val="center"/>
        <w:rPr>
          <w:rFonts w:ascii="Arial" w:hAnsi="Arial" w:cs="Arial"/>
        </w:rPr>
      </w:pPr>
      <w:r>
        <w:rPr>
          <w:rFonts w:ascii="Arial" w:hAnsi="Arial" w:cs="Arial"/>
        </w:rPr>
        <w:t>***</w:t>
      </w:r>
    </w:p>
    <w:sectPr w:rsidR="00E45634" w:rsidRPr="00DA385B">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Felix Krewerth (DE)" w:date="2026-05-13T12:52:00Z" w:initials="FK">
    <w:p w14:paraId="4998F710" w14:textId="68708F75" w:rsidR="00FD52BC" w:rsidRDefault="00FD52BC" w:rsidP="00FD52BC">
      <w:pPr>
        <w:pStyle w:val="CommentText"/>
      </w:pPr>
      <w:r>
        <w:rPr>
          <w:rStyle w:val="CommentReference"/>
        </w:rPr>
        <w:annotationRef/>
      </w:r>
      <w:r>
        <w:fldChar w:fldCharType="begin"/>
      </w:r>
      <w:r>
        <w:instrText>HYPERLINK "mailto:juliane.hoehn@pwc.com"</w:instrText>
      </w:r>
      <w:bookmarkStart w:id="2" w:name="_@_E009D27977DC4A389D75B4D72E3C6C95Z"/>
      <w:r>
        <w:fldChar w:fldCharType="separate"/>
      </w:r>
      <w:bookmarkEnd w:id="2"/>
      <w:r w:rsidRPr="00FD52BC">
        <w:rPr>
          <w:rStyle w:val="Mention"/>
          <w:noProof/>
        </w:rPr>
        <w:t>@Juliane Höhn (DE)</w:t>
      </w:r>
      <w:r>
        <w:fldChar w:fldCharType="end"/>
      </w:r>
      <w:r>
        <w:t xml:space="preserve"> hier mal gedropped dass auch mehr geht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998F71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673BF4" w16cex:dateUtc="2026-05-13T10:52:00Z">
    <w16cex:extLst>
      <w16:ext w16:uri="{CE6994B0-6A32-4C9F-8C6B-6E91EDA988CE}">
        <cr:reactions xmlns:cr="http://schemas.microsoft.com/office/comments/2020/reactions">
          <cr:reaction reactionType="1">
            <cr:reactionInfo dateUtc="2026-05-13T11:00:22Z">
              <cr:user userId="Juliane Höhn" userProvider="None" userName="Juliane Höhn"/>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998F710" w16cid:durableId="5B673BF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F7946" w14:textId="77777777" w:rsidR="00C06014" w:rsidRDefault="00C06014" w:rsidP="006E2CA4">
      <w:pPr>
        <w:spacing w:after="0" w:line="240" w:lineRule="auto"/>
      </w:pPr>
      <w:r>
        <w:separator/>
      </w:r>
    </w:p>
  </w:endnote>
  <w:endnote w:type="continuationSeparator" w:id="0">
    <w:p w14:paraId="26D26FBC" w14:textId="77777777" w:rsidR="00C06014" w:rsidRDefault="00C06014" w:rsidP="006E2C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ITC Charter Com">
    <w:panose1 w:val="02040503050906060B04"/>
    <w:charset w:val="00"/>
    <w:family w:val="roman"/>
    <w:pitch w:val="variable"/>
    <w:sig w:usb0="800000AF" w:usb1="5000204A" w:usb2="00000000" w:usb3="00000000" w:csb0="0000009B"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86880" w14:textId="77777777" w:rsidR="000E202D" w:rsidRDefault="000E20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51708435"/>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p w14:paraId="6B3BA323" w14:textId="0BA4FF15" w:rsidR="00936ECF" w:rsidRPr="00936ECF" w:rsidRDefault="00936ECF">
            <w:pPr>
              <w:pStyle w:val="Footer"/>
              <w:pBdr>
                <w:bottom w:val="single" w:sz="12" w:space="1" w:color="auto"/>
              </w:pBdr>
              <w:jc w:val="right"/>
              <w:rPr>
                <w:rFonts w:ascii="Arial" w:hAnsi="Arial" w:cs="Arial"/>
              </w:rPr>
            </w:pPr>
          </w:p>
          <w:p w14:paraId="1A8E3FFC" w14:textId="05A00D33" w:rsidR="00936ECF" w:rsidRPr="00936ECF" w:rsidRDefault="00936ECF">
            <w:pPr>
              <w:pStyle w:val="Footer"/>
              <w:jc w:val="right"/>
              <w:rPr>
                <w:rFonts w:ascii="Arial" w:hAnsi="Arial" w:cs="Arial"/>
              </w:rPr>
            </w:pPr>
            <w:r w:rsidRPr="00936ECF">
              <w:rPr>
                <w:rFonts w:ascii="Arial" w:hAnsi="Arial" w:cs="Arial"/>
              </w:rPr>
              <w:t xml:space="preserve">Seite </w:t>
            </w:r>
            <w:r w:rsidRPr="00936ECF">
              <w:rPr>
                <w:rFonts w:ascii="Arial" w:hAnsi="Arial" w:cs="Arial"/>
                <w:sz w:val="24"/>
                <w:szCs w:val="24"/>
              </w:rPr>
              <w:fldChar w:fldCharType="begin"/>
            </w:r>
            <w:r w:rsidRPr="00936ECF">
              <w:rPr>
                <w:rFonts w:ascii="Arial" w:hAnsi="Arial" w:cs="Arial"/>
              </w:rPr>
              <w:instrText xml:space="preserve"> PAGE </w:instrText>
            </w:r>
            <w:r w:rsidRPr="00936ECF">
              <w:rPr>
                <w:rFonts w:ascii="Arial" w:hAnsi="Arial" w:cs="Arial"/>
                <w:sz w:val="24"/>
                <w:szCs w:val="24"/>
              </w:rPr>
              <w:fldChar w:fldCharType="separate"/>
            </w:r>
            <w:r w:rsidRPr="00936ECF">
              <w:rPr>
                <w:rFonts w:ascii="Arial" w:hAnsi="Arial" w:cs="Arial"/>
                <w:noProof/>
              </w:rPr>
              <w:t>2</w:t>
            </w:r>
            <w:r w:rsidRPr="00936ECF">
              <w:rPr>
                <w:rFonts w:ascii="Arial" w:hAnsi="Arial" w:cs="Arial"/>
                <w:sz w:val="24"/>
                <w:szCs w:val="24"/>
              </w:rPr>
              <w:fldChar w:fldCharType="end"/>
            </w:r>
            <w:r w:rsidRPr="00936ECF">
              <w:rPr>
                <w:rFonts w:ascii="Arial" w:hAnsi="Arial" w:cs="Arial"/>
              </w:rPr>
              <w:t xml:space="preserve"> von </w:t>
            </w:r>
            <w:r w:rsidRPr="00936ECF">
              <w:rPr>
                <w:rFonts w:ascii="Arial" w:hAnsi="Arial" w:cs="Arial"/>
                <w:sz w:val="24"/>
                <w:szCs w:val="24"/>
              </w:rPr>
              <w:fldChar w:fldCharType="begin"/>
            </w:r>
            <w:r w:rsidRPr="00936ECF">
              <w:rPr>
                <w:rFonts w:ascii="Arial" w:hAnsi="Arial" w:cs="Arial"/>
              </w:rPr>
              <w:instrText xml:space="preserve"> NUMPAGES  </w:instrText>
            </w:r>
            <w:r w:rsidRPr="00936ECF">
              <w:rPr>
                <w:rFonts w:ascii="Arial" w:hAnsi="Arial" w:cs="Arial"/>
                <w:sz w:val="24"/>
                <w:szCs w:val="24"/>
              </w:rPr>
              <w:fldChar w:fldCharType="separate"/>
            </w:r>
            <w:r w:rsidRPr="00936ECF">
              <w:rPr>
                <w:rFonts w:ascii="Arial" w:hAnsi="Arial" w:cs="Arial"/>
                <w:noProof/>
              </w:rPr>
              <w:t>2</w:t>
            </w:r>
            <w:r w:rsidRPr="00936ECF">
              <w:rPr>
                <w:rFonts w:ascii="Arial" w:hAnsi="Arial" w:cs="Arial"/>
                <w:sz w:val="24"/>
                <w:szCs w:val="24"/>
              </w:rPr>
              <w:fldChar w:fldCharType="end"/>
            </w:r>
          </w:p>
        </w:sdtContent>
      </w:sdt>
    </w:sdtContent>
  </w:sdt>
  <w:p w14:paraId="2C2AA7BD" w14:textId="48D1B6E3" w:rsidR="006E2CA4" w:rsidRDefault="006E2C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4100F" w14:textId="77777777" w:rsidR="000E202D" w:rsidRDefault="000E20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74EFF" w14:textId="77777777" w:rsidR="00C06014" w:rsidRDefault="00C06014" w:rsidP="006E2CA4">
      <w:pPr>
        <w:spacing w:after="0" w:line="240" w:lineRule="auto"/>
      </w:pPr>
      <w:r>
        <w:separator/>
      </w:r>
    </w:p>
  </w:footnote>
  <w:footnote w:type="continuationSeparator" w:id="0">
    <w:p w14:paraId="552C728A" w14:textId="77777777" w:rsidR="00C06014" w:rsidRDefault="00C06014" w:rsidP="006E2C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378A" w14:textId="1D6B2A4D" w:rsidR="0058090E" w:rsidRDefault="00501E6B">
    <w:pPr>
      <w:pStyle w:val="Header"/>
    </w:pPr>
    <w:r>
      <w:rPr>
        <w:noProof/>
      </w:rPr>
      <w:pict w14:anchorId="6349B3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354001" o:spid="_x0000_s1026" type="#_x0000_t136" style="position:absolute;margin-left:0;margin-top:0;width:559.55pt;height:79.9pt;rotation:315;z-index:-251658239;mso-position-horizontal:center;mso-position-horizontal-relative:margin;mso-position-vertical:center;mso-position-vertical-relative:margin" o:allowincell="f" fillcolor="silver" stroked="f">
          <v:fill opacity=".5"/>
          <v:textpath style="font-family:&quot;arial&quot;;font-size:1pt" string="E N T W U R 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B477D" w14:textId="4179EA2C" w:rsidR="00B46BE7" w:rsidRDefault="38FA126A" w:rsidP="38FA126A">
    <w:pPr>
      <w:pStyle w:val="Header"/>
      <w:pBdr>
        <w:bottom w:val="single" w:sz="12" w:space="1" w:color="auto"/>
      </w:pBdr>
    </w:pPr>
    <w:r>
      <w:rPr>
        <w:noProof/>
      </w:rPr>
      <w:drawing>
        <wp:anchor distT="0" distB="0" distL="114300" distR="114300" simplePos="0" relativeHeight="251658242" behindDoc="0" locked="0" layoutInCell="1" allowOverlap="1" wp14:anchorId="035E3956" wp14:editId="6BAE05B5">
          <wp:simplePos x="0" y="0"/>
          <wp:positionH relativeFrom="column">
            <wp:posOffset>-28575</wp:posOffset>
          </wp:positionH>
          <wp:positionV relativeFrom="paragraph">
            <wp:posOffset>-95250</wp:posOffset>
          </wp:positionV>
          <wp:extent cx="1743075" cy="619125"/>
          <wp:effectExtent l="0" t="0" r="9525" b="0"/>
          <wp:wrapNone/>
          <wp:docPr id="145866863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8668638" name="Graphic 1458668638"/>
                  <pic:cNvPicPr/>
                </pic:nvPicPr>
                <pic:blipFill>
                  <a:blip r:embed="rId1">
                    <a:extLst>
                      <a:ext uri="{96DAC541-7B7A-43D3-8B79-37D633B846F1}">
                        <asvg:svgBlip xmlns:asvg="http://schemas.microsoft.com/office/drawing/2016/SVG/main" r:embed="rId2"/>
                      </a:ext>
                    </a:extLst>
                  </a:blip>
                  <a:stretch>
                    <a:fillRect/>
                  </a:stretch>
                </pic:blipFill>
                <pic:spPr>
                  <a:xfrm>
                    <a:off x="0" y="0"/>
                    <a:ext cx="1743075" cy="619125"/>
                  </a:xfrm>
                  <a:prstGeom prst="rect">
                    <a:avLst/>
                  </a:prstGeom>
                </pic:spPr>
              </pic:pic>
            </a:graphicData>
          </a:graphic>
          <wp14:sizeRelH relativeFrom="page">
            <wp14:pctWidth>0</wp14:pctWidth>
          </wp14:sizeRelH>
          <wp14:sizeRelV relativeFrom="page">
            <wp14:pctHeight>0</wp14:pctHeight>
          </wp14:sizeRelV>
        </wp:anchor>
      </w:drawing>
    </w:r>
  </w:p>
  <w:p w14:paraId="11B52DD7" w14:textId="7C7E544F" w:rsidR="006A4DD6" w:rsidRPr="00B40E0E" w:rsidRDefault="38FA126A" w:rsidP="38FA126A">
    <w:pPr>
      <w:pStyle w:val="Header"/>
      <w:pBdr>
        <w:bottom w:val="single" w:sz="12" w:space="1" w:color="auto"/>
      </w:pBdr>
      <w:jc w:val="right"/>
      <w:rPr>
        <w:rFonts w:ascii="Arial" w:hAnsi="Arial" w:cs="Arial"/>
        <w:sz w:val="16"/>
        <w:szCs w:val="16"/>
      </w:rPr>
    </w:pPr>
    <w:r w:rsidRPr="38FA126A">
      <w:rPr>
        <w:rFonts w:ascii="Arial" w:hAnsi="Arial" w:cs="Arial"/>
        <w:sz w:val="16"/>
        <w:szCs w:val="16"/>
      </w:rPr>
      <w:t xml:space="preserve">Bewertungsmatrix </w:t>
    </w:r>
  </w:p>
  <w:p w14:paraId="26F937F1" w14:textId="38B91221" w:rsidR="006E2CA4" w:rsidRPr="00B40E0E" w:rsidRDefault="006A4DD6" w:rsidP="006E2CA4">
    <w:pPr>
      <w:pStyle w:val="Header"/>
      <w:pBdr>
        <w:bottom w:val="single" w:sz="12" w:space="1" w:color="auto"/>
      </w:pBdr>
      <w:jc w:val="right"/>
      <w:rPr>
        <w:rFonts w:ascii="Arial" w:hAnsi="Arial" w:cs="Arial"/>
        <w:sz w:val="16"/>
        <w:szCs w:val="16"/>
      </w:rPr>
    </w:pPr>
    <w:r w:rsidRPr="00B40E0E">
      <w:rPr>
        <w:rFonts w:ascii="Arial" w:hAnsi="Arial" w:cs="Arial"/>
        <w:sz w:val="16"/>
        <w:szCs w:val="16"/>
      </w:rPr>
      <w:t xml:space="preserve">Beschaffung von </w:t>
    </w:r>
    <w:r w:rsidR="00F9135B">
      <w:rPr>
        <w:rFonts w:ascii="Arial" w:hAnsi="Arial" w:cs="Arial"/>
        <w:sz w:val="16"/>
        <w:szCs w:val="16"/>
      </w:rPr>
      <w:t>Elektrobussen</w:t>
    </w:r>
  </w:p>
  <w:p w14:paraId="192E6A54" w14:textId="3DF99C63" w:rsidR="006A4DD6" w:rsidRPr="00B40E0E" w:rsidRDefault="006A4DD6" w:rsidP="006E2CA4">
    <w:pPr>
      <w:pStyle w:val="Header"/>
      <w:pBdr>
        <w:bottom w:val="single" w:sz="12" w:space="1" w:color="auto"/>
      </w:pBdr>
      <w:jc w:val="right"/>
      <w:rPr>
        <w:rFonts w:ascii="Arial" w:hAnsi="Arial" w:cs="Arial"/>
        <w:sz w:val="16"/>
        <w:szCs w:val="16"/>
      </w:rPr>
    </w:pPr>
    <w:r w:rsidRPr="00B40E0E">
      <w:rPr>
        <w:rFonts w:ascii="Arial" w:hAnsi="Arial" w:cs="Arial"/>
        <w:sz w:val="16"/>
        <w:szCs w:val="16"/>
      </w:rPr>
      <w:t>Stadtwerke Pi</w:t>
    </w:r>
    <w:r w:rsidR="006D3310">
      <w:rPr>
        <w:rFonts w:ascii="Arial" w:hAnsi="Arial" w:cs="Arial"/>
        <w:sz w:val="16"/>
        <w:szCs w:val="16"/>
      </w:rPr>
      <w:t>r</w:t>
    </w:r>
    <w:r w:rsidRPr="00B40E0E">
      <w:rPr>
        <w:rFonts w:ascii="Arial" w:hAnsi="Arial" w:cs="Arial"/>
        <w:sz w:val="16"/>
        <w:szCs w:val="16"/>
      </w:rPr>
      <w:t>masens</w:t>
    </w:r>
    <w:r w:rsidR="007A7992" w:rsidRPr="00B40E0E">
      <w:rPr>
        <w:rFonts w:ascii="Arial" w:hAnsi="Arial" w:cs="Arial"/>
        <w:sz w:val="16"/>
        <w:szCs w:val="16"/>
      </w:rPr>
      <w:t xml:space="preserve"> </w:t>
    </w:r>
    <w:r w:rsidR="00CC5845">
      <w:rPr>
        <w:rFonts w:ascii="Arial" w:hAnsi="Arial" w:cs="Arial"/>
        <w:sz w:val="16"/>
        <w:szCs w:val="16"/>
      </w:rPr>
      <w:t>Verkehrs</w:t>
    </w:r>
    <w:r w:rsidR="007A7992" w:rsidRPr="00B40E0E">
      <w:rPr>
        <w:rFonts w:ascii="Arial" w:hAnsi="Arial" w:cs="Arial"/>
        <w:sz w:val="16"/>
        <w:szCs w:val="16"/>
      </w:rPr>
      <w:t xml:space="preserve"> GmbH</w:t>
    </w:r>
  </w:p>
  <w:p w14:paraId="5957364B" w14:textId="77777777" w:rsidR="006E2CA4" w:rsidRDefault="006E2C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E7038" w14:textId="17951D95" w:rsidR="0058090E" w:rsidRDefault="00501E6B">
    <w:pPr>
      <w:pStyle w:val="Header"/>
    </w:pPr>
    <w:r>
      <w:rPr>
        <w:noProof/>
      </w:rPr>
      <w:pict w14:anchorId="414538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354000" o:spid="_x0000_s1025" type="#_x0000_t136" style="position:absolute;margin-left:0;margin-top:0;width:559.55pt;height:79.9pt;rotation:315;z-index:-251658240;mso-position-horizontal:center;mso-position-horizontal-relative:margin;mso-position-vertical:center;mso-position-vertical-relative:margin" o:allowincell="f" fillcolor="silver" stroked="f">
          <v:fill opacity=".5"/>
          <v:textpath style="font-family:&quot;arial&quot;;font-size:1pt" string="E N T W U R 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8429ACE"/>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3186279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680794"/>
    <w:multiLevelType w:val="hybridMultilevel"/>
    <w:tmpl w:val="BB00760C"/>
    <w:lvl w:ilvl="0" w:tplc="04070011">
      <w:start w:val="1"/>
      <w:numFmt w:val="decimal"/>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04986849"/>
    <w:multiLevelType w:val="hybridMultilevel"/>
    <w:tmpl w:val="FDA898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5C04C61"/>
    <w:multiLevelType w:val="hybridMultilevel"/>
    <w:tmpl w:val="B324F2FA"/>
    <w:lvl w:ilvl="0" w:tplc="04070001">
      <w:start w:val="1"/>
      <w:numFmt w:val="bullet"/>
      <w:lvlText w:val=""/>
      <w:lvlJc w:val="left"/>
      <w:pPr>
        <w:ind w:left="833" w:hanging="360"/>
      </w:pPr>
      <w:rPr>
        <w:rFonts w:ascii="Symbol" w:hAnsi="Symbol" w:hint="default"/>
      </w:rPr>
    </w:lvl>
    <w:lvl w:ilvl="1" w:tplc="04070003" w:tentative="1">
      <w:start w:val="1"/>
      <w:numFmt w:val="bullet"/>
      <w:lvlText w:val="o"/>
      <w:lvlJc w:val="left"/>
      <w:pPr>
        <w:ind w:left="1553" w:hanging="360"/>
      </w:pPr>
      <w:rPr>
        <w:rFonts w:ascii="Courier New" w:hAnsi="Courier New" w:cs="Courier New" w:hint="default"/>
      </w:rPr>
    </w:lvl>
    <w:lvl w:ilvl="2" w:tplc="04070005" w:tentative="1">
      <w:start w:val="1"/>
      <w:numFmt w:val="bullet"/>
      <w:lvlText w:val=""/>
      <w:lvlJc w:val="left"/>
      <w:pPr>
        <w:ind w:left="2273" w:hanging="360"/>
      </w:pPr>
      <w:rPr>
        <w:rFonts w:ascii="Wingdings" w:hAnsi="Wingdings" w:hint="default"/>
      </w:rPr>
    </w:lvl>
    <w:lvl w:ilvl="3" w:tplc="04070001" w:tentative="1">
      <w:start w:val="1"/>
      <w:numFmt w:val="bullet"/>
      <w:lvlText w:val=""/>
      <w:lvlJc w:val="left"/>
      <w:pPr>
        <w:ind w:left="2993" w:hanging="360"/>
      </w:pPr>
      <w:rPr>
        <w:rFonts w:ascii="Symbol" w:hAnsi="Symbol" w:hint="default"/>
      </w:rPr>
    </w:lvl>
    <w:lvl w:ilvl="4" w:tplc="04070003" w:tentative="1">
      <w:start w:val="1"/>
      <w:numFmt w:val="bullet"/>
      <w:lvlText w:val="o"/>
      <w:lvlJc w:val="left"/>
      <w:pPr>
        <w:ind w:left="3713" w:hanging="360"/>
      </w:pPr>
      <w:rPr>
        <w:rFonts w:ascii="Courier New" w:hAnsi="Courier New" w:cs="Courier New" w:hint="default"/>
      </w:rPr>
    </w:lvl>
    <w:lvl w:ilvl="5" w:tplc="04070005" w:tentative="1">
      <w:start w:val="1"/>
      <w:numFmt w:val="bullet"/>
      <w:lvlText w:val=""/>
      <w:lvlJc w:val="left"/>
      <w:pPr>
        <w:ind w:left="4433" w:hanging="360"/>
      </w:pPr>
      <w:rPr>
        <w:rFonts w:ascii="Wingdings" w:hAnsi="Wingdings" w:hint="default"/>
      </w:rPr>
    </w:lvl>
    <w:lvl w:ilvl="6" w:tplc="04070001" w:tentative="1">
      <w:start w:val="1"/>
      <w:numFmt w:val="bullet"/>
      <w:lvlText w:val=""/>
      <w:lvlJc w:val="left"/>
      <w:pPr>
        <w:ind w:left="5153" w:hanging="360"/>
      </w:pPr>
      <w:rPr>
        <w:rFonts w:ascii="Symbol" w:hAnsi="Symbol" w:hint="default"/>
      </w:rPr>
    </w:lvl>
    <w:lvl w:ilvl="7" w:tplc="04070003" w:tentative="1">
      <w:start w:val="1"/>
      <w:numFmt w:val="bullet"/>
      <w:lvlText w:val="o"/>
      <w:lvlJc w:val="left"/>
      <w:pPr>
        <w:ind w:left="5873" w:hanging="360"/>
      </w:pPr>
      <w:rPr>
        <w:rFonts w:ascii="Courier New" w:hAnsi="Courier New" w:cs="Courier New" w:hint="default"/>
      </w:rPr>
    </w:lvl>
    <w:lvl w:ilvl="8" w:tplc="04070005" w:tentative="1">
      <w:start w:val="1"/>
      <w:numFmt w:val="bullet"/>
      <w:lvlText w:val=""/>
      <w:lvlJc w:val="left"/>
      <w:pPr>
        <w:ind w:left="6593" w:hanging="360"/>
      </w:pPr>
      <w:rPr>
        <w:rFonts w:ascii="Wingdings" w:hAnsi="Wingdings" w:hint="default"/>
      </w:rPr>
    </w:lvl>
  </w:abstractNum>
  <w:abstractNum w:abstractNumId="5" w15:restartNumberingAfterBreak="0">
    <w:nsid w:val="0B503A30"/>
    <w:multiLevelType w:val="hybridMultilevel"/>
    <w:tmpl w:val="18BC4768"/>
    <w:lvl w:ilvl="0" w:tplc="EFE4B29E">
      <w:numFmt w:val="bullet"/>
      <w:lvlText w:val=""/>
      <w:lvlJc w:val="left"/>
      <w:pPr>
        <w:ind w:left="827" w:hanging="361"/>
      </w:pPr>
      <w:rPr>
        <w:rFonts w:ascii="Symbol" w:eastAsia="Symbol" w:hAnsi="Symbol" w:cs="Symbol" w:hint="default"/>
        <w:b w:val="0"/>
        <w:bCs w:val="0"/>
        <w:i w:val="0"/>
        <w:iCs w:val="0"/>
        <w:spacing w:val="0"/>
        <w:w w:val="100"/>
        <w:sz w:val="22"/>
        <w:szCs w:val="22"/>
        <w:lang w:val="de-DE" w:eastAsia="en-US" w:bidi="ar-SA"/>
      </w:rPr>
    </w:lvl>
    <w:lvl w:ilvl="1" w:tplc="0A0823B0">
      <w:numFmt w:val="bullet"/>
      <w:lvlText w:val="•"/>
      <w:lvlJc w:val="left"/>
      <w:pPr>
        <w:ind w:left="1474" w:hanging="361"/>
      </w:pPr>
      <w:rPr>
        <w:rFonts w:hint="default"/>
        <w:lang w:val="de-DE" w:eastAsia="en-US" w:bidi="ar-SA"/>
      </w:rPr>
    </w:lvl>
    <w:lvl w:ilvl="2" w:tplc="6EF893FA">
      <w:numFmt w:val="bullet"/>
      <w:lvlText w:val="•"/>
      <w:lvlJc w:val="left"/>
      <w:pPr>
        <w:ind w:left="2128" w:hanging="361"/>
      </w:pPr>
      <w:rPr>
        <w:rFonts w:hint="default"/>
        <w:lang w:val="de-DE" w:eastAsia="en-US" w:bidi="ar-SA"/>
      </w:rPr>
    </w:lvl>
    <w:lvl w:ilvl="3" w:tplc="4B926E4E">
      <w:numFmt w:val="bullet"/>
      <w:lvlText w:val="•"/>
      <w:lvlJc w:val="left"/>
      <w:pPr>
        <w:ind w:left="2782" w:hanging="361"/>
      </w:pPr>
      <w:rPr>
        <w:rFonts w:hint="default"/>
        <w:lang w:val="de-DE" w:eastAsia="en-US" w:bidi="ar-SA"/>
      </w:rPr>
    </w:lvl>
    <w:lvl w:ilvl="4" w:tplc="2D56CBAC">
      <w:numFmt w:val="bullet"/>
      <w:lvlText w:val="•"/>
      <w:lvlJc w:val="left"/>
      <w:pPr>
        <w:ind w:left="3437" w:hanging="361"/>
      </w:pPr>
      <w:rPr>
        <w:rFonts w:hint="default"/>
        <w:lang w:val="de-DE" w:eastAsia="en-US" w:bidi="ar-SA"/>
      </w:rPr>
    </w:lvl>
    <w:lvl w:ilvl="5" w:tplc="024ECFBA">
      <w:numFmt w:val="bullet"/>
      <w:lvlText w:val="•"/>
      <w:lvlJc w:val="left"/>
      <w:pPr>
        <w:ind w:left="4091" w:hanging="361"/>
      </w:pPr>
      <w:rPr>
        <w:rFonts w:hint="default"/>
        <w:lang w:val="de-DE" w:eastAsia="en-US" w:bidi="ar-SA"/>
      </w:rPr>
    </w:lvl>
    <w:lvl w:ilvl="6" w:tplc="C29A0110">
      <w:numFmt w:val="bullet"/>
      <w:lvlText w:val="•"/>
      <w:lvlJc w:val="left"/>
      <w:pPr>
        <w:ind w:left="4745" w:hanging="361"/>
      </w:pPr>
      <w:rPr>
        <w:rFonts w:hint="default"/>
        <w:lang w:val="de-DE" w:eastAsia="en-US" w:bidi="ar-SA"/>
      </w:rPr>
    </w:lvl>
    <w:lvl w:ilvl="7" w:tplc="066EF5F2">
      <w:numFmt w:val="bullet"/>
      <w:lvlText w:val="•"/>
      <w:lvlJc w:val="left"/>
      <w:pPr>
        <w:ind w:left="5400" w:hanging="361"/>
      </w:pPr>
      <w:rPr>
        <w:rFonts w:hint="default"/>
        <w:lang w:val="de-DE" w:eastAsia="en-US" w:bidi="ar-SA"/>
      </w:rPr>
    </w:lvl>
    <w:lvl w:ilvl="8" w:tplc="03148C5A">
      <w:numFmt w:val="bullet"/>
      <w:lvlText w:val="•"/>
      <w:lvlJc w:val="left"/>
      <w:pPr>
        <w:ind w:left="6054" w:hanging="361"/>
      </w:pPr>
      <w:rPr>
        <w:rFonts w:hint="default"/>
        <w:lang w:val="de-DE" w:eastAsia="en-US" w:bidi="ar-SA"/>
      </w:rPr>
    </w:lvl>
  </w:abstractNum>
  <w:abstractNum w:abstractNumId="6" w15:restartNumberingAfterBreak="0">
    <w:nsid w:val="0F8F1B13"/>
    <w:multiLevelType w:val="multilevel"/>
    <w:tmpl w:val="C08E80DE"/>
    <w:lvl w:ilvl="0">
      <w:start w:val="1"/>
      <w:numFmt w:val="decimal"/>
      <w:lvlText w:val="%1."/>
      <w:lvlJc w:val="left"/>
      <w:pPr>
        <w:tabs>
          <w:tab w:val="num" w:pos="0"/>
        </w:tabs>
        <w:ind w:left="1776" w:hanging="360"/>
      </w:pPr>
    </w:lvl>
    <w:lvl w:ilvl="1">
      <w:start w:val="1"/>
      <w:numFmt w:val="lowerLetter"/>
      <w:lvlText w:val="%2."/>
      <w:lvlJc w:val="left"/>
      <w:pPr>
        <w:tabs>
          <w:tab w:val="num" w:pos="0"/>
        </w:tabs>
        <w:ind w:left="2496" w:hanging="360"/>
      </w:pPr>
    </w:lvl>
    <w:lvl w:ilvl="2">
      <w:start w:val="1"/>
      <w:numFmt w:val="lowerRoman"/>
      <w:lvlText w:val="%3."/>
      <w:lvlJc w:val="right"/>
      <w:pPr>
        <w:tabs>
          <w:tab w:val="num" w:pos="0"/>
        </w:tabs>
        <w:ind w:left="3216" w:hanging="180"/>
      </w:pPr>
    </w:lvl>
    <w:lvl w:ilvl="3">
      <w:start w:val="1"/>
      <w:numFmt w:val="decimal"/>
      <w:lvlText w:val="%4."/>
      <w:lvlJc w:val="left"/>
      <w:pPr>
        <w:tabs>
          <w:tab w:val="num" w:pos="0"/>
        </w:tabs>
        <w:ind w:left="3936" w:hanging="360"/>
      </w:pPr>
    </w:lvl>
    <w:lvl w:ilvl="4">
      <w:start w:val="1"/>
      <w:numFmt w:val="lowerLetter"/>
      <w:lvlText w:val="%5."/>
      <w:lvlJc w:val="left"/>
      <w:pPr>
        <w:tabs>
          <w:tab w:val="num" w:pos="0"/>
        </w:tabs>
        <w:ind w:left="4656" w:hanging="360"/>
      </w:pPr>
    </w:lvl>
    <w:lvl w:ilvl="5">
      <w:start w:val="1"/>
      <w:numFmt w:val="lowerRoman"/>
      <w:lvlText w:val="%6."/>
      <w:lvlJc w:val="right"/>
      <w:pPr>
        <w:tabs>
          <w:tab w:val="num" w:pos="0"/>
        </w:tabs>
        <w:ind w:left="5376" w:hanging="180"/>
      </w:pPr>
    </w:lvl>
    <w:lvl w:ilvl="6">
      <w:start w:val="1"/>
      <w:numFmt w:val="decimal"/>
      <w:lvlText w:val="%7."/>
      <w:lvlJc w:val="left"/>
      <w:pPr>
        <w:tabs>
          <w:tab w:val="num" w:pos="0"/>
        </w:tabs>
        <w:ind w:left="6096" w:hanging="360"/>
      </w:pPr>
    </w:lvl>
    <w:lvl w:ilvl="7">
      <w:start w:val="1"/>
      <w:numFmt w:val="lowerLetter"/>
      <w:lvlText w:val="%8."/>
      <w:lvlJc w:val="left"/>
      <w:pPr>
        <w:tabs>
          <w:tab w:val="num" w:pos="0"/>
        </w:tabs>
        <w:ind w:left="6816" w:hanging="360"/>
      </w:pPr>
    </w:lvl>
    <w:lvl w:ilvl="8">
      <w:start w:val="1"/>
      <w:numFmt w:val="lowerRoman"/>
      <w:lvlText w:val="%9."/>
      <w:lvlJc w:val="right"/>
      <w:pPr>
        <w:tabs>
          <w:tab w:val="num" w:pos="0"/>
        </w:tabs>
        <w:ind w:left="7536" w:hanging="180"/>
      </w:pPr>
    </w:lvl>
  </w:abstractNum>
  <w:abstractNum w:abstractNumId="7" w15:restartNumberingAfterBreak="0">
    <w:nsid w:val="131F4489"/>
    <w:multiLevelType w:val="multilevel"/>
    <w:tmpl w:val="1C2896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96564E8"/>
    <w:multiLevelType w:val="hybridMultilevel"/>
    <w:tmpl w:val="19E4AB5C"/>
    <w:lvl w:ilvl="0" w:tplc="3EEEA9A6">
      <w:start w:val="3"/>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E026E3A"/>
    <w:multiLevelType w:val="hybridMultilevel"/>
    <w:tmpl w:val="7C24DFA2"/>
    <w:lvl w:ilvl="0" w:tplc="DF28C2EC">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1916F6D"/>
    <w:multiLevelType w:val="multilevel"/>
    <w:tmpl w:val="D84A13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8E819CA"/>
    <w:multiLevelType w:val="hybridMultilevel"/>
    <w:tmpl w:val="04A47F00"/>
    <w:lvl w:ilvl="0" w:tplc="B5EA3FF8">
      <w:start w:val="1"/>
      <w:numFmt w:val="decimal"/>
      <w:lvlText w:val="%1)"/>
      <w:lvlJc w:val="left"/>
      <w:pPr>
        <w:ind w:left="720" w:hanging="360"/>
      </w:pPr>
    </w:lvl>
    <w:lvl w:ilvl="1" w:tplc="694E32DE">
      <w:start w:val="1"/>
      <w:numFmt w:val="decimal"/>
      <w:lvlText w:val="%2)"/>
      <w:lvlJc w:val="left"/>
      <w:pPr>
        <w:ind w:left="720" w:hanging="360"/>
      </w:pPr>
    </w:lvl>
    <w:lvl w:ilvl="2" w:tplc="F6E2C220">
      <w:start w:val="1"/>
      <w:numFmt w:val="decimal"/>
      <w:lvlText w:val="%3)"/>
      <w:lvlJc w:val="left"/>
      <w:pPr>
        <w:ind w:left="720" w:hanging="360"/>
      </w:pPr>
    </w:lvl>
    <w:lvl w:ilvl="3" w:tplc="C2C6B8B4">
      <w:start w:val="1"/>
      <w:numFmt w:val="decimal"/>
      <w:lvlText w:val="%4)"/>
      <w:lvlJc w:val="left"/>
      <w:pPr>
        <w:ind w:left="720" w:hanging="360"/>
      </w:pPr>
    </w:lvl>
    <w:lvl w:ilvl="4" w:tplc="6D445B3E">
      <w:start w:val="1"/>
      <w:numFmt w:val="decimal"/>
      <w:lvlText w:val="%5)"/>
      <w:lvlJc w:val="left"/>
      <w:pPr>
        <w:ind w:left="720" w:hanging="360"/>
      </w:pPr>
    </w:lvl>
    <w:lvl w:ilvl="5" w:tplc="CA4C77E4">
      <w:start w:val="1"/>
      <w:numFmt w:val="decimal"/>
      <w:lvlText w:val="%6)"/>
      <w:lvlJc w:val="left"/>
      <w:pPr>
        <w:ind w:left="720" w:hanging="360"/>
      </w:pPr>
    </w:lvl>
    <w:lvl w:ilvl="6" w:tplc="EFE48C6C">
      <w:start w:val="1"/>
      <w:numFmt w:val="decimal"/>
      <w:lvlText w:val="%7)"/>
      <w:lvlJc w:val="left"/>
      <w:pPr>
        <w:ind w:left="720" w:hanging="360"/>
      </w:pPr>
    </w:lvl>
    <w:lvl w:ilvl="7" w:tplc="6F6626C0">
      <w:start w:val="1"/>
      <w:numFmt w:val="decimal"/>
      <w:lvlText w:val="%8)"/>
      <w:lvlJc w:val="left"/>
      <w:pPr>
        <w:ind w:left="720" w:hanging="360"/>
      </w:pPr>
    </w:lvl>
    <w:lvl w:ilvl="8" w:tplc="DC5EBE0A">
      <w:start w:val="1"/>
      <w:numFmt w:val="decimal"/>
      <w:lvlText w:val="%9)"/>
      <w:lvlJc w:val="left"/>
      <w:pPr>
        <w:ind w:left="720" w:hanging="360"/>
      </w:pPr>
    </w:lvl>
  </w:abstractNum>
  <w:abstractNum w:abstractNumId="12" w15:restartNumberingAfterBreak="0">
    <w:nsid w:val="2B5B79CB"/>
    <w:multiLevelType w:val="multilevel"/>
    <w:tmpl w:val="40D46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012A9B"/>
    <w:multiLevelType w:val="hybridMultilevel"/>
    <w:tmpl w:val="66DC66B2"/>
    <w:lvl w:ilvl="0" w:tplc="04070001">
      <w:start w:val="1"/>
      <w:numFmt w:val="bullet"/>
      <w:lvlText w:val=""/>
      <w:lvlJc w:val="left"/>
      <w:pPr>
        <w:ind w:left="833" w:hanging="360"/>
      </w:pPr>
      <w:rPr>
        <w:rFonts w:ascii="Symbol" w:hAnsi="Symbol" w:hint="default"/>
      </w:rPr>
    </w:lvl>
    <w:lvl w:ilvl="1" w:tplc="04070003" w:tentative="1">
      <w:start w:val="1"/>
      <w:numFmt w:val="bullet"/>
      <w:lvlText w:val="o"/>
      <w:lvlJc w:val="left"/>
      <w:pPr>
        <w:ind w:left="1553" w:hanging="360"/>
      </w:pPr>
      <w:rPr>
        <w:rFonts w:ascii="Courier New" w:hAnsi="Courier New" w:cs="Courier New" w:hint="default"/>
      </w:rPr>
    </w:lvl>
    <w:lvl w:ilvl="2" w:tplc="04070005" w:tentative="1">
      <w:start w:val="1"/>
      <w:numFmt w:val="bullet"/>
      <w:lvlText w:val=""/>
      <w:lvlJc w:val="left"/>
      <w:pPr>
        <w:ind w:left="2273" w:hanging="360"/>
      </w:pPr>
      <w:rPr>
        <w:rFonts w:ascii="Wingdings" w:hAnsi="Wingdings" w:hint="default"/>
      </w:rPr>
    </w:lvl>
    <w:lvl w:ilvl="3" w:tplc="04070001" w:tentative="1">
      <w:start w:val="1"/>
      <w:numFmt w:val="bullet"/>
      <w:lvlText w:val=""/>
      <w:lvlJc w:val="left"/>
      <w:pPr>
        <w:ind w:left="2993" w:hanging="360"/>
      </w:pPr>
      <w:rPr>
        <w:rFonts w:ascii="Symbol" w:hAnsi="Symbol" w:hint="default"/>
      </w:rPr>
    </w:lvl>
    <w:lvl w:ilvl="4" w:tplc="04070003" w:tentative="1">
      <w:start w:val="1"/>
      <w:numFmt w:val="bullet"/>
      <w:lvlText w:val="o"/>
      <w:lvlJc w:val="left"/>
      <w:pPr>
        <w:ind w:left="3713" w:hanging="360"/>
      </w:pPr>
      <w:rPr>
        <w:rFonts w:ascii="Courier New" w:hAnsi="Courier New" w:cs="Courier New" w:hint="default"/>
      </w:rPr>
    </w:lvl>
    <w:lvl w:ilvl="5" w:tplc="04070005" w:tentative="1">
      <w:start w:val="1"/>
      <w:numFmt w:val="bullet"/>
      <w:lvlText w:val=""/>
      <w:lvlJc w:val="left"/>
      <w:pPr>
        <w:ind w:left="4433" w:hanging="360"/>
      </w:pPr>
      <w:rPr>
        <w:rFonts w:ascii="Wingdings" w:hAnsi="Wingdings" w:hint="default"/>
      </w:rPr>
    </w:lvl>
    <w:lvl w:ilvl="6" w:tplc="04070001" w:tentative="1">
      <w:start w:val="1"/>
      <w:numFmt w:val="bullet"/>
      <w:lvlText w:val=""/>
      <w:lvlJc w:val="left"/>
      <w:pPr>
        <w:ind w:left="5153" w:hanging="360"/>
      </w:pPr>
      <w:rPr>
        <w:rFonts w:ascii="Symbol" w:hAnsi="Symbol" w:hint="default"/>
      </w:rPr>
    </w:lvl>
    <w:lvl w:ilvl="7" w:tplc="04070003" w:tentative="1">
      <w:start w:val="1"/>
      <w:numFmt w:val="bullet"/>
      <w:lvlText w:val="o"/>
      <w:lvlJc w:val="left"/>
      <w:pPr>
        <w:ind w:left="5873" w:hanging="360"/>
      </w:pPr>
      <w:rPr>
        <w:rFonts w:ascii="Courier New" w:hAnsi="Courier New" w:cs="Courier New" w:hint="default"/>
      </w:rPr>
    </w:lvl>
    <w:lvl w:ilvl="8" w:tplc="04070005" w:tentative="1">
      <w:start w:val="1"/>
      <w:numFmt w:val="bullet"/>
      <w:lvlText w:val=""/>
      <w:lvlJc w:val="left"/>
      <w:pPr>
        <w:ind w:left="6593" w:hanging="360"/>
      </w:pPr>
      <w:rPr>
        <w:rFonts w:ascii="Wingdings" w:hAnsi="Wingdings" w:hint="default"/>
      </w:rPr>
    </w:lvl>
  </w:abstractNum>
  <w:abstractNum w:abstractNumId="14" w15:restartNumberingAfterBreak="0">
    <w:nsid w:val="2EE42307"/>
    <w:multiLevelType w:val="hybridMultilevel"/>
    <w:tmpl w:val="D780C07C"/>
    <w:lvl w:ilvl="0" w:tplc="F4B43ADE">
      <w:numFmt w:val="bullet"/>
      <w:lvlText w:val=""/>
      <w:lvlJc w:val="left"/>
      <w:pPr>
        <w:ind w:left="827" w:hanging="361"/>
      </w:pPr>
      <w:rPr>
        <w:rFonts w:ascii="Symbol" w:eastAsia="Symbol" w:hAnsi="Symbol" w:cs="Symbol" w:hint="default"/>
        <w:b w:val="0"/>
        <w:bCs w:val="0"/>
        <w:i w:val="0"/>
        <w:iCs w:val="0"/>
        <w:spacing w:val="0"/>
        <w:w w:val="100"/>
        <w:sz w:val="22"/>
        <w:szCs w:val="22"/>
        <w:lang w:val="de-DE" w:eastAsia="en-US" w:bidi="ar-SA"/>
      </w:rPr>
    </w:lvl>
    <w:lvl w:ilvl="1" w:tplc="A8B83002">
      <w:numFmt w:val="bullet"/>
      <w:lvlText w:val="•"/>
      <w:lvlJc w:val="left"/>
      <w:pPr>
        <w:ind w:left="1474" w:hanging="361"/>
      </w:pPr>
      <w:rPr>
        <w:rFonts w:hint="default"/>
        <w:lang w:val="de-DE" w:eastAsia="en-US" w:bidi="ar-SA"/>
      </w:rPr>
    </w:lvl>
    <w:lvl w:ilvl="2" w:tplc="38BA8130">
      <w:numFmt w:val="bullet"/>
      <w:lvlText w:val="•"/>
      <w:lvlJc w:val="left"/>
      <w:pPr>
        <w:ind w:left="2128" w:hanging="361"/>
      </w:pPr>
      <w:rPr>
        <w:rFonts w:hint="default"/>
        <w:lang w:val="de-DE" w:eastAsia="en-US" w:bidi="ar-SA"/>
      </w:rPr>
    </w:lvl>
    <w:lvl w:ilvl="3" w:tplc="8CEE2210">
      <w:numFmt w:val="bullet"/>
      <w:lvlText w:val="•"/>
      <w:lvlJc w:val="left"/>
      <w:pPr>
        <w:ind w:left="2782" w:hanging="361"/>
      </w:pPr>
      <w:rPr>
        <w:rFonts w:hint="default"/>
        <w:lang w:val="de-DE" w:eastAsia="en-US" w:bidi="ar-SA"/>
      </w:rPr>
    </w:lvl>
    <w:lvl w:ilvl="4" w:tplc="09A0A81A">
      <w:numFmt w:val="bullet"/>
      <w:lvlText w:val="•"/>
      <w:lvlJc w:val="left"/>
      <w:pPr>
        <w:ind w:left="3437" w:hanging="361"/>
      </w:pPr>
      <w:rPr>
        <w:rFonts w:hint="default"/>
        <w:lang w:val="de-DE" w:eastAsia="en-US" w:bidi="ar-SA"/>
      </w:rPr>
    </w:lvl>
    <w:lvl w:ilvl="5" w:tplc="991649E6">
      <w:numFmt w:val="bullet"/>
      <w:lvlText w:val="•"/>
      <w:lvlJc w:val="left"/>
      <w:pPr>
        <w:ind w:left="4091" w:hanging="361"/>
      </w:pPr>
      <w:rPr>
        <w:rFonts w:hint="default"/>
        <w:lang w:val="de-DE" w:eastAsia="en-US" w:bidi="ar-SA"/>
      </w:rPr>
    </w:lvl>
    <w:lvl w:ilvl="6" w:tplc="4F12E498">
      <w:numFmt w:val="bullet"/>
      <w:lvlText w:val="•"/>
      <w:lvlJc w:val="left"/>
      <w:pPr>
        <w:ind w:left="4745" w:hanging="361"/>
      </w:pPr>
      <w:rPr>
        <w:rFonts w:hint="default"/>
        <w:lang w:val="de-DE" w:eastAsia="en-US" w:bidi="ar-SA"/>
      </w:rPr>
    </w:lvl>
    <w:lvl w:ilvl="7" w:tplc="599E8B28">
      <w:numFmt w:val="bullet"/>
      <w:lvlText w:val="•"/>
      <w:lvlJc w:val="left"/>
      <w:pPr>
        <w:ind w:left="5400" w:hanging="361"/>
      </w:pPr>
      <w:rPr>
        <w:rFonts w:hint="default"/>
        <w:lang w:val="de-DE" w:eastAsia="en-US" w:bidi="ar-SA"/>
      </w:rPr>
    </w:lvl>
    <w:lvl w:ilvl="8" w:tplc="0360C61C">
      <w:numFmt w:val="bullet"/>
      <w:lvlText w:val="•"/>
      <w:lvlJc w:val="left"/>
      <w:pPr>
        <w:ind w:left="6054" w:hanging="361"/>
      </w:pPr>
      <w:rPr>
        <w:rFonts w:hint="default"/>
        <w:lang w:val="de-DE" w:eastAsia="en-US" w:bidi="ar-SA"/>
      </w:rPr>
    </w:lvl>
  </w:abstractNum>
  <w:abstractNum w:abstractNumId="15" w15:restartNumberingAfterBreak="0">
    <w:nsid w:val="2F4054B4"/>
    <w:multiLevelType w:val="hybridMultilevel"/>
    <w:tmpl w:val="A148DBFC"/>
    <w:lvl w:ilvl="0" w:tplc="D276B5EA">
      <w:numFmt w:val="bullet"/>
      <w:lvlText w:val=""/>
      <w:lvlJc w:val="left"/>
      <w:pPr>
        <w:ind w:left="827" w:hanging="361"/>
      </w:pPr>
      <w:rPr>
        <w:rFonts w:ascii="Symbol" w:eastAsia="Symbol" w:hAnsi="Symbol" w:cs="Symbol" w:hint="default"/>
        <w:b w:val="0"/>
        <w:bCs w:val="0"/>
        <w:i w:val="0"/>
        <w:iCs w:val="0"/>
        <w:spacing w:val="0"/>
        <w:w w:val="100"/>
        <w:sz w:val="22"/>
        <w:szCs w:val="22"/>
        <w:lang w:val="de-DE" w:eastAsia="en-US" w:bidi="ar-SA"/>
      </w:rPr>
    </w:lvl>
    <w:lvl w:ilvl="1" w:tplc="7B1A1046">
      <w:numFmt w:val="bullet"/>
      <w:lvlText w:val="•"/>
      <w:lvlJc w:val="left"/>
      <w:pPr>
        <w:ind w:left="1474" w:hanging="361"/>
      </w:pPr>
      <w:rPr>
        <w:rFonts w:hint="default"/>
        <w:lang w:val="de-DE" w:eastAsia="en-US" w:bidi="ar-SA"/>
      </w:rPr>
    </w:lvl>
    <w:lvl w:ilvl="2" w:tplc="BC9EA7F8">
      <w:numFmt w:val="bullet"/>
      <w:lvlText w:val="•"/>
      <w:lvlJc w:val="left"/>
      <w:pPr>
        <w:ind w:left="2128" w:hanging="361"/>
      </w:pPr>
      <w:rPr>
        <w:rFonts w:hint="default"/>
        <w:lang w:val="de-DE" w:eastAsia="en-US" w:bidi="ar-SA"/>
      </w:rPr>
    </w:lvl>
    <w:lvl w:ilvl="3" w:tplc="78E682D0">
      <w:numFmt w:val="bullet"/>
      <w:lvlText w:val="•"/>
      <w:lvlJc w:val="left"/>
      <w:pPr>
        <w:ind w:left="2782" w:hanging="361"/>
      </w:pPr>
      <w:rPr>
        <w:rFonts w:hint="default"/>
        <w:lang w:val="de-DE" w:eastAsia="en-US" w:bidi="ar-SA"/>
      </w:rPr>
    </w:lvl>
    <w:lvl w:ilvl="4" w:tplc="E37467F6">
      <w:numFmt w:val="bullet"/>
      <w:lvlText w:val="•"/>
      <w:lvlJc w:val="left"/>
      <w:pPr>
        <w:ind w:left="3437" w:hanging="361"/>
      </w:pPr>
      <w:rPr>
        <w:rFonts w:hint="default"/>
        <w:lang w:val="de-DE" w:eastAsia="en-US" w:bidi="ar-SA"/>
      </w:rPr>
    </w:lvl>
    <w:lvl w:ilvl="5" w:tplc="E3D0200C">
      <w:numFmt w:val="bullet"/>
      <w:lvlText w:val="•"/>
      <w:lvlJc w:val="left"/>
      <w:pPr>
        <w:ind w:left="4091" w:hanging="361"/>
      </w:pPr>
      <w:rPr>
        <w:rFonts w:hint="default"/>
        <w:lang w:val="de-DE" w:eastAsia="en-US" w:bidi="ar-SA"/>
      </w:rPr>
    </w:lvl>
    <w:lvl w:ilvl="6" w:tplc="E72C4124">
      <w:numFmt w:val="bullet"/>
      <w:lvlText w:val="•"/>
      <w:lvlJc w:val="left"/>
      <w:pPr>
        <w:ind w:left="4745" w:hanging="361"/>
      </w:pPr>
      <w:rPr>
        <w:rFonts w:hint="default"/>
        <w:lang w:val="de-DE" w:eastAsia="en-US" w:bidi="ar-SA"/>
      </w:rPr>
    </w:lvl>
    <w:lvl w:ilvl="7" w:tplc="58A8BED0">
      <w:numFmt w:val="bullet"/>
      <w:lvlText w:val="•"/>
      <w:lvlJc w:val="left"/>
      <w:pPr>
        <w:ind w:left="5400" w:hanging="361"/>
      </w:pPr>
      <w:rPr>
        <w:rFonts w:hint="default"/>
        <w:lang w:val="de-DE" w:eastAsia="en-US" w:bidi="ar-SA"/>
      </w:rPr>
    </w:lvl>
    <w:lvl w:ilvl="8" w:tplc="AD5067FA">
      <w:numFmt w:val="bullet"/>
      <w:lvlText w:val="•"/>
      <w:lvlJc w:val="left"/>
      <w:pPr>
        <w:ind w:left="6054" w:hanging="361"/>
      </w:pPr>
      <w:rPr>
        <w:rFonts w:hint="default"/>
        <w:lang w:val="de-DE" w:eastAsia="en-US" w:bidi="ar-SA"/>
      </w:rPr>
    </w:lvl>
  </w:abstractNum>
  <w:abstractNum w:abstractNumId="16" w15:restartNumberingAfterBreak="0">
    <w:nsid w:val="32605203"/>
    <w:multiLevelType w:val="hybridMultilevel"/>
    <w:tmpl w:val="14B81E96"/>
    <w:lvl w:ilvl="0" w:tplc="A5902CDA">
      <w:numFmt w:val="bullet"/>
      <w:lvlText w:val=""/>
      <w:lvlJc w:val="left"/>
      <w:pPr>
        <w:ind w:left="827" w:hanging="361"/>
      </w:pPr>
      <w:rPr>
        <w:rFonts w:ascii="Symbol" w:eastAsia="Symbol" w:hAnsi="Symbol" w:cs="Symbol" w:hint="default"/>
        <w:b w:val="0"/>
        <w:bCs w:val="0"/>
        <w:i w:val="0"/>
        <w:iCs w:val="0"/>
        <w:spacing w:val="0"/>
        <w:w w:val="100"/>
        <w:sz w:val="22"/>
        <w:szCs w:val="22"/>
        <w:lang w:val="de-DE" w:eastAsia="en-US" w:bidi="ar-SA"/>
      </w:rPr>
    </w:lvl>
    <w:lvl w:ilvl="1" w:tplc="EB06CFD2">
      <w:numFmt w:val="bullet"/>
      <w:lvlText w:val="•"/>
      <w:lvlJc w:val="left"/>
      <w:pPr>
        <w:ind w:left="1474" w:hanging="361"/>
      </w:pPr>
      <w:rPr>
        <w:rFonts w:hint="default"/>
        <w:lang w:val="de-DE" w:eastAsia="en-US" w:bidi="ar-SA"/>
      </w:rPr>
    </w:lvl>
    <w:lvl w:ilvl="2" w:tplc="2F0C5844">
      <w:numFmt w:val="bullet"/>
      <w:lvlText w:val="•"/>
      <w:lvlJc w:val="left"/>
      <w:pPr>
        <w:ind w:left="2128" w:hanging="361"/>
      </w:pPr>
      <w:rPr>
        <w:rFonts w:hint="default"/>
        <w:lang w:val="de-DE" w:eastAsia="en-US" w:bidi="ar-SA"/>
      </w:rPr>
    </w:lvl>
    <w:lvl w:ilvl="3" w:tplc="BC20CC80">
      <w:numFmt w:val="bullet"/>
      <w:lvlText w:val="•"/>
      <w:lvlJc w:val="left"/>
      <w:pPr>
        <w:ind w:left="2782" w:hanging="361"/>
      </w:pPr>
      <w:rPr>
        <w:rFonts w:hint="default"/>
        <w:lang w:val="de-DE" w:eastAsia="en-US" w:bidi="ar-SA"/>
      </w:rPr>
    </w:lvl>
    <w:lvl w:ilvl="4" w:tplc="CD14FE42">
      <w:numFmt w:val="bullet"/>
      <w:lvlText w:val="•"/>
      <w:lvlJc w:val="left"/>
      <w:pPr>
        <w:ind w:left="3437" w:hanging="361"/>
      </w:pPr>
      <w:rPr>
        <w:rFonts w:hint="default"/>
        <w:lang w:val="de-DE" w:eastAsia="en-US" w:bidi="ar-SA"/>
      </w:rPr>
    </w:lvl>
    <w:lvl w:ilvl="5" w:tplc="B06E0DA2">
      <w:numFmt w:val="bullet"/>
      <w:lvlText w:val="•"/>
      <w:lvlJc w:val="left"/>
      <w:pPr>
        <w:ind w:left="4091" w:hanging="361"/>
      </w:pPr>
      <w:rPr>
        <w:rFonts w:hint="default"/>
        <w:lang w:val="de-DE" w:eastAsia="en-US" w:bidi="ar-SA"/>
      </w:rPr>
    </w:lvl>
    <w:lvl w:ilvl="6" w:tplc="3C34F2C8">
      <w:numFmt w:val="bullet"/>
      <w:lvlText w:val="•"/>
      <w:lvlJc w:val="left"/>
      <w:pPr>
        <w:ind w:left="4745" w:hanging="361"/>
      </w:pPr>
      <w:rPr>
        <w:rFonts w:hint="default"/>
        <w:lang w:val="de-DE" w:eastAsia="en-US" w:bidi="ar-SA"/>
      </w:rPr>
    </w:lvl>
    <w:lvl w:ilvl="7" w:tplc="A606A750">
      <w:numFmt w:val="bullet"/>
      <w:lvlText w:val="•"/>
      <w:lvlJc w:val="left"/>
      <w:pPr>
        <w:ind w:left="5400" w:hanging="361"/>
      </w:pPr>
      <w:rPr>
        <w:rFonts w:hint="default"/>
        <w:lang w:val="de-DE" w:eastAsia="en-US" w:bidi="ar-SA"/>
      </w:rPr>
    </w:lvl>
    <w:lvl w:ilvl="8" w:tplc="4AF4040C">
      <w:numFmt w:val="bullet"/>
      <w:lvlText w:val="•"/>
      <w:lvlJc w:val="left"/>
      <w:pPr>
        <w:ind w:left="6054" w:hanging="361"/>
      </w:pPr>
      <w:rPr>
        <w:rFonts w:hint="default"/>
        <w:lang w:val="de-DE" w:eastAsia="en-US" w:bidi="ar-SA"/>
      </w:rPr>
    </w:lvl>
  </w:abstractNum>
  <w:abstractNum w:abstractNumId="17" w15:restartNumberingAfterBreak="0">
    <w:nsid w:val="341B2936"/>
    <w:multiLevelType w:val="multilevel"/>
    <w:tmpl w:val="61AC7C60"/>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44D1EB4"/>
    <w:multiLevelType w:val="hybridMultilevel"/>
    <w:tmpl w:val="0818F2C8"/>
    <w:lvl w:ilvl="0" w:tplc="04070001">
      <w:start w:val="1"/>
      <w:numFmt w:val="bullet"/>
      <w:lvlText w:val=""/>
      <w:lvlJc w:val="left"/>
      <w:pPr>
        <w:ind w:left="833" w:hanging="360"/>
      </w:pPr>
      <w:rPr>
        <w:rFonts w:ascii="Symbol" w:hAnsi="Symbol" w:hint="default"/>
      </w:rPr>
    </w:lvl>
    <w:lvl w:ilvl="1" w:tplc="04070003" w:tentative="1">
      <w:start w:val="1"/>
      <w:numFmt w:val="bullet"/>
      <w:lvlText w:val="o"/>
      <w:lvlJc w:val="left"/>
      <w:pPr>
        <w:ind w:left="1553" w:hanging="360"/>
      </w:pPr>
      <w:rPr>
        <w:rFonts w:ascii="Courier New" w:hAnsi="Courier New" w:cs="Courier New" w:hint="default"/>
      </w:rPr>
    </w:lvl>
    <w:lvl w:ilvl="2" w:tplc="04070005" w:tentative="1">
      <w:start w:val="1"/>
      <w:numFmt w:val="bullet"/>
      <w:lvlText w:val=""/>
      <w:lvlJc w:val="left"/>
      <w:pPr>
        <w:ind w:left="2273" w:hanging="360"/>
      </w:pPr>
      <w:rPr>
        <w:rFonts w:ascii="Wingdings" w:hAnsi="Wingdings" w:hint="default"/>
      </w:rPr>
    </w:lvl>
    <w:lvl w:ilvl="3" w:tplc="04070001" w:tentative="1">
      <w:start w:val="1"/>
      <w:numFmt w:val="bullet"/>
      <w:lvlText w:val=""/>
      <w:lvlJc w:val="left"/>
      <w:pPr>
        <w:ind w:left="2993" w:hanging="360"/>
      </w:pPr>
      <w:rPr>
        <w:rFonts w:ascii="Symbol" w:hAnsi="Symbol" w:hint="default"/>
      </w:rPr>
    </w:lvl>
    <w:lvl w:ilvl="4" w:tplc="04070003" w:tentative="1">
      <w:start w:val="1"/>
      <w:numFmt w:val="bullet"/>
      <w:lvlText w:val="o"/>
      <w:lvlJc w:val="left"/>
      <w:pPr>
        <w:ind w:left="3713" w:hanging="360"/>
      </w:pPr>
      <w:rPr>
        <w:rFonts w:ascii="Courier New" w:hAnsi="Courier New" w:cs="Courier New" w:hint="default"/>
      </w:rPr>
    </w:lvl>
    <w:lvl w:ilvl="5" w:tplc="04070005" w:tentative="1">
      <w:start w:val="1"/>
      <w:numFmt w:val="bullet"/>
      <w:lvlText w:val=""/>
      <w:lvlJc w:val="left"/>
      <w:pPr>
        <w:ind w:left="4433" w:hanging="360"/>
      </w:pPr>
      <w:rPr>
        <w:rFonts w:ascii="Wingdings" w:hAnsi="Wingdings" w:hint="default"/>
      </w:rPr>
    </w:lvl>
    <w:lvl w:ilvl="6" w:tplc="04070001" w:tentative="1">
      <w:start w:val="1"/>
      <w:numFmt w:val="bullet"/>
      <w:lvlText w:val=""/>
      <w:lvlJc w:val="left"/>
      <w:pPr>
        <w:ind w:left="5153" w:hanging="360"/>
      </w:pPr>
      <w:rPr>
        <w:rFonts w:ascii="Symbol" w:hAnsi="Symbol" w:hint="default"/>
      </w:rPr>
    </w:lvl>
    <w:lvl w:ilvl="7" w:tplc="04070003" w:tentative="1">
      <w:start w:val="1"/>
      <w:numFmt w:val="bullet"/>
      <w:lvlText w:val="o"/>
      <w:lvlJc w:val="left"/>
      <w:pPr>
        <w:ind w:left="5873" w:hanging="360"/>
      </w:pPr>
      <w:rPr>
        <w:rFonts w:ascii="Courier New" w:hAnsi="Courier New" w:cs="Courier New" w:hint="default"/>
      </w:rPr>
    </w:lvl>
    <w:lvl w:ilvl="8" w:tplc="04070005" w:tentative="1">
      <w:start w:val="1"/>
      <w:numFmt w:val="bullet"/>
      <w:lvlText w:val=""/>
      <w:lvlJc w:val="left"/>
      <w:pPr>
        <w:ind w:left="6593" w:hanging="360"/>
      </w:pPr>
      <w:rPr>
        <w:rFonts w:ascii="Wingdings" w:hAnsi="Wingdings" w:hint="default"/>
      </w:rPr>
    </w:lvl>
  </w:abstractNum>
  <w:abstractNum w:abstractNumId="19" w15:restartNumberingAfterBreak="0">
    <w:nsid w:val="36F6415A"/>
    <w:multiLevelType w:val="hybridMultilevel"/>
    <w:tmpl w:val="A362749E"/>
    <w:lvl w:ilvl="0" w:tplc="04070001">
      <w:start w:val="1"/>
      <w:numFmt w:val="bullet"/>
      <w:lvlText w:val=""/>
      <w:lvlJc w:val="left"/>
      <w:pPr>
        <w:ind w:left="833" w:hanging="360"/>
      </w:pPr>
      <w:rPr>
        <w:rFonts w:ascii="Symbol" w:hAnsi="Symbol" w:hint="default"/>
      </w:rPr>
    </w:lvl>
    <w:lvl w:ilvl="1" w:tplc="04070003" w:tentative="1">
      <w:start w:val="1"/>
      <w:numFmt w:val="bullet"/>
      <w:lvlText w:val="o"/>
      <w:lvlJc w:val="left"/>
      <w:pPr>
        <w:ind w:left="1553" w:hanging="360"/>
      </w:pPr>
      <w:rPr>
        <w:rFonts w:ascii="Courier New" w:hAnsi="Courier New" w:cs="Courier New" w:hint="default"/>
      </w:rPr>
    </w:lvl>
    <w:lvl w:ilvl="2" w:tplc="04070005" w:tentative="1">
      <w:start w:val="1"/>
      <w:numFmt w:val="bullet"/>
      <w:lvlText w:val=""/>
      <w:lvlJc w:val="left"/>
      <w:pPr>
        <w:ind w:left="2273" w:hanging="360"/>
      </w:pPr>
      <w:rPr>
        <w:rFonts w:ascii="Wingdings" w:hAnsi="Wingdings" w:hint="default"/>
      </w:rPr>
    </w:lvl>
    <w:lvl w:ilvl="3" w:tplc="04070001" w:tentative="1">
      <w:start w:val="1"/>
      <w:numFmt w:val="bullet"/>
      <w:lvlText w:val=""/>
      <w:lvlJc w:val="left"/>
      <w:pPr>
        <w:ind w:left="2993" w:hanging="360"/>
      </w:pPr>
      <w:rPr>
        <w:rFonts w:ascii="Symbol" w:hAnsi="Symbol" w:hint="default"/>
      </w:rPr>
    </w:lvl>
    <w:lvl w:ilvl="4" w:tplc="04070003" w:tentative="1">
      <w:start w:val="1"/>
      <w:numFmt w:val="bullet"/>
      <w:lvlText w:val="o"/>
      <w:lvlJc w:val="left"/>
      <w:pPr>
        <w:ind w:left="3713" w:hanging="360"/>
      </w:pPr>
      <w:rPr>
        <w:rFonts w:ascii="Courier New" w:hAnsi="Courier New" w:cs="Courier New" w:hint="default"/>
      </w:rPr>
    </w:lvl>
    <w:lvl w:ilvl="5" w:tplc="04070005" w:tentative="1">
      <w:start w:val="1"/>
      <w:numFmt w:val="bullet"/>
      <w:lvlText w:val=""/>
      <w:lvlJc w:val="left"/>
      <w:pPr>
        <w:ind w:left="4433" w:hanging="360"/>
      </w:pPr>
      <w:rPr>
        <w:rFonts w:ascii="Wingdings" w:hAnsi="Wingdings" w:hint="default"/>
      </w:rPr>
    </w:lvl>
    <w:lvl w:ilvl="6" w:tplc="04070001" w:tentative="1">
      <w:start w:val="1"/>
      <w:numFmt w:val="bullet"/>
      <w:lvlText w:val=""/>
      <w:lvlJc w:val="left"/>
      <w:pPr>
        <w:ind w:left="5153" w:hanging="360"/>
      </w:pPr>
      <w:rPr>
        <w:rFonts w:ascii="Symbol" w:hAnsi="Symbol" w:hint="default"/>
      </w:rPr>
    </w:lvl>
    <w:lvl w:ilvl="7" w:tplc="04070003" w:tentative="1">
      <w:start w:val="1"/>
      <w:numFmt w:val="bullet"/>
      <w:lvlText w:val="o"/>
      <w:lvlJc w:val="left"/>
      <w:pPr>
        <w:ind w:left="5873" w:hanging="360"/>
      </w:pPr>
      <w:rPr>
        <w:rFonts w:ascii="Courier New" w:hAnsi="Courier New" w:cs="Courier New" w:hint="default"/>
      </w:rPr>
    </w:lvl>
    <w:lvl w:ilvl="8" w:tplc="04070005" w:tentative="1">
      <w:start w:val="1"/>
      <w:numFmt w:val="bullet"/>
      <w:lvlText w:val=""/>
      <w:lvlJc w:val="left"/>
      <w:pPr>
        <w:ind w:left="6593" w:hanging="360"/>
      </w:pPr>
      <w:rPr>
        <w:rFonts w:ascii="Wingdings" w:hAnsi="Wingdings" w:hint="default"/>
      </w:rPr>
    </w:lvl>
  </w:abstractNum>
  <w:abstractNum w:abstractNumId="20" w15:restartNumberingAfterBreak="0">
    <w:nsid w:val="374A5DC2"/>
    <w:multiLevelType w:val="hybridMultilevel"/>
    <w:tmpl w:val="3426EC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8427DF7"/>
    <w:multiLevelType w:val="hybridMultilevel"/>
    <w:tmpl w:val="EAD69DD6"/>
    <w:lvl w:ilvl="0" w:tplc="C5829E7E">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A0C2188"/>
    <w:multiLevelType w:val="hybridMultilevel"/>
    <w:tmpl w:val="440870A2"/>
    <w:lvl w:ilvl="0" w:tplc="3EEEA9A6">
      <w:start w:val="3"/>
      <w:numFmt w:val="bullet"/>
      <w:lvlText w:val="•"/>
      <w:lvlJc w:val="left"/>
      <w:pPr>
        <w:ind w:left="1070" w:hanging="71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E66818"/>
    <w:multiLevelType w:val="hybridMultilevel"/>
    <w:tmpl w:val="5BF6647C"/>
    <w:lvl w:ilvl="0" w:tplc="3EEEA9A6">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2BA12DC"/>
    <w:multiLevelType w:val="hybridMultilevel"/>
    <w:tmpl w:val="51FA54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75A7977"/>
    <w:multiLevelType w:val="hybridMultilevel"/>
    <w:tmpl w:val="79C85154"/>
    <w:lvl w:ilvl="0" w:tplc="6B2CE7A6">
      <w:start w:val="5"/>
      <w:numFmt w:val="decimal"/>
      <w:lvlText w:val="%1"/>
      <w:lvlJc w:val="left"/>
      <w:pPr>
        <w:ind w:left="720" w:hanging="360"/>
      </w:pPr>
      <w:rPr>
        <w:rFonts w:asciiTheme="minorHAnsi" w:eastAsiaTheme="minorHAnsi" w:hAnsiTheme="minorHAnsi" w:cstheme="minorBidi" w:hint="default"/>
        <w:b w:val="0"/>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8547316"/>
    <w:multiLevelType w:val="hybridMultilevel"/>
    <w:tmpl w:val="D91C89D4"/>
    <w:lvl w:ilvl="0" w:tplc="04070001">
      <w:start w:val="1"/>
      <w:numFmt w:val="bullet"/>
      <w:lvlText w:val=""/>
      <w:lvlJc w:val="left"/>
      <w:pPr>
        <w:ind w:left="833" w:hanging="360"/>
      </w:pPr>
      <w:rPr>
        <w:rFonts w:ascii="Symbol" w:hAnsi="Symbol" w:hint="default"/>
      </w:rPr>
    </w:lvl>
    <w:lvl w:ilvl="1" w:tplc="04070003" w:tentative="1">
      <w:start w:val="1"/>
      <w:numFmt w:val="bullet"/>
      <w:lvlText w:val="o"/>
      <w:lvlJc w:val="left"/>
      <w:pPr>
        <w:ind w:left="1553" w:hanging="360"/>
      </w:pPr>
      <w:rPr>
        <w:rFonts w:ascii="Courier New" w:hAnsi="Courier New" w:cs="Courier New" w:hint="default"/>
      </w:rPr>
    </w:lvl>
    <w:lvl w:ilvl="2" w:tplc="04070005" w:tentative="1">
      <w:start w:val="1"/>
      <w:numFmt w:val="bullet"/>
      <w:lvlText w:val=""/>
      <w:lvlJc w:val="left"/>
      <w:pPr>
        <w:ind w:left="2273" w:hanging="360"/>
      </w:pPr>
      <w:rPr>
        <w:rFonts w:ascii="Wingdings" w:hAnsi="Wingdings" w:hint="default"/>
      </w:rPr>
    </w:lvl>
    <w:lvl w:ilvl="3" w:tplc="04070001" w:tentative="1">
      <w:start w:val="1"/>
      <w:numFmt w:val="bullet"/>
      <w:lvlText w:val=""/>
      <w:lvlJc w:val="left"/>
      <w:pPr>
        <w:ind w:left="2993" w:hanging="360"/>
      </w:pPr>
      <w:rPr>
        <w:rFonts w:ascii="Symbol" w:hAnsi="Symbol" w:hint="default"/>
      </w:rPr>
    </w:lvl>
    <w:lvl w:ilvl="4" w:tplc="04070003" w:tentative="1">
      <w:start w:val="1"/>
      <w:numFmt w:val="bullet"/>
      <w:lvlText w:val="o"/>
      <w:lvlJc w:val="left"/>
      <w:pPr>
        <w:ind w:left="3713" w:hanging="360"/>
      </w:pPr>
      <w:rPr>
        <w:rFonts w:ascii="Courier New" w:hAnsi="Courier New" w:cs="Courier New" w:hint="default"/>
      </w:rPr>
    </w:lvl>
    <w:lvl w:ilvl="5" w:tplc="04070005" w:tentative="1">
      <w:start w:val="1"/>
      <w:numFmt w:val="bullet"/>
      <w:lvlText w:val=""/>
      <w:lvlJc w:val="left"/>
      <w:pPr>
        <w:ind w:left="4433" w:hanging="360"/>
      </w:pPr>
      <w:rPr>
        <w:rFonts w:ascii="Wingdings" w:hAnsi="Wingdings" w:hint="default"/>
      </w:rPr>
    </w:lvl>
    <w:lvl w:ilvl="6" w:tplc="04070001" w:tentative="1">
      <w:start w:val="1"/>
      <w:numFmt w:val="bullet"/>
      <w:lvlText w:val=""/>
      <w:lvlJc w:val="left"/>
      <w:pPr>
        <w:ind w:left="5153" w:hanging="360"/>
      </w:pPr>
      <w:rPr>
        <w:rFonts w:ascii="Symbol" w:hAnsi="Symbol" w:hint="default"/>
      </w:rPr>
    </w:lvl>
    <w:lvl w:ilvl="7" w:tplc="04070003" w:tentative="1">
      <w:start w:val="1"/>
      <w:numFmt w:val="bullet"/>
      <w:lvlText w:val="o"/>
      <w:lvlJc w:val="left"/>
      <w:pPr>
        <w:ind w:left="5873" w:hanging="360"/>
      </w:pPr>
      <w:rPr>
        <w:rFonts w:ascii="Courier New" w:hAnsi="Courier New" w:cs="Courier New" w:hint="default"/>
      </w:rPr>
    </w:lvl>
    <w:lvl w:ilvl="8" w:tplc="04070005" w:tentative="1">
      <w:start w:val="1"/>
      <w:numFmt w:val="bullet"/>
      <w:lvlText w:val=""/>
      <w:lvlJc w:val="left"/>
      <w:pPr>
        <w:ind w:left="6593" w:hanging="360"/>
      </w:pPr>
      <w:rPr>
        <w:rFonts w:ascii="Wingdings" w:hAnsi="Wingdings" w:hint="default"/>
      </w:rPr>
    </w:lvl>
  </w:abstractNum>
  <w:abstractNum w:abstractNumId="27" w15:restartNumberingAfterBreak="0">
    <w:nsid w:val="49102CBB"/>
    <w:multiLevelType w:val="multilevel"/>
    <w:tmpl w:val="95008714"/>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ACA6AEE"/>
    <w:multiLevelType w:val="hybridMultilevel"/>
    <w:tmpl w:val="E08E219A"/>
    <w:lvl w:ilvl="0" w:tplc="7E8C59B8">
      <w:numFmt w:val="bullet"/>
      <w:lvlText w:val=""/>
      <w:lvlJc w:val="left"/>
      <w:pPr>
        <w:ind w:left="828" w:hanging="361"/>
      </w:pPr>
      <w:rPr>
        <w:rFonts w:ascii="Symbol" w:eastAsia="Symbol" w:hAnsi="Symbol" w:cs="Symbol" w:hint="default"/>
        <w:b w:val="0"/>
        <w:bCs w:val="0"/>
        <w:i w:val="0"/>
        <w:iCs w:val="0"/>
        <w:spacing w:val="0"/>
        <w:w w:val="100"/>
        <w:sz w:val="22"/>
        <w:szCs w:val="22"/>
        <w:lang w:val="de-DE" w:eastAsia="en-US" w:bidi="ar-SA"/>
      </w:rPr>
    </w:lvl>
    <w:lvl w:ilvl="1" w:tplc="3E34BD1A">
      <w:numFmt w:val="bullet"/>
      <w:lvlText w:val="•"/>
      <w:lvlJc w:val="left"/>
      <w:pPr>
        <w:ind w:left="1474" w:hanging="361"/>
      </w:pPr>
      <w:rPr>
        <w:rFonts w:hint="default"/>
        <w:lang w:val="de-DE" w:eastAsia="en-US" w:bidi="ar-SA"/>
      </w:rPr>
    </w:lvl>
    <w:lvl w:ilvl="2" w:tplc="121ACBDE">
      <w:numFmt w:val="bullet"/>
      <w:lvlText w:val="•"/>
      <w:lvlJc w:val="left"/>
      <w:pPr>
        <w:ind w:left="2128" w:hanging="361"/>
      </w:pPr>
      <w:rPr>
        <w:rFonts w:hint="default"/>
        <w:lang w:val="de-DE" w:eastAsia="en-US" w:bidi="ar-SA"/>
      </w:rPr>
    </w:lvl>
    <w:lvl w:ilvl="3" w:tplc="C3785F98">
      <w:numFmt w:val="bullet"/>
      <w:lvlText w:val="•"/>
      <w:lvlJc w:val="left"/>
      <w:pPr>
        <w:ind w:left="2782" w:hanging="361"/>
      </w:pPr>
      <w:rPr>
        <w:rFonts w:hint="default"/>
        <w:lang w:val="de-DE" w:eastAsia="en-US" w:bidi="ar-SA"/>
      </w:rPr>
    </w:lvl>
    <w:lvl w:ilvl="4" w:tplc="AB7AD892">
      <w:numFmt w:val="bullet"/>
      <w:lvlText w:val="•"/>
      <w:lvlJc w:val="left"/>
      <w:pPr>
        <w:ind w:left="3437" w:hanging="361"/>
      </w:pPr>
      <w:rPr>
        <w:rFonts w:hint="default"/>
        <w:lang w:val="de-DE" w:eastAsia="en-US" w:bidi="ar-SA"/>
      </w:rPr>
    </w:lvl>
    <w:lvl w:ilvl="5" w:tplc="F950353C">
      <w:numFmt w:val="bullet"/>
      <w:lvlText w:val="•"/>
      <w:lvlJc w:val="left"/>
      <w:pPr>
        <w:ind w:left="4091" w:hanging="361"/>
      </w:pPr>
      <w:rPr>
        <w:rFonts w:hint="default"/>
        <w:lang w:val="de-DE" w:eastAsia="en-US" w:bidi="ar-SA"/>
      </w:rPr>
    </w:lvl>
    <w:lvl w:ilvl="6" w:tplc="949A75CC">
      <w:numFmt w:val="bullet"/>
      <w:lvlText w:val="•"/>
      <w:lvlJc w:val="left"/>
      <w:pPr>
        <w:ind w:left="4745" w:hanging="361"/>
      </w:pPr>
      <w:rPr>
        <w:rFonts w:hint="default"/>
        <w:lang w:val="de-DE" w:eastAsia="en-US" w:bidi="ar-SA"/>
      </w:rPr>
    </w:lvl>
    <w:lvl w:ilvl="7" w:tplc="B7ACB3D0">
      <w:numFmt w:val="bullet"/>
      <w:lvlText w:val="•"/>
      <w:lvlJc w:val="left"/>
      <w:pPr>
        <w:ind w:left="5400" w:hanging="361"/>
      </w:pPr>
      <w:rPr>
        <w:rFonts w:hint="default"/>
        <w:lang w:val="de-DE" w:eastAsia="en-US" w:bidi="ar-SA"/>
      </w:rPr>
    </w:lvl>
    <w:lvl w:ilvl="8" w:tplc="D4D8ED70">
      <w:numFmt w:val="bullet"/>
      <w:lvlText w:val="•"/>
      <w:lvlJc w:val="left"/>
      <w:pPr>
        <w:ind w:left="6054" w:hanging="361"/>
      </w:pPr>
      <w:rPr>
        <w:rFonts w:hint="default"/>
        <w:lang w:val="de-DE" w:eastAsia="en-US" w:bidi="ar-SA"/>
      </w:rPr>
    </w:lvl>
  </w:abstractNum>
  <w:abstractNum w:abstractNumId="29" w15:restartNumberingAfterBreak="0">
    <w:nsid w:val="4C99590C"/>
    <w:multiLevelType w:val="hybridMultilevel"/>
    <w:tmpl w:val="DD22E068"/>
    <w:lvl w:ilvl="0" w:tplc="04070001">
      <w:start w:val="1"/>
      <w:numFmt w:val="bullet"/>
      <w:lvlText w:val=""/>
      <w:lvlJc w:val="left"/>
      <w:pPr>
        <w:ind w:left="833" w:hanging="360"/>
      </w:pPr>
      <w:rPr>
        <w:rFonts w:ascii="Symbol" w:hAnsi="Symbol" w:hint="default"/>
      </w:rPr>
    </w:lvl>
    <w:lvl w:ilvl="1" w:tplc="04070003" w:tentative="1">
      <w:start w:val="1"/>
      <w:numFmt w:val="bullet"/>
      <w:lvlText w:val="o"/>
      <w:lvlJc w:val="left"/>
      <w:pPr>
        <w:ind w:left="1553" w:hanging="360"/>
      </w:pPr>
      <w:rPr>
        <w:rFonts w:ascii="Courier New" w:hAnsi="Courier New" w:cs="Courier New" w:hint="default"/>
      </w:rPr>
    </w:lvl>
    <w:lvl w:ilvl="2" w:tplc="04070005" w:tentative="1">
      <w:start w:val="1"/>
      <w:numFmt w:val="bullet"/>
      <w:lvlText w:val=""/>
      <w:lvlJc w:val="left"/>
      <w:pPr>
        <w:ind w:left="2273" w:hanging="360"/>
      </w:pPr>
      <w:rPr>
        <w:rFonts w:ascii="Wingdings" w:hAnsi="Wingdings" w:hint="default"/>
      </w:rPr>
    </w:lvl>
    <w:lvl w:ilvl="3" w:tplc="04070001" w:tentative="1">
      <w:start w:val="1"/>
      <w:numFmt w:val="bullet"/>
      <w:lvlText w:val=""/>
      <w:lvlJc w:val="left"/>
      <w:pPr>
        <w:ind w:left="2993" w:hanging="360"/>
      </w:pPr>
      <w:rPr>
        <w:rFonts w:ascii="Symbol" w:hAnsi="Symbol" w:hint="default"/>
      </w:rPr>
    </w:lvl>
    <w:lvl w:ilvl="4" w:tplc="04070003" w:tentative="1">
      <w:start w:val="1"/>
      <w:numFmt w:val="bullet"/>
      <w:lvlText w:val="o"/>
      <w:lvlJc w:val="left"/>
      <w:pPr>
        <w:ind w:left="3713" w:hanging="360"/>
      </w:pPr>
      <w:rPr>
        <w:rFonts w:ascii="Courier New" w:hAnsi="Courier New" w:cs="Courier New" w:hint="default"/>
      </w:rPr>
    </w:lvl>
    <w:lvl w:ilvl="5" w:tplc="04070005" w:tentative="1">
      <w:start w:val="1"/>
      <w:numFmt w:val="bullet"/>
      <w:lvlText w:val=""/>
      <w:lvlJc w:val="left"/>
      <w:pPr>
        <w:ind w:left="4433" w:hanging="360"/>
      </w:pPr>
      <w:rPr>
        <w:rFonts w:ascii="Wingdings" w:hAnsi="Wingdings" w:hint="default"/>
      </w:rPr>
    </w:lvl>
    <w:lvl w:ilvl="6" w:tplc="04070001" w:tentative="1">
      <w:start w:val="1"/>
      <w:numFmt w:val="bullet"/>
      <w:lvlText w:val=""/>
      <w:lvlJc w:val="left"/>
      <w:pPr>
        <w:ind w:left="5153" w:hanging="360"/>
      </w:pPr>
      <w:rPr>
        <w:rFonts w:ascii="Symbol" w:hAnsi="Symbol" w:hint="default"/>
      </w:rPr>
    </w:lvl>
    <w:lvl w:ilvl="7" w:tplc="04070003" w:tentative="1">
      <w:start w:val="1"/>
      <w:numFmt w:val="bullet"/>
      <w:lvlText w:val="o"/>
      <w:lvlJc w:val="left"/>
      <w:pPr>
        <w:ind w:left="5873" w:hanging="360"/>
      </w:pPr>
      <w:rPr>
        <w:rFonts w:ascii="Courier New" w:hAnsi="Courier New" w:cs="Courier New" w:hint="default"/>
      </w:rPr>
    </w:lvl>
    <w:lvl w:ilvl="8" w:tplc="04070005" w:tentative="1">
      <w:start w:val="1"/>
      <w:numFmt w:val="bullet"/>
      <w:lvlText w:val=""/>
      <w:lvlJc w:val="left"/>
      <w:pPr>
        <w:ind w:left="6593" w:hanging="360"/>
      </w:pPr>
      <w:rPr>
        <w:rFonts w:ascii="Wingdings" w:hAnsi="Wingdings" w:hint="default"/>
      </w:rPr>
    </w:lvl>
  </w:abstractNum>
  <w:abstractNum w:abstractNumId="30" w15:restartNumberingAfterBreak="0">
    <w:nsid w:val="4E67004D"/>
    <w:multiLevelType w:val="hybridMultilevel"/>
    <w:tmpl w:val="66B49086"/>
    <w:lvl w:ilvl="0" w:tplc="CE1CBBC8">
      <w:numFmt w:val="bullet"/>
      <w:lvlText w:val=""/>
      <w:lvlJc w:val="left"/>
      <w:pPr>
        <w:ind w:left="827" w:hanging="361"/>
      </w:pPr>
      <w:rPr>
        <w:rFonts w:ascii="Symbol" w:eastAsia="Symbol" w:hAnsi="Symbol" w:cs="Symbol" w:hint="default"/>
        <w:b w:val="0"/>
        <w:bCs w:val="0"/>
        <w:i w:val="0"/>
        <w:iCs w:val="0"/>
        <w:spacing w:val="0"/>
        <w:w w:val="100"/>
        <w:sz w:val="22"/>
        <w:szCs w:val="22"/>
        <w:lang w:val="de-DE" w:eastAsia="en-US" w:bidi="ar-SA"/>
      </w:rPr>
    </w:lvl>
    <w:lvl w:ilvl="1" w:tplc="9A6E12CC">
      <w:numFmt w:val="bullet"/>
      <w:lvlText w:val="•"/>
      <w:lvlJc w:val="left"/>
      <w:pPr>
        <w:ind w:left="1474" w:hanging="361"/>
      </w:pPr>
      <w:rPr>
        <w:rFonts w:hint="default"/>
        <w:lang w:val="de-DE" w:eastAsia="en-US" w:bidi="ar-SA"/>
      </w:rPr>
    </w:lvl>
    <w:lvl w:ilvl="2" w:tplc="A3CC4D74">
      <w:numFmt w:val="bullet"/>
      <w:lvlText w:val="•"/>
      <w:lvlJc w:val="left"/>
      <w:pPr>
        <w:ind w:left="2128" w:hanging="361"/>
      </w:pPr>
      <w:rPr>
        <w:rFonts w:hint="default"/>
        <w:lang w:val="de-DE" w:eastAsia="en-US" w:bidi="ar-SA"/>
      </w:rPr>
    </w:lvl>
    <w:lvl w:ilvl="3" w:tplc="B0960572">
      <w:numFmt w:val="bullet"/>
      <w:lvlText w:val="•"/>
      <w:lvlJc w:val="left"/>
      <w:pPr>
        <w:ind w:left="2782" w:hanging="361"/>
      </w:pPr>
      <w:rPr>
        <w:rFonts w:hint="default"/>
        <w:lang w:val="de-DE" w:eastAsia="en-US" w:bidi="ar-SA"/>
      </w:rPr>
    </w:lvl>
    <w:lvl w:ilvl="4" w:tplc="44DC21D4">
      <w:numFmt w:val="bullet"/>
      <w:lvlText w:val="•"/>
      <w:lvlJc w:val="left"/>
      <w:pPr>
        <w:ind w:left="3437" w:hanging="361"/>
      </w:pPr>
      <w:rPr>
        <w:rFonts w:hint="default"/>
        <w:lang w:val="de-DE" w:eastAsia="en-US" w:bidi="ar-SA"/>
      </w:rPr>
    </w:lvl>
    <w:lvl w:ilvl="5" w:tplc="32A0A1C8">
      <w:numFmt w:val="bullet"/>
      <w:lvlText w:val="•"/>
      <w:lvlJc w:val="left"/>
      <w:pPr>
        <w:ind w:left="4091" w:hanging="361"/>
      </w:pPr>
      <w:rPr>
        <w:rFonts w:hint="default"/>
        <w:lang w:val="de-DE" w:eastAsia="en-US" w:bidi="ar-SA"/>
      </w:rPr>
    </w:lvl>
    <w:lvl w:ilvl="6" w:tplc="FA54F168">
      <w:numFmt w:val="bullet"/>
      <w:lvlText w:val="•"/>
      <w:lvlJc w:val="left"/>
      <w:pPr>
        <w:ind w:left="4745" w:hanging="361"/>
      </w:pPr>
      <w:rPr>
        <w:rFonts w:hint="default"/>
        <w:lang w:val="de-DE" w:eastAsia="en-US" w:bidi="ar-SA"/>
      </w:rPr>
    </w:lvl>
    <w:lvl w:ilvl="7" w:tplc="B24A720C">
      <w:numFmt w:val="bullet"/>
      <w:lvlText w:val="•"/>
      <w:lvlJc w:val="left"/>
      <w:pPr>
        <w:ind w:left="5400" w:hanging="361"/>
      </w:pPr>
      <w:rPr>
        <w:rFonts w:hint="default"/>
        <w:lang w:val="de-DE" w:eastAsia="en-US" w:bidi="ar-SA"/>
      </w:rPr>
    </w:lvl>
    <w:lvl w:ilvl="8" w:tplc="BD585546">
      <w:numFmt w:val="bullet"/>
      <w:lvlText w:val="•"/>
      <w:lvlJc w:val="left"/>
      <w:pPr>
        <w:ind w:left="6054" w:hanging="361"/>
      </w:pPr>
      <w:rPr>
        <w:rFonts w:hint="default"/>
        <w:lang w:val="de-DE" w:eastAsia="en-US" w:bidi="ar-SA"/>
      </w:rPr>
    </w:lvl>
  </w:abstractNum>
  <w:abstractNum w:abstractNumId="31" w15:restartNumberingAfterBreak="0">
    <w:nsid w:val="4EE5653E"/>
    <w:multiLevelType w:val="hybridMultilevel"/>
    <w:tmpl w:val="ADD44170"/>
    <w:lvl w:ilvl="0" w:tplc="04070001">
      <w:start w:val="1"/>
      <w:numFmt w:val="bullet"/>
      <w:lvlText w:val=""/>
      <w:lvlJc w:val="left"/>
      <w:pPr>
        <w:ind w:left="833" w:hanging="360"/>
      </w:pPr>
      <w:rPr>
        <w:rFonts w:ascii="Symbol" w:hAnsi="Symbol" w:hint="default"/>
      </w:rPr>
    </w:lvl>
    <w:lvl w:ilvl="1" w:tplc="04070003" w:tentative="1">
      <w:start w:val="1"/>
      <w:numFmt w:val="bullet"/>
      <w:lvlText w:val="o"/>
      <w:lvlJc w:val="left"/>
      <w:pPr>
        <w:ind w:left="1553" w:hanging="360"/>
      </w:pPr>
      <w:rPr>
        <w:rFonts w:ascii="Courier New" w:hAnsi="Courier New" w:cs="Courier New" w:hint="default"/>
      </w:rPr>
    </w:lvl>
    <w:lvl w:ilvl="2" w:tplc="04070005" w:tentative="1">
      <w:start w:val="1"/>
      <w:numFmt w:val="bullet"/>
      <w:lvlText w:val=""/>
      <w:lvlJc w:val="left"/>
      <w:pPr>
        <w:ind w:left="2273" w:hanging="360"/>
      </w:pPr>
      <w:rPr>
        <w:rFonts w:ascii="Wingdings" w:hAnsi="Wingdings" w:hint="default"/>
      </w:rPr>
    </w:lvl>
    <w:lvl w:ilvl="3" w:tplc="04070001" w:tentative="1">
      <w:start w:val="1"/>
      <w:numFmt w:val="bullet"/>
      <w:lvlText w:val=""/>
      <w:lvlJc w:val="left"/>
      <w:pPr>
        <w:ind w:left="2993" w:hanging="360"/>
      </w:pPr>
      <w:rPr>
        <w:rFonts w:ascii="Symbol" w:hAnsi="Symbol" w:hint="default"/>
      </w:rPr>
    </w:lvl>
    <w:lvl w:ilvl="4" w:tplc="04070003" w:tentative="1">
      <w:start w:val="1"/>
      <w:numFmt w:val="bullet"/>
      <w:lvlText w:val="o"/>
      <w:lvlJc w:val="left"/>
      <w:pPr>
        <w:ind w:left="3713" w:hanging="360"/>
      </w:pPr>
      <w:rPr>
        <w:rFonts w:ascii="Courier New" w:hAnsi="Courier New" w:cs="Courier New" w:hint="default"/>
      </w:rPr>
    </w:lvl>
    <w:lvl w:ilvl="5" w:tplc="04070005" w:tentative="1">
      <w:start w:val="1"/>
      <w:numFmt w:val="bullet"/>
      <w:lvlText w:val=""/>
      <w:lvlJc w:val="left"/>
      <w:pPr>
        <w:ind w:left="4433" w:hanging="360"/>
      </w:pPr>
      <w:rPr>
        <w:rFonts w:ascii="Wingdings" w:hAnsi="Wingdings" w:hint="default"/>
      </w:rPr>
    </w:lvl>
    <w:lvl w:ilvl="6" w:tplc="04070001" w:tentative="1">
      <w:start w:val="1"/>
      <w:numFmt w:val="bullet"/>
      <w:lvlText w:val=""/>
      <w:lvlJc w:val="left"/>
      <w:pPr>
        <w:ind w:left="5153" w:hanging="360"/>
      </w:pPr>
      <w:rPr>
        <w:rFonts w:ascii="Symbol" w:hAnsi="Symbol" w:hint="default"/>
      </w:rPr>
    </w:lvl>
    <w:lvl w:ilvl="7" w:tplc="04070003" w:tentative="1">
      <w:start w:val="1"/>
      <w:numFmt w:val="bullet"/>
      <w:lvlText w:val="o"/>
      <w:lvlJc w:val="left"/>
      <w:pPr>
        <w:ind w:left="5873" w:hanging="360"/>
      </w:pPr>
      <w:rPr>
        <w:rFonts w:ascii="Courier New" w:hAnsi="Courier New" w:cs="Courier New" w:hint="default"/>
      </w:rPr>
    </w:lvl>
    <w:lvl w:ilvl="8" w:tplc="04070005" w:tentative="1">
      <w:start w:val="1"/>
      <w:numFmt w:val="bullet"/>
      <w:lvlText w:val=""/>
      <w:lvlJc w:val="left"/>
      <w:pPr>
        <w:ind w:left="6593" w:hanging="360"/>
      </w:pPr>
      <w:rPr>
        <w:rFonts w:ascii="Wingdings" w:hAnsi="Wingdings" w:hint="default"/>
      </w:rPr>
    </w:lvl>
  </w:abstractNum>
  <w:abstractNum w:abstractNumId="32" w15:restartNumberingAfterBreak="0">
    <w:nsid w:val="5041042B"/>
    <w:multiLevelType w:val="hybridMultilevel"/>
    <w:tmpl w:val="126052A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1EB6625"/>
    <w:multiLevelType w:val="hybridMultilevel"/>
    <w:tmpl w:val="A9082E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2A258F0"/>
    <w:multiLevelType w:val="multilevel"/>
    <w:tmpl w:val="5FAA5C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52B1209B"/>
    <w:multiLevelType w:val="hybridMultilevel"/>
    <w:tmpl w:val="FE56E004"/>
    <w:lvl w:ilvl="0" w:tplc="9894DDA8">
      <w:numFmt w:val="bullet"/>
      <w:lvlText w:val=""/>
      <w:lvlJc w:val="left"/>
      <w:pPr>
        <w:ind w:left="827" w:hanging="360"/>
      </w:pPr>
      <w:rPr>
        <w:rFonts w:ascii="Symbol" w:eastAsia="Symbol" w:hAnsi="Symbol" w:cs="Symbol" w:hint="default"/>
        <w:b w:val="0"/>
        <w:bCs w:val="0"/>
        <w:i w:val="0"/>
        <w:iCs w:val="0"/>
        <w:spacing w:val="0"/>
        <w:w w:val="100"/>
        <w:sz w:val="22"/>
        <w:szCs w:val="22"/>
        <w:lang w:val="de-DE" w:eastAsia="en-US" w:bidi="ar-SA"/>
      </w:rPr>
    </w:lvl>
    <w:lvl w:ilvl="1" w:tplc="38601F1E">
      <w:numFmt w:val="bullet"/>
      <w:lvlText w:val="•"/>
      <w:lvlJc w:val="left"/>
      <w:pPr>
        <w:ind w:left="1474" w:hanging="360"/>
      </w:pPr>
      <w:rPr>
        <w:rFonts w:hint="default"/>
        <w:lang w:val="de-DE" w:eastAsia="en-US" w:bidi="ar-SA"/>
      </w:rPr>
    </w:lvl>
    <w:lvl w:ilvl="2" w:tplc="26A4B166">
      <w:numFmt w:val="bullet"/>
      <w:lvlText w:val="•"/>
      <w:lvlJc w:val="left"/>
      <w:pPr>
        <w:ind w:left="2128" w:hanging="360"/>
      </w:pPr>
      <w:rPr>
        <w:rFonts w:hint="default"/>
        <w:lang w:val="de-DE" w:eastAsia="en-US" w:bidi="ar-SA"/>
      </w:rPr>
    </w:lvl>
    <w:lvl w:ilvl="3" w:tplc="165C0E2C">
      <w:numFmt w:val="bullet"/>
      <w:lvlText w:val="•"/>
      <w:lvlJc w:val="left"/>
      <w:pPr>
        <w:ind w:left="2782" w:hanging="360"/>
      </w:pPr>
      <w:rPr>
        <w:rFonts w:hint="default"/>
        <w:lang w:val="de-DE" w:eastAsia="en-US" w:bidi="ar-SA"/>
      </w:rPr>
    </w:lvl>
    <w:lvl w:ilvl="4" w:tplc="12DE2862">
      <w:numFmt w:val="bullet"/>
      <w:lvlText w:val="•"/>
      <w:lvlJc w:val="left"/>
      <w:pPr>
        <w:ind w:left="3437" w:hanging="360"/>
      </w:pPr>
      <w:rPr>
        <w:rFonts w:hint="default"/>
        <w:lang w:val="de-DE" w:eastAsia="en-US" w:bidi="ar-SA"/>
      </w:rPr>
    </w:lvl>
    <w:lvl w:ilvl="5" w:tplc="7B3AD314">
      <w:numFmt w:val="bullet"/>
      <w:lvlText w:val="•"/>
      <w:lvlJc w:val="left"/>
      <w:pPr>
        <w:ind w:left="4091" w:hanging="360"/>
      </w:pPr>
      <w:rPr>
        <w:rFonts w:hint="default"/>
        <w:lang w:val="de-DE" w:eastAsia="en-US" w:bidi="ar-SA"/>
      </w:rPr>
    </w:lvl>
    <w:lvl w:ilvl="6" w:tplc="22EE6DA6">
      <w:numFmt w:val="bullet"/>
      <w:lvlText w:val="•"/>
      <w:lvlJc w:val="left"/>
      <w:pPr>
        <w:ind w:left="4745" w:hanging="360"/>
      </w:pPr>
      <w:rPr>
        <w:rFonts w:hint="default"/>
        <w:lang w:val="de-DE" w:eastAsia="en-US" w:bidi="ar-SA"/>
      </w:rPr>
    </w:lvl>
    <w:lvl w:ilvl="7" w:tplc="1ABA9458">
      <w:numFmt w:val="bullet"/>
      <w:lvlText w:val="•"/>
      <w:lvlJc w:val="left"/>
      <w:pPr>
        <w:ind w:left="5400" w:hanging="360"/>
      </w:pPr>
      <w:rPr>
        <w:rFonts w:hint="default"/>
        <w:lang w:val="de-DE" w:eastAsia="en-US" w:bidi="ar-SA"/>
      </w:rPr>
    </w:lvl>
    <w:lvl w:ilvl="8" w:tplc="8684F65E">
      <w:numFmt w:val="bullet"/>
      <w:lvlText w:val="•"/>
      <w:lvlJc w:val="left"/>
      <w:pPr>
        <w:ind w:left="6054" w:hanging="360"/>
      </w:pPr>
      <w:rPr>
        <w:rFonts w:hint="default"/>
        <w:lang w:val="de-DE" w:eastAsia="en-US" w:bidi="ar-SA"/>
      </w:rPr>
    </w:lvl>
  </w:abstractNum>
  <w:abstractNum w:abstractNumId="36" w15:restartNumberingAfterBreak="0">
    <w:nsid w:val="53373CC5"/>
    <w:multiLevelType w:val="hybridMultilevel"/>
    <w:tmpl w:val="18A00010"/>
    <w:lvl w:ilvl="0" w:tplc="A3A2F182">
      <w:numFmt w:val="bullet"/>
      <w:lvlText w:val=""/>
      <w:lvlJc w:val="left"/>
      <w:pPr>
        <w:ind w:left="827" w:hanging="361"/>
      </w:pPr>
      <w:rPr>
        <w:rFonts w:ascii="Symbol" w:eastAsia="Symbol" w:hAnsi="Symbol" w:cs="Symbol" w:hint="default"/>
        <w:b w:val="0"/>
        <w:bCs w:val="0"/>
        <w:i w:val="0"/>
        <w:iCs w:val="0"/>
        <w:spacing w:val="0"/>
        <w:w w:val="100"/>
        <w:sz w:val="22"/>
        <w:szCs w:val="22"/>
        <w:lang w:val="de-DE" w:eastAsia="en-US" w:bidi="ar-SA"/>
      </w:rPr>
    </w:lvl>
    <w:lvl w:ilvl="1" w:tplc="AD286838">
      <w:numFmt w:val="bullet"/>
      <w:lvlText w:val="•"/>
      <w:lvlJc w:val="left"/>
      <w:pPr>
        <w:ind w:left="1474" w:hanging="361"/>
      </w:pPr>
      <w:rPr>
        <w:rFonts w:hint="default"/>
        <w:lang w:val="de-DE" w:eastAsia="en-US" w:bidi="ar-SA"/>
      </w:rPr>
    </w:lvl>
    <w:lvl w:ilvl="2" w:tplc="B7466B0C">
      <w:numFmt w:val="bullet"/>
      <w:lvlText w:val="•"/>
      <w:lvlJc w:val="left"/>
      <w:pPr>
        <w:ind w:left="2128" w:hanging="361"/>
      </w:pPr>
      <w:rPr>
        <w:rFonts w:hint="default"/>
        <w:lang w:val="de-DE" w:eastAsia="en-US" w:bidi="ar-SA"/>
      </w:rPr>
    </w:lvl>
    <w:lvl w:ilvl="3" w:tplc="2FA8C638">
      <w:numFmt w:val="bullet"/>
      <w:lvlText w:val="•"/>
      <w:lvlJc w:val="left"/>
      <w:pPr>
        <w:ind w:left="2782" w:hanging="361"/>
      </w:pPr>
      <w:rPr>
        <w:rFonts w:hint="default"/>
        <w:lang w:val="de-DE" w:eastAsia="en-US" w:bidi="ar-SA"/>
      </w:rPr>
    </w:lvl>
    <w:lvl w:ilvl="4" w:tplc="0ACA6A68">
      <w:numFmt w:val="bullet"/>
      <w:lvlText w:val="•"/>
      <w:lvlJc w:val="left"/>
      <w:pPr>
        <w:ind w:left="3437" w:hanging="361"/>
      </w:pPr>
      <w:rPr>
        <w:rFonts w:hint="default"/>
        <w:lang w:val="de-DE" w:eastAsia="en-US" w:bidi="ar-SA"/>
      </w:rPr>
    </w:lvl>
    <w:lvl w:ilvl="5" w:tplc="745C6488">
      <w:numFmt w:val="bullet"/>
      <w:lvlText w:val="•"/>
      <w:lvlJc w:val="left"/>
      <w:pPr>
        <w:ind w:left="4091" w:hanging="361"/>
      </w:pPr>
      <w:rPr>
        <w:rFonts w:hint="default"/>
        <w:lang w:val="de-DE" w:eastAsia="en-US" w:bidi="ar-SA"/>
      </w:rPr>
    </w:lvl>
    <w:lvl w:ilvl="6" w:tplc="11C0620A">
      <w:numFmt w:val="bullet"/>
      <w:lvlText w:val="•"/>
      <w:lvlJc w:val="left"/>
      <w:pPr>
        <w:ind w:left="4745" w:hanging="361"/>
      </w:pPr>
      <w:rPr>
        <w:rFonts w:hint="default"/>
        <w:lang w:val="de-DE" w:eastAsia="en-US" w:bidi="ar-SA"/>
      </w:rPr>
    </w:lvl>
    <w:lvl w:ilvl="7" w:tplc="AC1E7DA0">
      <w:numFmt w:val="bullet"/>
      <w:lvlText w:val="•"/>
      <w:lvlJc w:val="left"/>
      <w:pPr>
        <w:ind w:left="5400" w:hanging="361"/>
      </w:pPr>
      <w:rPr>
        <w:rFonts w:hint="default"/>
        <w:lang w:val="de-DE" w:eastAsia="en-US" w:bidi="ar-SA"/>
      </w:rPr>
    </w:lvl>
    <w:lvl w:ilvl="8" w:tplc="024A155C">
      <w:numFmt w:val="bullet"/>
      <w:lvlText w:val="•"/>
      <w:lvlJc w:val="left"/>
      <w:pPr>
        <w:ind w:left="6054" w:hanging="361"/>
      </w:pPr>
      <w:rPr>
        <w:rFonts w:hint="default"/>
        <w:lang w:val="de-DE" w:eastAsia="en-US" w:bidi="ar-SA"/>
      </w:rPr>
    </w:lvl>
  </w:abstractNum>
  <w:abstractNum w:abstractNumId="37" w15:restartNumberingAfterBreak="0">
    <w:nsid w:val="55C22E11"/>
    <w:multiLevelType w:val="hybridMultilevel"/>
    <w:tmpl w:val="A5F4F824"/>
    <w:lvl w:ilvl="0" w:tplc="38BA80F4">
      <w:start w:val="1"/>
      <w:numFmt w:val="lowerLetter"/>
      <w:lvlText w:val="%1)"/>
      <w:lvlJc w:val="left"/>
      <w:pPr>
        <w:ind w:left="920" w:hanging="5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567469C7"/>
    <w:multiLevelType w:val="hybridMultilevel"/>
    <w:tmpl w:val="AFBA267A"/>
    <w:lvl w:ilvl="0" w:tplc="85823BF2">
      <w:numFmt w:val="bullet"/>
      <w:lvlText w:val=""/>
      <w:lvlJc w:val="left"/>
      <w:pPr>
        <w:ind w:left="828" w:hanging="361"/>
      </w:pPr>
      <w:rPr>
        <w:rFonts w:ascii="Symbol" w:eastAsia="Symbol" w:hAnsi="Symbol" w:cs="Symbol" w:hint="default"/>
        <w:b w:val="0"/>
        <w:bCs w:val="0"/>
        <w:i w:val="0"/>
        <w:iCs w:val="0"/>
        <w:spacing w:val="0"/>
        <w:w w:val="100"/>
        <w:sz w:val="22"/>
        <w:szCs w:val="22"/>
        <w:lang w:val="de-DE" w:eastAsia="en-US" w:bidi="ar-SA"/>
      </w:rPr>
    </w:lvl>
    <w:lvl w:ilvl="1" w:tplc="202A7082">
      <w:numFmt w:val="bullet"/>
      <w:lvlText w:val="•"/>
      <w:lvlJc w:val="left"/>
      <w:pPr>
        <w:ind w:left="1474" w:hanging="361"/>
      </w:pPr>
      <w:rPr>
        <w:rFonts w:hint="default"/>
        <w:lang w:val="de-DE" w:eastAsia="en-US" w:bidi="ar-SA"/>
      </w:rPr>
    </w:lvl>
    <w:lvl w:ilvl="2" w:tplc="B072A6E0">
      <w:numFmt w:val="bullet"/>
      <w:lvlText w:val="•"/>
      <w:lvlJc w:val="left"/>
      <w:pPr>
        <w:ind w:left="2128" w:hanging="361"/>
      </w:pPr>
      <w:rPr>
        <w:rFonts w:hint="default"/>
        <w:lang w:val="de-DE" w:eastAsia="en-US" w:bidi="ar-SA"/>
      </w:rPr>
    </w:lvl>
    <w:lvl w:ilvl="3" w:tplc="525295F2">
      <w:numFmt w:val="bullet"/>
      <w:lvlText w:val="•"/>
      <w:lvlJc w:val="left"/>
      <w:pPr>
        <w:ind w:left="2782" w:hanging="361"/>
      </w:pPr>
      <w:rPr>
        <w:rFonts w:hint="default"/>
        <w:lang w:val="de-DE" w:eastAsia="en-US" w:bidi="ar-SA"/>
      </w:rPr>
    </w:lvl>
    <w:lvl w:ilvl="4" w:tplc="029C9172">
      <w:numFmt w:val="bullet"/>
      <w:lvlText w:val="•"/>
      <w:lvlJc w:val="left"/>
      <w:pPr>
        <w:ind w:left="3437" w:hanging="361"/>
      </w:pPr>
      <w:rPr>
        <w:rFonts w:hint="default"/>
        <w:lang w:val="de-DE" w:eastAsia="en-US" w:bidi="ar-SA"/>
      </w:rPr>
    </w:lvl>
    <w:lvl w:ilvl="5" w:tplc="2EFE20AC">
      <w:numFmt w:val="bullet"/>
      <w:lvlText w:val="•"/>
      <w:lvlJc w:val="left"/>
      <w:pPr>
        <w:ind w:left="4091" w:hanging="361"/>
      </w:pPr>
      <w:rPr>
        <w:rFonts w:hint="default"/>
        <w:lang w:val="de-DE" w:eastAsia="en-US" w:bidi="ar-SA"/>
      </w:rPr>
    </w:lvl>
    <w:lvl w:ilvl="6" w:tplc="C114B772">
      <w:numFmt w:val="bullet"/>
      <w:lvlText w:val="•"/>
      <w:lvlJc w:val="left"/>
      <w:pPr>
        <w:ind w:left="4745" w:hanging="361"/>
      </w:pPr>
      <w:rPr>
        <w:rFonts w:hint="default"/>
        <w:lang w:val="de-DE" w:eastAsia="en-US" w:bidi="ar-SA"/>
      </w:rPr>
    </w:lvl>
    <w:lvl w:ilvl="7" w:tplc="2D4E6F3E">
      <w:numFmt w:val="bullet"/>
      <w:lvlText w:val="•"/>
      <w:lvlJc w:val="left"/>
      <w:pPr>
        <w:ind w:left="5400" w:hanging="361"/>
      </w:pPr>
      <w:rPr>
        <w:rFonts w:hint="default"/>
        <w:lang w:val="de-DE" w:eastAsia="en-US" w:bidi="ar-SA"/>
      </w:rPr>
    </w:lvl>
    <w:lvl w:ilvl="8" w:tplc="F95E2C88">
      <w:numFmt w:val="bullet"/>
      <w:lvlText w:val="•"/>
      <w:lvlJc w:val="left"/>
      <w:pPr>
        <w:ind w:left="6054" w:hanging="361"/>
      </w:pPr>
      <w:rPr>
        <w:rFonts w:hint="default"/>
        <w:lang w:val="de-DE" w:eastAsia="en-US" w:bidi="ar-SA"/>
      </w:rPr>
    </w:lvl>
  </w:abstractNum>
  <w:abstractNum w:abstractNumId="39" w15:restartNumberingAfterBreak="0">
    <w:nsid w:val="582420C3"/>
    <w:multiLevelType w:val="hybridMultilevel"/>
    <w:tmpl w:val="2BB414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5E3D080C"/>
    <w:multiLevelType w:val="multilevel"/>
    <w:tmpl w:val="A04ABF0C"/>
    <w:lvl w:ilvl="0">
      <w:start w:val="1"/>
      <w:numFmt w:val="decimal"/>
      <w:lvlText w:val="%1"/>
      <w:lvlJc w:val="left"/>
      <w:pPr>
        <w:ind w:left="1134" w:hanging="1134"/>
      </w:pPr>
      <w:rPr>
        <w:rFonts w:hint="default"/>
        <w:color w:val="auto"/>
        <w:sz w:val="22"/>
        <w:szCs w:val="22"/>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5EC87C76"/>
    <w:multiLevelType w:val="hybridMultilevel"/>
    <w:tmpl w:val="13B43C4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5F451CE9"/>
    <w:multiLevelType w:val="hybridMultilevel"/>
    <w:tmpl w:val="B70845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0014FB4"/>
    <w:multiLevelType w:val="hybridMultilevel"/>
    <w:tmpl w:val="D4984E0C"/>
    <w:lvl w:ilvl="0" w:tplc="04070001">
      <w:start w:val="1"/>
      <w:numFmt w:val="bullet"/>
      <w:lvlText w:val=""/>
      <w:lvlJc w:val="left"/>
      <w:pPr>
        <w:ind w:left="833" w:hanging="360"/>
      </w:pPr>
      <w:rPr>
        <w:rFonts w:ascii="Symbol" w:hAnsi="Symbol" w:hint="default"/>
      </w:rPr>
    </w:lvl>
    <w:lvl w:ilvl="1" w:tplc="04070003" w:tentative="1">
      <w:start w:val="1"/>
      <w:numFmt w:val="bullet"/>
      <w:lvlText w:val="o"/>
      <w:lvlJc w:val="left"/>
      <w:pPr>
        <w:ind w:left="1553" w:hanging="360"/>
      </w:pPr>
      <w:rPr>
        <w:rFonts w:ascii="Courier New" w:hAnsi="Courier New" w:cs="Courier New" w:hint="default"/>
      </w:rPr>
    </w:lvl>
    <w:lvl w:ilvl="2" w:tplc="04070005" w:tentative="1">
      <w:start w:val="1"/>
      <w:numFmt w:val="bullet"/>
      <w:lvlText w:val=""/>
      <w:lvlJc w:val="left"/>
      <w:pPr>
        <w:ind w:left="2273" w:hanging="360"/>
      </w:pPr>
      <w:rPr>
        <w:rFonts w:ascii="Wingdings" w:hAnsi="Wingdings" w:hint="default"/>
      </w:rPr>
    </w:lvl>
    <w:lvl w:ilvl="3" w:tplc="04070001" w:tentative="1">
      <w:start w:val="1"/>
      <w:numFmt w:val="bullet"/>
      <w:lvlText w:val=""/>
      <w:lvlJc w:val="left"/>
      <w:pPr>
        <w:ind w:left="2993" w:hanging="360"/>
      </w:pPr>
      <w:rPr>
        <w:rFonts w:ascii="Symbol" w:hAnsi="Symbol" w:hint="default"/>
      </w:rPr>
    </w:lvl>
    <w:lvl w:ilvl="4" w:tplc="04070003" w:tentative="1">
      <w:start w:val="1"/>
      <w:numFmt w:val="bullet"/>
      <w:lvlText w:val="o"/>
      <w:lvlJc w:val="left"/>
      <w:pPr>
        <w:ind w:left="3713" w:hanging="360"/>
      </w:pPr>
      <w:rPr>
        <w:rFonts w:ascii="Courier New" w:hAnsi="Courier New" w:cs="Courier New" w:hint="default"/>
      </w:rPr>
    </w:lvl>
    <w:lvl w:ilvl="5" w:tplc="04070005" w:tentative="1">
      <w:start w:val="1"/>
      <w:numFmt w:val="bullet"/>
      <w:lvlText w:val=""/>
      <w:lvlJc w:val="left"/>
      <w:pPr>
        <w:ind w:left="4433" w:hanging="360"/>
      </w:pPr>
      <w:rPr>
        <w:rFonts w:ascii="Wingdings" w:hAnsi="Wingdings" w:hint="default"/>
      </w:rPr>
    </w:lvl>
    <w:lvl w:ilvl="6" w:tplc="04070001" w:tentative="1">
      <w:start w:val="1"/>
      <w:numFmt w:val="bullet"/>
      <w:lvlText w:val=""/>
      <w:lvlJc w:val="left"/>
      <w:pPr>
        <w:ind w:left="5153" w:hanging="360"/>
      </w:pPr>
      <w:rPr>
        <w:rFonts w:ascii="Symbol" w:hAnsi="Symbol" w:hint="default"/>
      </w:rPr>
    </w:lvl>
    <w:lvl w:ilvl="7" w:tplc="04070003" w:tentative="1">
      <w:start w:val="1"/>
      <w:numFmt w:val="bullet"/>
      <w:lvlText w:val="o"/>
      <w:lvlJc w:val="left"/>
      <w:pPr>
        <w:ind w:left="5873" w:hanging="360"/>
      </w:pPr>
      <w:rPr>
        <w:rFonts w:ascii="Courier New" w:hAnsi="Courier New" w:cs="Courier New" w:hint="default"/>
      </w:rPr>
    </w:lvl>
    <w:lvl w:ilvl="8" w:tplc="04070005" w:tentative="1">
      <w:start w:val="1"/>
      <w:numFmt w:val="bullet"/>
      <w:lvlText w:val=""/>
      <w:lvlJc w:val="left"/>
      <w:pPr>
        <w:ind w:left="6593" w:hanging="360"/>
      </w:pPr>
      <w:rPr>
        <w:rFonts w:ascii="Wingdings" w:hAnsi="Wingdings" w:hint="default"/>
      </w:rPr>
    </w:lvl>
  </w:abstractNum>
  <w:abstractNum w:abstractNumId="44" w15:restartNumberingAfterBreak="0">
    <w:nsid w:val="665E7977"/>
    <w:multiLevelType w:val="hybridMultilevel"/>
    <w:tmpl w:val="47BA3524"/>
    <w:lvl w:ilvl="0" w:tplc="FC249512">
      <w:numFmt w:val="bullet"/>
      <w:lvlText w:val=""/>
      <w:lvlJc w:val="left"/>
      <w:pPr>
        <w:ind w:left="827" w:hanging="361"/>
      </w:pPr>
      <w:rPr>
        <w:rFonts w:ascii="Symbol" w:eastAsia="Symbol" w:hAnsi="Symbol" w:cs="Symbol" w:hint="default"/>
        <w:b w:val="0"/>
        <w:bCs w:val="0"/>
        <w:i w:val="0"/>
        <w:iCs w:val="0"/>
        <w:spacing w:val="0"/>
        <w:w w:val="100"/>
        <w:sz w:val="22"/>
        <w:szCs w:val="22"/>
        <w:lang w:val="de-DE" w:eastAsia="en-US" w:bidi="ar-SA"/>
      </w:rPr>
    </w:lvl>
    <w:lvl w:ilvl="1" w:tplc="40CC1D18">
      <w:numFmt w:val="bullet"/>
      <w:lvlText w:val="•"/>
      <w:lvlJc w:val="left"/>
      <w:pPr>
        <w:ind w:left="1474" w:hanging="361"/>
      </w:pPr>
      <w:rPr>
        <w:rFonts w:hint="default"/>
        <w:lang w:val="de-DE" w:eastAsia="en-US" w:bidi="ar-SA"/>
      </w:rPr>
    </w:lvl>
    <w:lvl w:ilvl="2" w:tplc="9A427812">
      <w:numFmt w:val="bullet"/>
      <w:lvlText w:val="•"/>
      <w:lvlJc w:val="left"/>
      <w:pPr>
        <w:ind w:left="2128" w:hanging="361"/>
      </w:pPr>
      <w:rPr>
        <w:rFonts w:hint="default"/>
        <w:lang w:val="de-DE" w:eastAsia="en-US" w:bidi="ar-SA"/>
      </w:rPr>
    </w:lvl>
    <w:lvl w:ilvl="3" w:tplc="E5D83AC8">
      <w:numFmt w:val="bullet"/>
      <w:lvlText w:val="•"/>
      <w:lvlJc w:val="left"/>
      <w:pPr>
        <w:ind w:left="2782" w:hanging="361"/>
      </w:pPr>
      <w:rPr>
        <w:rFonts w:hint="default"/>
        <w:lang w:val="de-DE" w:eastAsia="en-US" w:bidi="ar-SA"/>
      </w:rPr>
    </w:lvl>
    <w:lvl w:ilvl="4" w:tplc="9B7EA73C">
      <w:numFmt w:val="bullet"/>
      <w:lvlText w:val="•"/>
      <w:lvlJc w:val="left"/>
      <w:pPr>
        <w:ind w:left="3437" w:hanging="361"/>
      </w:pPr>
      <w:rPr>
        <w:rFonts w:hint="default"/>
        <w:lang w:val="de-DE" w:eastAsia="en-US" w:bidi="ar-SA"/>
      </w:rPr>
    </w:lvl>
    <w:lvl w:ilvl="5" w:tplc="28325650">
      <w:numFmt w:val="bullet"/>
      <w:lvlText w:val="•"/>
      <w:lvlJc w:val="left"/>
      <w:pPr>
        <w:ind w:left="4091" w:hanging="361"/>
      </w:pPr>
      <w:rPr>
        <w:rFonts w:hint="default"/>
        <w:lang w:val="de-DE" w:eastAsia="en-US" w:bidi="ar-SA"/>
      </w:rPr>
    </w:lvl>
    <w:lvl w:ilvl="6" w:tplc="BD04DD48">
      <w:numFmt w:val="bullet"/>
      <w:lvlText w:val="•"/>
      <w:lvlJc w:val="left"/>
      <w:pPr>
        <w:ind w:left="4745" w:hanging="361"/>
      </w:pPr>
      <w:rPr>
        <w:rFonts w:hint="default"/>
        <w:lang w:val="de-DE" w:eastAsia="en-US" w:bidi="ar-SA"/>
      </w:rPr>
    </w:lvl>
    <w:lvl w:ilvl="7" w:tplc="C87A7C36">
      <w:numFmt w:val="bullet"/>
      <w:lvlText w:val="•"/>
      <w:lvlJc w:val="left"/>
      <w:pPr>
        <w:ind w:left="5400" w:hanging="361"/>
      </w:pPr>
      <w:rPr>
        <w:rFonts w:hint="default"/>
        <w:lang w:val="de-DE" w:eastAsia="en-US" w:bidi="ar-SA"/>
      </w:rPr>
    </w:lvl>
    <w:lvl w:ilvl="8" w:tplc="BF664F28">
      <w:numFmt w:val="bullet"/>
      <w:lvlText w:val="•"/>
      <w:lvlJc w:val="left"/>
      <w:pPr>
        <w:ind w:left="6054" w:hanging="361"/>
      </w:pPr>
      <w:rPr>
        <w:rFonts w:hint="default"/>
        <w:lang w:val="de-DE" w:eastAsia="en-US" w:bidi="ar-SA"/>
      </w:rPr>
    </w:lvl>
  </w:abstractNum>
  <w:abstractNum w:abstractNumId="45" w15:restartNumberingAfterBreak="0">
    <w:nsid w:val="666D3ABC"/>
    <w:multiLevelType w:val="hybridMultilevel"/>
    <w:tmpl w:val="032E5B6A"/>
    <w:lvl w:ilvl="0" w:tplc="7BDC06A4">
      <w:numFmt w:val="bullet"/>
      <w:lvlText w:val=""/>
      <w:lvlJc w:val="left"/>
      <w:pPr>
        <w:ind w:left="827" w:hanging="361"/>
      </w:pPr>
      <w:rPr>
        <w:rFonts w:ascii="Symbol" w:eastAsia="Symbol" w:hAnsi="Symbol" w:cs="Symbol" w:hint="default"/>
        <w:b w:val="0"/>
        <w:bCs w:val="0"/>
        <w:i w:val="0"/>
        <w:iCs w:val="0"/>
        <w:spacing w:val="0"/>
        <w:w w:val="100"/>
        <w:sz w:val="22"/>
        <w:szCs w:val="22"/>
        <w:lang w:val="de-DE" w:eastAsia="en-US" w:bidi="ar-SA"/>
      </w:rPr>
    </w:lvl>
    <w:lvl w:ilvl="1" w:tplc="4190850E">
      <w:numFmt w:val="bullet"/>
      <w:lvlText w:val="•"/>
      <w:lvlJc w:val="left"/>
      <w:pPr>
        <w:ind w:left="1474" w:hanging="361"/>
      </w:pPr>
      <w:rPr>
        <w:rFonts w:hint="default"/>
        <w:lang w:val="de-DE" w:eastAsia="en-US" w:bidi="ar-SA"/>
      </w:rPr>
    </w:lvl>
    <w:lvl w:ilvl="2" w:tplc="E01C4222">
      <w:numFmt w:val="bullet"/>
      <w:lvlText w:val="•"/>
      <w:lvlJc w:val="left"/>
      <w:pPr>
        <w:ind w:left="2128" w:hanging="361"/>
      </w:pPr>
      <w:rPr>
        <w:rFonts w:hint="default"/>
        <w:lang w:val="de-DE" w:eastAsia="en-US" w:bidi="ar-SA"/>
      </w:rPr>
    </w:lvl>
    <w:lvl w:ilvl="3" w:tplc="842034B8">
      <w:numFmt w:val="bullet"/>
      <w:lvlText w:val="•"/>
      <w:lvlJc w:val="left"/>
      <w:pPr>
        <w:ind w:left="2782" w:hanging="361"/>
      </w:pPr>
      <w:rPr>
        <w:rFonts w:hint="default"/>
        <w:lang w:val="de-DE" w:eastAsia="en-US" w:bidi="ar-SA"/>
      </w:rPr>
    </w:lvl>
    <w:lvl w:ilvl="4" w:tplc="D6A4DC08">
      <w:numFmt w:val="bullet"/>
      <w:lvlText w:val="•"/>
      <w:lvlJc w:val="left"/>
      <w:pPr>
        <w:ind w:left="3437" w:hanging="361"/>
      </w:pPr>
      <w:rPr>
        <w:rFonts w:hint="default"/>
        <w:lang w:val="de-DE" w:eastAsia="en-US" w:bidi="ar-SA"/>
      </w:rPr>
    </w:lvl>
    <w:lvl w:ilvl="5" w:tplc="BAE6BC42">
      <w:numFmt w:val="bullet"/>
      <w:lvlText w:val="•"/>
      <w:lvlJc w:val="left"/>
      <w:pPr>
        <w:ind w:left="4091" w:hanging="361"/>
      </w:pPr>
      <w:rPr>
        <w:rFonts w:hint="default"/>
        <w:lang w:val="de-DE" w:eastAsia="en-US" w:bidi="ar-SA"/>
      </w:rPr>
    </w:lvl>
    <w:lvl w:ilvl="6" w:tplc="CFE28722">
      <w:numFmt w:val="bullet"/>
      <w:lvlText w:val="•"/>
      <w:lvlJc w:val="left"/>
      <w:pPr>
        <w:ind w:left="4745" w:hanging="361"/>
      </w:pPr>
      <w:rPr>
        <w:rFonts w:hint="default"/>
        <w:lang w:val="de-DE" w:eastAsia="en-US" w:bidi="ar-SA"/>
      </w:rPr>
    </w:lvl>
    <w:lvl w:ilvl="7" w:tplc="B14C3892">
      <w:numFmt w:val="bullet"/>
      <w:lvlText w:val="•"/>
      <w:lvlJc w:val="left"/>
      <w:pPr>
        <w:ind w:left="5400" w:hanging="361"/>
      </w:pPr>
      <w:rPr>
        <w:rFonts w:hint="default"/>
        <w:lang w:val="de-DE" w:eastAsia="en-US" w:bidi="ar-SA"/>
      </w:rPr>
    </w:lvl>
    <w:lvl w:ilvl="8" w:tplc="99B891CE">
      <w:numFmt w:val="bullet"/>
      <w:lvlText w:val="•"/>
      <w:lvlJc w:val="left"/>
      <w:pPr>
        <w:ind w:left="6054" w:hanging="361"/>
      </w:pPr>
      <w:rPr>
        <w:rFonts w:hint="default"/>
        <w:lang w:val="de-DE" w:eastAsia="en-US" w:bidi="ar-SA"/>
      </w:rPr>
    </w:lvl>
  </w:abstractNum>
  <w:abstractNum w:abstractNumId="46" w15:restartNumberingAfterBreak="0">
    <w:nsid w:val="69D5590A"/>
    <w:multiLevelType w:val="hybridMultilevel"/>
    <w:tmpl w:val="1952E856"/>
    <w:lvl w:ilvl="0" w:tplc="CED8BAA0">
      <w:numFmt w:val="bullet"/>
      <w:lvlText w:val=""/>
      <w:lvlJc w:val="left"/>
      <w:pPr>
        <w:ind w:left="827" w:hanging="360"/>
      </w:pPr>
      <w:rPr>
        <w:rFonts w:ascii="Symbol" w:eastAsia="Symbol" w:hAnsi="Symbol" w:cs="Symbol" w:hint="default"/>
        <w:b w:val="0"/>
        <w:bCs w:val="0"/>
        <w:i w:val="0"/>
        <w:iCs w:val="0"/>
        <w:spacing w:val="0"/>
        <w:w w:val="100"/>
        <w:sz w:val="22"/>
        <w:szCs w:val="22"/>
        <w:lang w:val="de-DE" w:eastAsia="en-US" w:bidi="ar-SA"/>
      </w:rPr>
    </w:lvl>
    <w:lvl w:ilvl="1" w:tplc="196C9748">
      <w:numFmt w:val="bullet"/>
      <w:lvlText w:val="•"/>
      <w:lvlJc w:val="left"/>
      <w:pPr>
        <w:ind w:left="1474" w:hanging="360"/>
      </w:pPr>
      <w:rPr>
        <w:rFonts w:hint="default"/>
        <w:lang w:val="de-DE" w:eastAsia="en-US" w:bidi="ar-SA"/>
      </w:rPr>
    </w:lvl>
    <w:lvl w:ilvl="2" w:tplc="1506D082">
      <w:numFmt w:val="bullet"/>
      <w:lvlText w:val="•"/>
      <w:lvlJc w:val="left"/>
      <w:pPr>
        <w:ind w:left="2128" w:hanging="360"/>
      </w:pPr>
      <w:rPr>
        <w:rFonts w:hint="default"/>
        <w:lang w:val="de-DE" w:eastAsia="en-US" w:bidi="ar-SA"/>
      </w:rPr>
    </w:lvl>
    <w:lvl w:ilvl="3" w:tplc="B7EC49F2">
      <w:numFmt w:val="bullet"/>
      <w:lvlText w:val="•"/>
      <w:lvlJc w:val="left"/>
      <w:pPr>
        <w:ind w:left="2782" w:hanging="360"/>
      </w:pPr>
      <w:rPr>
        <w:rFonts w:hint="default"/>
        <w:lang w:val="de-DE" w:eastAsia="en-US" w:bidi="ar-SA"/>
      </w:rPr>
    </w:lvl>
    <w:lvl w:ilvl="4" w:tplc="3C54C6E0">
      <w:numFmt w:val="bullet"/>
      <w:lvlText w:val="•"/>
      <w:lvlJc w:val="left"/>
      <w:pPr>
        <w:ind w:left="3437" w:hanging="360"/>
      </w:pPr>
      <w:rPr>
        <w:rFonts w:hint="default"/>
        <w:lang w:val="de-DE" w:eastAsia="en-US" w:bidi="ar-SA"/>
      </w:rPr>
    </w:lvl>
    <w:lvl w:ilvl="5" w:tplc="F59AC21A">
      <w:numFmt w:val="bullet"/>
      <w:lvlText w:val="•"/>
      <w:lvlJc w:val="left"/>
      <w:pPr>
        <w:ind w:left="4091" w:hanging="360"/>
      </w:pPr>
      <w:rPr>
        <w:rFonts w:hint="default"/>
        <w:lang w:val="de-DE" w:eastAsia="en-US" w:bidi="ar-SA"/>
      </w:rPr>
    </w:lvl>
    <w:lvl w:ilvl="6" w:tplc="0F88180A">
      <w:numFmt w:val="bullet"/>
      <w:lvlText w:val="•"/>
      <w:lvlJc w:val="left"/>
      <w:pPr>
        <w:ind w:left="4745" w:hanging="360"/>
      </w:pPr>
      <w:rPr>
        <w:rFonts w:hint="default"/>
        <w:lang w:val="de-DE" w:eastAsia="en-US" w:bidi="ar-SA"/>
      </w:rPr>
    </w:lvl>
    <w:lvl w:ilvl="7" w:tplc="B0486876">
      <w:numFmt w:val="bullet"/>
      <w:lvlText w:val="•"/>
      <w:lvlJc w:val="left"/>
      <w:pPr>
        <w:ind w:left="5400" w:hanging="360"/>
      </w:pPr>
      <w:rPr>
        <w:rFonts w:hint="default"/>
        <w:lang w:val="de-DE" w:eastAsia="en-US" w:bidi="ar-SA"/>
      </w:rPr>
    </w:lvl>
    <w:lvl w:ilvl="8" w:tplc="F086F202">
      <w:numFmt w:val="bullet"/>
      <w:lvlText w:val="•"/>
      <w:lvlJc w:val="left"/>
      <w:pPr>
        <w:ind w:left="6054" w:hanging="360"/>
      </w:pPr>
      <w:rPr>
        <w:rFonts w:hint="default"/>
        <w:lang w:val="de-DE" w:eastAsia="en-US" w:bidi="ar-SA"/>
      </w:rPr>
    </w:lvl>
  </w:abstractNum>
  <w:abstractNum w:abstractNumId="47" w15:restartNumberingAfterBreak="0">
    <w:nsid w:val="6B684C47"/>
    <w:multiLevelType w:val="hybridMultilevel"/>
    <w:tmpl w:val="1BA29080"/>
    <w:lvl w:ilvl="0" w:tplc="05C4688A">
      <w:numFmt w:val="bullet"/>
      <w:lvlText w:val=""/>
      <w:lvlJc w:val="left"/>
      <w:pPr>
        <w:ind w:left="827" w:hanging="360"/>
      </w:pPr>
      <w:rPr>
        <w:rFonts w:ascii="Symbol" w:eastAsia="Symbol" w:hAnsi="Symbol" w:cs="Symbol" w:hint="default"/>
        <w:b w:val="0"/>
        <w:bCs w:val="0"/>
        <w:i w:val="0"/>
        <w:iCs w:val="0"/>
        <w:spacing w:val="0"/>
        <w:w w:val="100"/>
        <w:sz w:val="22"/>
        <w:szCs w:val="22"/>
        <w:lang w:val="de-DE" w:eastAsia="en-US" w:bidi="ar-SA"/>
      </w:rPr>
    </w:lvl>
    <w:lvl w:ilvl="1" w:tplc="CE8A0D32">
      <w:numFmt w:val="bullet"/>
      <w:lvlText w:val="•"/>
      <w:lvlJc w:val="left"/>
      <w:pPr>
        <w:ind w:left="1474" w:hanging="360"/>
      </w:pPr>
      <w:rPr>
        <w:rFonts w:hint="default"/>
        <w:lang w:val="de-DE" w:eastAsia="en-US" w:bidi="ar-SA"/>
      </w:rPr>
    </w:lvl>
    <w:lvl w:ilvl="2" w:tplc="B94ABFFE">
      <w:numFmt w:val="bullet"/>
      <w:lvlText w:val="•"/>
      <w:lvlJc w:val="left"/>
      <w:pPr>
        <w:ind w:left="2128" w:hanging="360"/>
      </w:pPr>
      <w:rPr>
        <w:rFonts w:hint="default"/>
        <w:lang w:val="de-DE" w:eastAsia="en-US" w:bidi="ar-SA"/>
      </w:rPr>
    </w:lvl>
    <w:lvl w:ilvl="3" w:tplc="17440812">
      <w:numFmt w:val="bullet"/>
      <w:lvlText w:val="•"/>
      <w:lvlJc w:val="left"/>
      <w:pPr>
        <w:ind w:left="2782" w:hanging="360"/>
      </w:pPr>
      <w:rPr>
        <w:rFonts w:hint="default"/>
        <w:lang w:val="de-DE" w:eastAsia="en-US" w:bidi="ar-SA"/>
      </w:rPr>
    </w:lvl>
    <w:lvl w:ilvl="4" w:tplc="0E8EAFEE">
      <w:numFmt w:val="bullet"/>
      <w:lvlText w:val="•"/>
      <w:lvlJc w:val="left"/>
      <w:pPr>
        <w:ind w:left="3437" w:hanging="360"/>
      </w:pPr>
      <w:rPr>
        <w:rFonts w:hint="default"/>
        <w:lang w:val="de-DE" w:eastAsia="en-US" w:bidi="ar-SA"/>
      </w:rPr>
    </w:lvl>
    <w:lvl w:ilvl="5" w:tplc="B3F8C28C">
      <w:numFmt w:val="bullet"/>
      <w:lvlText w:val="•"/>
      <w:lvlJc w:val="left"/>
      <w:pPr>
        <w:ind w:left="4091" w:hanging="360"/>
      </w:pPr>
      <w:rPr>
        <w:rFonts w:hint="default"/>
        <w:lang w:val="de-DE" w:eastAsia="en-US" w:bidi="ar-SA"/>
      </w:rPr>
    </w:lvl>
    <w:lvl w:ilvl="6" w:tplc="23F869DA">
      <w:numFmt w:val="bullet"/>
      <w:lvlText w:val="•"/>
      <w:lvlJc w:val="left"/>
      <w:pPr>
        <w:ind w:left="4745" w:hanging="360"/>
      </w:pPr>
      <w:rPr>
        <w:rFonts w:hint="default"/>
        <w:lang w:val="de-DE" w:eastAsia="en-US" w:bidi="ar-SA"/>
      </w:rPr>
    </w:lvl>
    <w:lvl w:ilvl="7" w:tplc="3B00C38A">
      <w:numFmt w:val="bullet"/>
      <w:lvlText w:val="•"/>
      <w:lvlJc w:val="left"/>
      <w:pPr>
        <w:ind w:left="5400" w:hanging="360"/>
      </w:pPr>
      <w:rPr>
        <w:rFonts w:hint="default"/>
        <w:lang w:val="de-DE" w:eastAsia="en-US" w:bidi="ar-SA"/>
      </w:rPr>
    </w:lvl>
    <w:lvl w:ilvl="8" w:tplc="07161ACE">
      <w:numFmt w:val="bullet"/>
      <w:lvlText w:val="•"/>
      <w:lvlJc w:val="left"/>
      <w:pPr>
        <w:ind w:left="6054" w:hanging="360"/>
      </w:pPr>
      <w:rPr>
        <w:rFonts w:hint="default"/>
        <w:lang w:val="de-DE" w:eastAsia="en-US" w:bidi="ar-SA"/>
      </w:rPr>
    </w:lvl>
  </w:abstractNum>
  <w:abstractNum w:abstractNumId="48" w15:restartNumberingAfterBreak="0">
    <w:nsid w:val="6BA90BDD"/>
    <w:multiLevelType w:val="hybridMultilevel"/>
    <w:tmpl w:val="319A2EA2"/>
    <w:lvl w:ilvl="0" w:tplc="3EEEA9A6">
      <w:start w:val="3"/>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6F857E0C"/>
    <w:multiLevelType w:val="hybridMultilevel"/>
    <w:tmpl w:val="BEA44AB2"/>
    <w:lvl w:ilvl="0" w:tplc="3EEEA9A6">
      <w:start w:val="3"/>
      <w:numFmt w:val="bullet"/>
      <w:lvlText w:val="•"/>
      <w:lvlJc w:val="left"/>
      <w:pPr>
        <w:ind w:left="1070" w:hanging="71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37528BA"/>
    <w:multiLevelType w:val="hybridMultilevel"/>
    <w:tmpl w:val="415E14EA"/>
    <w:lvl w:ilvl="0" w:tplc="945C1EF6">
      <w:numFmt w:val="bullet"/>
      <w:lvlText w:val=""/>
      <w:lvlJc w:val="left"/>
      <w:pPr>
        <w:ind w:left="828" w:hanging="361"/>
      </w:pPr>
      <w:rPr>
        <w:rFonts w:ascii="Symbol" w:eastAsia="Symbol" w:hAnsi="Symbol" w:cs="Symbol" w:hint="default"/>
        <w:b w:val="0"/>
        <w:bCs w:val="0"/>
        <w:i w:val="0"/>
        <w:iCs w:val="0"/>
        <w:spacing w:val="0"/>
        <w:w w:val="100"/>
        <w:sz w:val="22"/>
        <w:szCs w:val="22"/>
        <w:lang w:val="de-DE" w:eastAsia="en-US" w:bidi="ar-SA"/>
      </w:rPr>
    </w:lvl>
    <w:lvl w:ilvl="1" w:tplc="1E18F726">
      <w:numFmt w:val="bullet"/>
      <w:lvlText w:val="•"/>
      <w:lvlJc w:val="left"/>
      <w:pPr>
        <w:ind w:left="1474" w:hanging="361"/>
      </w:pPr>
      <w:rPr>
        <w:rFonts w:hint="default"/>
        <w:lang w:val="de-DE" w:eastAsia="en-US" w:bidi="ar-SA"/>
      </w:rPr>
    </w:lvl>
    <w:lvl w:ilvl="2" w:tplc="350683AE">
      <w:numFmt w:val="bullet"/>
      <w:lvlText w:val="•"/>
      <w:lvlJc w:val="left"/>
      <w:pPr>
        <w:ind w:left="2128" w:hanging="361"/>
      </w:pPr>
      <w:rPr>
        <w:rFonts w:hint="default"/>
        <w:lang w:val="de-DE" w:eastAsia="en-US" w:bidi="ar-SA"/>
      </w:rPr>
    </w:lvl>
    <w:lvl w:ilvl="3" w:tplc="503C5D12">
      <w:numFmt w:val="bullet"/>
      <w:lvlText w:val="•"/>
      <w:lvlJc w:val="left"/>
      <w:pPr>
        <w:ind w:left="2782" w:hanging="361"/>
      </w:pPr>
      <w:rPr>
        <w:rFonts w:hint="default"/>
        <w:lang w:val="de-DE" w:eastAsia="en-US" w:bidi="ar-SA"/>
      </w:rPr>
    </w:lvl>
    <w:lvl w:ilvl="4" w:tplc="DCCC3950">
      <w:numFmt w:val="bullet"/>
      <w:lvlText w:val="•"/>
      <w:lvlJc w:val="left"/>
      <w:pPr>
        <w:ind w:left="3437" w:hanging="361"/>
      </w:pPr>
      <w:rPr>
        <w:rFonts w:hint="default"/>
        <w:lang w:val="de-DE" w:eastAsia="en-US" w:bidi="ar-SA"/>
      </w:rPr>
    </w:lvl>
    <w:lvl w:ilvl="5" w:tplc="3C341522">
      <w:numFmt w:val="bullet"/>
      <w:lvlText w:val="•"/>
      <w:lvlJc w:val="left"/>
      <w:pPr>
        <w:ind w:left="4091" w:hanging="361"/>
      </w:pPr>
      <w:rPr>
        <w:rFonts w:hint="default"/>
        <w:lang w:val="de-DE" w:eastAsia="en-US" w:bidi="ar-SA"/>
      </w:rPr>
    </w:lvl>
    <w:lvl w:ilvl="6" w:tplc="38FA1794">
      <w:numFmt w:val="bullet"/>
      <w:lvlText w:val="•"/>
      <w:lvlJc w:val="left"/>
      <w:pPr>
        <w:ind w:left="4745" w:hanging="361"/>
      </w:pPr>
      <w:rPr>
        <w:rFonts w:hint="default"/>
        <w:lang w:val="de-DE" w:eastAsia="en-US" w:bidi="ar-SA"/>
      </w:rPr>
    </w:lvl>
    <w:lvl w:ilvl="7" w:tplc="C6A09BC4">
      <w:numFmt w:val="bullet"/>
      <w:lvlText w:val="•"/>
      <w:lvlJc w:val="left"/>
      <w:pPr>
        <w:ind w:left="5400" w:hanging="361"/>
      </w:pPr>
      <w:rPr>
        <w:rFonts w:hint="default"/>
        <w:lang w:val="de-DE" w:eastAsia="en-US" w:bidi="ar-SA"/>
      </w:rPr>
    </w:lvl>
    <w:lvl w:ilvl="8" w:tplc="27764650">
      <w:numFmt w:val="bullet"/>
      <w:lvlText w:val="•"/>
      <w:lvlJc w:val="left"/>
      <w:pPr>
        <w:ind w:left="6054" w:hanging="361"/>
      </w:pPr>
      <w:rPr>
        <w:rFonts w:hint="default"/>
        <w:lang w:val="de-DE" w:eastAsia="en-US" w:bidi="ar-SA"/>
      </w:rPr>
    </w:lvl>
  </w:abstractNum>
  <w:abstractNum w:abstractNumId="51" w15:restartNumberingAfterBreak="0">
    <w:nsid w:val="79FE47CF"/>
    <w:multiLevelType w:val="hybridMultilevel"/>
    <w:tmpl w:val="CE0C585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2" w15:restartNumberingAfterBreak="0">
    <w:nsid w:val="7C797F7E"/>
    <w:multiLevelType w:val="hybridMultilevel"/>
    <w:tmpl w:val="8EBC4E08"/>
    <w:lvl w:ilvl="0" w:tplc="E076C958">
      <w:numFmt w:val="bullet"/>
      <w:lvlText w:val=""/>
      <w:lvlJc w:val="left"/>
      <w:pPr>
        <w:ind w:left="827" w:hanging="361"/>
      </w:pPr>
      <w:rPr>
        <w:rFonts w:ascii="Symbol" w:eastAsia="Symbol" w:hAnsi="Symbol" w:cs="Symbol" w:hint="default"/>
        <w:b w:val="0"/>
        <w:bCs w:val="0"/>
        <w:i w:val="0"/>
        <w:iCs w:val="0"/>
        <w:spacing w:val="0"/>
        <w:w w:val="100"/>
        <w:sz w:val="22"/>
        <w:szCs w:val="22"/>
        <w:lang w:val="de-DE" w:eastAsia="en-US" w:bidi="ar-SA"/>
      </w:rPr>
    </w:lvl>
    <w:lvl w:ilvl="1" w:tplc="BB785D4A">
      <w:numFmt w:val="bullet"/>
      <w:lvlText w:val="•"/>
      <w:lvlJc w:val="left"/>
      <w:pPr>
        <w:ind w:left="1474" w:hanging="361"/>
      </w:pPr>
      <w:rPr>
        <w:rFonts w:hint="default"/>
        <w:lang w:val="de-DE" w:eastAsia="en-US" w:bidi="ar-SA"/>
      </w:rPr>
    </w:lvl>
    <w:lvl w:ilvl="2" w:tplc="51F80C02">
      <w:numFmt w:val="bullet"/>
      <w:lvlText w:val="•"/>
      <w:lvlJc w:val="left"/>
      <w:pPr>
        <w:ind w:left="2128" w:hanging="361"/>
      </w:pPr>
      <w:rPr>
        <w:rFonts w:hint="default"/>
        <w:lang w:val="de-DE" w:eastAsia="en-US" w:bidi="ar-SA"/>
      </w:rPr>
    </w:lvl>
    <w:lvl w:ilvl="3" w:tplc="05C841AC">
      <w:numFmt w:val="bullet"/>
      <w:lvlText w:val="•"/>
      <w:lvlJc w:val="left"/>
      <w:pPr>
        <w:ind w:left="2782" w:hanging="361"/>
      </w:pPr>
      <w:rPr>
        <w:rFonts w:hint="default"/>
        <w:lang w:val="de-DE" w:eastAsia="en-US" w:bidi="ar-SA"/>
      </w:rPr>
    </w:lvl>
    <w:lvl w:ilvl="4" w:tplc="C51C5BF2">
      <w:numFmt w:val="bullet"/>
      <w:lvlText w:val="•"/>
      <w:lvlJc w:val="left"/>
      <w:pPr>
        <w:ind w:left="3437" w:hanging="361"/>
      </w:pPr>
      <w:rPr>
        <w:rFonts w:hint="default"/>
        <w:lang w:val="de-DE" w:eastAsia="en-US" w:bidi="ar-SA"/>
      </w:rPr>
    </w:lvl>
    <w:lvl w:ilvl="5" w:tplc="D2E63B2A">
      <w:numFmt w:val="bullet"/>
      <w:lvlText w:val="•"/>
      <w:lvlJc w:val="left"/>
      <w:pPr>
        <w:ind w:left="4091" w:hanging="361"/>
      </w:pPr>
      <w:rPr>
        <w:rFonts w:hint="default"/>
        <w:lang w:val="de-DE" w:eastAsia="en-US" w:bidi="ar-SA"/>
      </w:rPr>
    </w:lvl>
    <w:lvl w:ilvl="6" w:tplc="021EB31A">
      <w:numFmt w:val="bullet"/>
      <w:lvlText w:val="•"/>
      <w:lvlJc w:val="left"/>
      <w:pPr>
        <w:ind w:left="4745" w:hanging="361"/>
      </w:pPr>
      <w:rPr>
        <w:rFonts w:hint="default"/>
        <w:lang w:val="de-DE" w:eastAsia="en-US" w:bidi="ar-SA"/>
      </w:rPr>
    </w:lvl>
    <w:lvl w:ilvl="7" w:tplc="9708A33A">
      <w:numFmt w:val="bullet"/>
      <w:lvlText w:val="•"/>
      <w:lvlJc w:val="left"/>
      <w:pPr>
        <w:ind w:left="5400" w:hanging="361"/>
      </w:pPr>
      <w:rPr>
        <w:rFonts w:hint="default"/>
        <w:lang w:val="de-DE" w:eastAsia="en-US" w:bidi="ar-SA"/>
      </w:rPr>
    </w:lvl>
    <w:lvl w:ilvl="8" w:tplc="81EE2246">
      <w:numFmt w:val="bullet"/>
      <w:lvlText w:val="•"/>
      <w:lvlJc w:val="left"/>
      <w:pPr>
        <w:ind w:left="6054" w:hanging="361"/>
      </w:pPr>
      <w:rPr>
        <w:rFonts w:hint="default"/>
        <w:lang w:val="de-DE" w:eastAsia="en-US" w:bidi="ar-SA"/>
      </w:rPr>
    </w:lvl>
  </w:abstractNum>
  <w:abstractNum w:abstractNumId="53" w15:restartNumberingAfterBreak="0">
    <w:nsid w:val="7F397691"/>
    <w:multiLevelType w:val="hybridMultilevel"/>
    <w:tmpl w:val="B9D46AA6"/>
    <w:lvl w:ilvl="0" w:tplc="3EEEA9A6">
      <w:start w:val="3"/>
      <w:numFmt w:val="bullet"/>
      <w:lvlText w:val="•"/>
      <w:lvlJc w:val="left"/>
      <w:pPr>
        <w:ind w:left="1070" w:hanging="71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585073">
    <w:abstractNumId w:val="27"/>
  </w:num>
  <w:num w:numId="2" w16cid:durableId="2071463987">
    <w:abstractNumId w:val="17"/>
  </w:num>
  <w:num w:numId="3" w16cid:durableId="166676111">
    <w:abstractNumId w:val="6"/>
  </w:num>
  <w:num w:numId="4" w16cid:durableId="965434130">
    <w:abstractNumId w:val="10"/>
  </w:num>
  <w:num w:numId="5" w16cid:durableId="364403296">
    <w:abstractNumId w:val="7"/>
  </w:num>
  <w:num w:numId="6" w16cid:durableId="483163334">
    <w:abstractNumId w:val="34"/>
  </w:num>
  <w:num w:numId="7" w16cid:durableId="2135517492">
    <w:abstractNumId w:val="24"/>
  </w:num>
  <w:num w:numId="8" w16cid:durableId="1921207107">
    <w:abstractNumId w:val="49"/>
  </w:num>
  <w:num w:numId="9" w16cid:durableId="1439106561">
    <w:abstractNumId w:val="53"/>
  </w:num>
  <w:num w:numId="10" w16cid:durableId="262958765">
    <w:abstractNumId w:val="22"/>
  </w:num>
  <w:num w:numId="11" w16cid:durableId="388769430">
    <w:abstractNumId w:val="9"/>
  </w:num>
  <w:num w:numId="12" w16cid:durableId="1569342085">
    <w:abstractNumId w:val="48"/>
  </w:num>
  <w:num w:numId="13" w16cid:durableId="116142075">
    <w:abstractNumId w:val="41"/>
  </w:num>
  <w:num w:numId="14" w16cid:durableId="349574027">
    <w:abstractNumId w:val="51"/>
  </w:num>
  <w:num w:numId="15" w16cid:durableId="2042506741">
    <w:abstractNumId w:val="32"/>
  </w:num>
  <w:num w:numId="16" w16cid:durableId="1011951602">
    <w:abstractNumId w:val="37"/>
  </w:num>
  <w:num w:numId="17" w16cid:durableId="964891609">
    <w:abstractNumId w:val="45"/>
  </w:num>
  <w:num w:numId="18" w16cid:durableId="1705593662">
    <w:abstractNumId w:val="50"/>
  </w:num>
  <w:num w:numId="19" w16cid:durableId="89669082">
    <w:abstractNumId w:val="15"/>
  </w:num>
  <w:num w:numId="20" w16cid:durableId="751662696">
    <w:abstractNumId w:val="38"/>
  </w:num>
  <w:num w:numId="21" w16cid:durableId="2053571232">
    <w:abstractNumId w:val="47"/>
  </w:num>
  <w:num w:numId="22" w16cid:durableId="758062641">
    <w:abstractNumId w:val="46"/>
  </w:num>
  <w:num w:numId="23" w16cid:durableId="1326592948">
    <w:abstractNumId w:val="16"/>
  </w:num>
  <w:num w:numId="24" w16cid:durableId="148522912">
    <w:abstractNumId w:val="14"/>
  </w:num>
  <w:num w:numId="25" w16cid:durableId="626400309">
    <w:abstractNumId w:val="52"/>
  </w:num>
  <w:num w:numId="26" w16cid:durableId="1831172807">
    <w:abstractNumId w:val="28"/>
  </w:num>
  <w:num w:numId="27" w16cid:durableId="953563108">
    <w:abstractNumId w:val="5"/>
  </w:num>
  <w:num w:numId="28" w16cid:durableId="1008093438">
    <w:abstractNumId w:val="36"/>
  </w:num>
  <w:num w:numId="29" w16cid:durableId="1369842490">
    <w:abstractNumId w:val="35"/>
  </w:num>
  <w:num w:numId="30" w16cid:durableId="1286616054">
    <w:abstractNumId w:val="30"/>
  </w:num>
  <w:num w:numId="31" w16cid:durableId="1891067562">
    <w:abstractNumId w:val="44"/>
  </w:num>
  <w:num w:numId="32" w16cid:durableId="2053797684">
    <w:abstractNumId w:val="11"/>
  </w:num>
  <w:num w:numId="33" w16cid:durableId="551766533">
    <w:abstractNumId w:val="39"/>
  </w:num>
  <w:num w:numId="34" w16cid:durableId="1892114222">
    <w:abstractNumId w:val="23"/>
  </w:num>
  <w:num w:numId="35" w16cid:durableId="1244220843">
    <w:abstractNumId w:val="21"/>
  </w:num>
  <w:num w:numId="36" w16cid:durableId="1910263015">
    <w:abstractNumId w:val="8"/>
  </w:num>
  <w:num w:numId="37" w16cid:durableId="848955639">
    <w:abstractNumId w:val="1"/>
  </w:num>
  <w:num w:numId="38" w16cid:durableId="1311786260">
    <w:abstractNumId w:val="0"/>
  </w:num>
  <w:num w:numId="39" w16cid:durableId="2108190608">
    <w:abstractNumId w:val="25"/>
  </w:num>
  <w:num w:numId="40" w16cid:durableId="176046819">
    <w:abstractNumId w:val="12"/>
  </w:num>
  <w:num w:numId="41" w16cid:durableId="658849062">
    <w:abstractNumId w:val="2"/>
    <w:lvlOverride w:ilvl="0">
      <w:startOverride w:val="1"/>
    </w:lvlOverride>
    <w:lvlOverride w:ilvl="1"/>
    <w:lvlOverride w:ilvl="2"/>
    <w:lvlOverride w:ilvl="3"/>
    <w:lvlOverride w:ilvl="4"/>
    <w:lvlOverride w:ilvl="5"/>
    <w:lvlOverride w:ilvl="6"/>
    <w:lvlOverride w:ilvl="7"/>
    <w:lvlOverride w:ilvl="8"/>
  </w:num>
  <w:num w:numId="42" w16cid:durableId="1188059687">
    <w:abstractNumId w:val="2"/>
  </w:num>
  <w:num w:numId="43" w16cid:durableId="1508442180">
    <w:abstractNumId w:val="40"/>
  </w:num>
  <w:num w:numId="44" w16cid:durableId="1786727150">
    <w:abstractNumId w:val="42"/>
  </w:num>
  <w:num w:numId="45" w16cid:durableId="1742211920">
    <w:abstractNumId w:val="18"/>
  </w:num>
  <w:num w:numId="46" w16cid:durableId="1807694269">
    <w:abstractNumId w:val="26"/>
  </w:num>
  <w:num w:numId="47" w16cid:durableId="707030299">
    <w:abstractNumId w:val="4"/>
  </w:num>
  <w:num w:numId="48" w16cid:durableId="907885029">
    <w:abstractNumId w:val="29"/>
  </w:num>
  <w:num w:numId="49" w16cid:durableId="1374113982">
    <w:abstractNumId w:val="31"/>
  </w:num>
  <w:num w:numId="50" w16cid:durableId="147214389">
    <w:abstractNumId w:val="33"/>
  </w:num>
  <w:num w:numId="51" w16cid:durableId="1281955812">
    <w:abstractNumId w:val="19"/>
  </w:num>
  <w:num w:numId="52" w16cid:durableId="382170629">
    <w:abstractNumId w:val="43"/>
  </w:num>
  <w:num w:numId="53" w16cid:durableId="1669868861">
    <w:abstractNumId w:val="13"/>
  </w:num>
  <w:num w:numId="54" w16cid:durableId="2094355292">
    <w:abstractNumId w:val="20"/>
  </w:num>
  <w:num w:numId="55" w16cid:durableId="102501663">
    <w:abstractNumId w:val="3"/>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lix Krewerth (DE)">
    <w15:presenceInfo w15:providerId="AD" w15:userId="S::felix.krewerth@pwc.com::ef14fb33-33b9-432e-a564-6a262787f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readOnly" w:enforcement="1" w:cryptProviderType="rsaAES" w:cryptAlgorithmClass="hash" w:cryptAlgorithmType="typeAny" w:cryptAlgorithmSid="14" w:cryptSpinCount="100000" w:hash="EKPGOfIszhVoUGFuYAdXMiV+/EbCxPoJOYhtsnMRx+XXD4MpJrs/lJduvUtBw9abdRuK0FzCa0dMemLKBf2+lA==" w:salt="cctdeoxX5dfuLkHHHs7o/g=="/>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2BA"/>
    <w:rsid w:val="00000F8B"/>
    <w:rsid w:val="000030E9"/>
    <w:rsid w:val="00004139"/>
    <w:rsid w:val="00004CD7"/>
    <w:rsid w:val="000052AF"/>
    <w:rsid w:val="00012270"/>
    <w:rsid w:val="00012BD5"/>
    <w:rsid w:val="00012CED"/>
    <w:rsid w:val="00013B1E"/>
    <w:rsid w:val="00015D95"/>
    <w:rsid w:val="00023F0B"/>
    <w:rsid w:val="000255E5"/>
    <w:rsid w:val="000259ED"/>
    <w:rsid w:val="000269AB"/>
    <w:rsid w:val="0003070B"/>
    <w:rsid w:val="00031E11"/>
    <w:rsid w:val="00033705"/>
    <w:rsid w:val="000409D0"/>
    <w:rsid w:val="0004130E"/>
    <w:rsid w:val="000420AE"/>
    <w:rsid w:val="00042ABF"/>
    <w:rsid w:val="00043EFC"/>
    <w:rsid w:val="00045724"/>
    <w:rsid w:val="00050521"/>
    <w:rsid w:val="00050FE0"/>
    <w:rsid w:val="000521DD"/>
    <w:rsid w:val="00052718"/>
    <w:rsid w:val="000574C7"/>
    <w:rsid w:val="00057B79"/>
    <w:rsid w:val="000641E5"/>
    <w:rsid w:val="00064BCA"/>
    <w:rsid w:val="00064EA5"/>
    <w:rsid w:val="00064F15"/>
    <w:rsid w:val="00066680"/>
    <w:rsid w:val="00070E92"/>
    <w:rsid w:val="000717E9"/>
    <w:rsid w:val="00073751"/>
    <w:rsid w:val="00074E16"/>
    <w:rsid w:val="00076D09"/>
    <w:rsid w:val="00080584"/>
    <w:rsid w:val="0008580C"/>
    <w:rsid w:val="00085DB6"/>
    <w:rsid w:val="00091E25"/>
    <w:rsid w:val="00093D90"/>
    <w:rsid w:val="00093F1B"/>
    <w:rsid w:val="00095161"/>
    <w:rsid w:val="000959EF"/>
    <w:rsid w:val="00096434"/>
    <w:rsid w:val="000A7936"/>
    <w:rsid w:val="000B382F"/>
    <w:rsid w:val="000B40A2"/>
    <w:rsid w:val="000B5934"/>
    <w:rsid w:val="000C1F95"/>
    <w:rsid w:val="000C2B1C"/>
    <w:rsid w:val="000C370C"/>
    <w:rsid w:val="000C3AFC"/>
    <w:rsid w:val="000C4860"/>
    <w:rsid w:val="000C4F91"/>
    <w:rsid w:val="000C700F"/>
    <w:rsid w:val="000C7E30"/>
    <w:rsid w:val="000D0B54"/>
    <w:rsid w:val="000D3219"/>
    <w:rsid w:val="000D4573"/>
    <w:rsid w:val="000D547E"/>
    <w:rsid w:val="000E180B"/>
    <w:rsid w:val="000E202D"/>
    <w:rsid w:val="000E2D85"/>
    <w:rsid w:val="000E45F9"/>
    <w:rsid w:val="000E4C5E"/>
    <w:rsid w:val="000E6783"/>
    <w:rsid w:val="000E6E76"/>
    <w:rsid w:val="000F1A63"/>
    <w:rsid w:val="000F367B"/>
    <w:rsid w:val="000F3FEB"/>
    <w:rsid w:val="000F5A7C"/>
    <w:rsid w:val="000F6B24"/>
    <w:rsid w:val="000F6F9B"/>
    <w:rsid w:val="000F75EA"/>
    <w:rsid w:val="001021BC"/>
    <w:rsid w:val="001075F0"/>
    <w:rsid w:val="00111280"/>
    <w:rsid w:val="0011143C"/>
    <w:rsid w:val="00114F9D"/>
    <w:rsid w:val="00115080"/>
    <w:rsid w:val="00115451"/>
    <w:rsid w:val="00115BEF"/>
    <w:rsid w:val="001160A1"/>
    <w:rsid w:val="00120950"/>
    <w:rsid w:val="001211E0"/>
    <w:rsid w:val="00121477"/>
    <w:rsid w:val="00121537"/>
    <w:rsid w:val="00121AE1"/>
    <w:rsid w:val="00123864"/>
    <w:rsid w:val="00123F4D"/>
    <w:rsid w:val="00126A0B"/>
    <w:rsid w:val="0013212D"/>
    <w:rsid w:val="0013353D"/>
    <w:rsid w:val="00134CF5"/>
    <w:rsid w:val="00136274"/>
    <w:rsid w:val="001370D4"/>
    <w:rsid w:val="001370EF"/>
    <w:rsid w:val="001372E6"/>
    <w:rsid w:val="00141239"/>
    <w:rsid w:val="00143D15"/>
    <w:rsid w:val="00144685"/>
    <w:rsid w:val="00146F06"/>
    <w:rsid w:val="00147048"/>
    <w:rsid w:val="00147544"/>
    <w:rsid w:val="0015138D"/>
    <w:rsid w:val="00157E79"/>
    <w:rsid w:val="0016011F"/>
    <w:rsid w:val="0016202B"/>
    <w:rsid w:val="00162259"/>
    <w:rsid w:val="001635AD"/>
    <w:rsid w:val="00164491"/>
    <w:rsid w:val="00164BD0"/>
    <w:rsid w:val="00165890"/>
    <w:rsid w:val="00167D1A"/>
    <w:rsid w:val="001718AB"/>
    <w:rsid w:val="001725A6"/>
    <w:rsid w:val="001739AF"/>
    <w:rsid w:val="001739FC"/>
    <w:rsid w:val="00180212"/>
    <w:rsid w:val="00181F8F"/>
    <w:rsid w:val="00182C84"/>
    <w:rsid w:val="0018407E"/>
    <w:rsid w:val="00184BA5"/>
    <w:rsid w:val="00184E7E"/>
    <w:rsid w:val="001854D9"/>
    <w:rsid w:val="0019116A"/>
    <w:rsid w:val="00191EA9"/>
    <w:rsid w:val="00193C22"/>
    <w:rsid w:val="001943AF"/>
    <w:rsid w:val="00195EA0"/>
    <w:rsid w:val="00197312"/>
    <w:rsid w:val="001A0C1F"/>
    <w:rsid w:val="001A1AF5"/>
    <w:rsid w:val="001A2C86"/>
    <w:rsid w:val="001A6D69"/>
    <w:rsid w:val="001A7A0E"/>
    <w:rsid w:val="001B00DD"/>
    <w:rsid w:val="001B20ED"/>
    <w:rsid w:val="001B399A"/>
    <w:rsid w:val="001B4DB6"/>
    <w:rsid w:val="001B5A35"/>
    <w:rsid w:val="001B6F70"/>
    <w:rsid w:val="001C1201"/>
    <w:rsid w:val="001C1585"/>
    <w:rsid w:val="001C1C65"/>
    <w:rsid w:val="001C1E8A"/>
    <w:rsid w:val="001C299B"/>
    <w:rsid w:val="001C2DC2"/>
    <w:rsid w:val="001C53A0"/>
    <w:rsid w:val="001C6D56"/>
    <w:rsid w:val="001C7478"/>
    <w:rsid w:val="001C77AB"/>
    <w:rsid w:val="001D0465"/>
    <w:rsid w:val="001D373C"/>
    <w:rsid w:val="001D3CA0"/>
    <w:rsid w:val="001D584D"/>
    <w:rsid w:val="001E2613"/>
    <w:rsid w:val="001E2B6F"/>
    <w:rsid w:val="001E2DA8"/>
    <w:rsid w:val="001E31E6"/>
    <w:rsid w:val="001E582D"/>
    <w:rsid w:val="001E6FCF"/>
    <w:rsid w:val="001F1B2E"/>
    <w:rsid w:val="001F75AC"/>
    <w:rsid w:val="00200607"/>
    <w:rsid w:val="00201D1A"/>
    <w:rsid w:val="00203E2F"/>
    <w:rsid w:val="002052DE"/>
    <w:rsid w:val="00207962"/>
    <w:rsid w:val="002107AF"/>
    <w:rsid w:val="00213F85"/>
    <w:rsid w:val="00216354"/>
    <w:rsid w:val="002165D2"/>
    <w:rsid w:val="002205FC"/>
    <w:rsid w:val="0022220E"/>
    <w:rsid w:val="00223FC3"/>
    <w:rsid w:val="0022459E"/>
    <w:rsid w:val="00225543"/>
    <w:rsid w:val="002308F7"/>
    <w:rsid w:val="00231349"/>
    <w:rsid w:val="002318B3"/>
    <w:rsid w:val="00233C25"/>
    <w:rsid w:val="00233E5D"/>
    <w:rsid w:val="00234A5C"/>
    <w:rsid w:val="00236BC9"/>
    <w:rsid w:val="00241B43"/>
    <w:rsid w:val="002446A9"/>
    <w:rsid w:val="00244AEA"/>
    <w:rsid w:val="00246C42"/>
    <w:rsid w:val="00247C48"/>
    <w:rsid w:val="002501AD"/>
    <w:rsid w:val="002507B4"/>
    <w:rsid w:val="00252F4D"/>
    <w:rsid w:val="00255A41"/>
    <w:rsid w:val="00257260"/>
    <w:rsid w:val="00257B56"/>
    <w:rsid w:val="00260665"/>
    <w:rsid w:val="002678E3"/>
    <w:rsid w:val="00267A41"/>
    <w:rsid w:val="00267F23"/>
    <w:rsid w:val="00273B43"/>
    <w:rsid w:val="002762D7"/>
    <w:rsid w:val="00277406"/>
    <w:rsid w:val="0028081A"/>
    <w:rsid w:val="002852BD"/>
    <w:rsid w:val="0029188B"/>
    <w:rsid w:val="0029273E"/>
    <w:rsid w:val="002973BA"/>
    <w:rsid w:val="00297B90"/>
    <w:rsid w:val="002A0CD4"/>
    <w:rsid w:val="002A126F"/>
    <w:rsid w:val="002A17D6"/>
    <w:rsid w:val="002A371D"/>
    <w:rsid w:val="002A6456"/>
    <w:rsid w:val="002A72B4"/>
    <w:rsid w:val="002B165B"/>
    <w:rsid w:val="002B31A3"/>
    <w:rsid w:val="002B427C"/>
    <w:rsid w:val="002B487B"/>
    <w:rsid w:val="002C0A63"/>
    <w:rsid w:val="002C0ED2"/>
    <w:rsid w:val="002C20AA"/>
    <w:rsid w:val="002C4B51"/>
    <w:rsid w:val="002C51A8"/>
    <w:rsid w:val="002C6AA8"/>
    <w:rsid w:val="002C795F"/>
    <w:rsid w:val="002C7B3D"/>
    <w:rsid w:val="002D02BA"/>
    <w:rsid w:val="002D0881"/>
    <w:rsid w:val="002D3E76"/>
    <w:rsid w:val="002D46F4"/>
    <w:rsid w:val="002D57A3"/>
    <w:rsid w:val="002E2227"/>
    <w:rsid w:val="002E26D9"/>
    <w:rsid w:val="002E2CA9"/>
    <w:rsid w:val="002E4DA6"/>
    <w:rsid w:val="002E671E"/>
    <w:rsid w:val="002E7E60"/>
    <w:rsid w:val="002F3BE5"/>
    <w:rsid w:val="002F4242"/>
    <w:rsid w:val="002F6F8C"/>
    <w:rsid w:val="002F72A6"/>
    <w:rsid w:val="00301581"/>
    <w:rsid w:val="0030219D"/>
    <w:rsid w:val="003027F1"/>
    <w:rsid w:val="0030466B"/>
    <w:rsid w:val="00305F46"/>
    <w:rsid w:val="00310381"/>
    <w:rsid w:val="003107A9"/>
    <w:rsid w:val="0031173A"/>
    <w:rsid w:val="0031270F"/>
    <w:rsid w:val="00313948"/>
    <w:rsid w:val="00316100"/>
    <w:rsid w:val="00316798"/>
    <w:rsid w:val="00316DBC"/>
    <w:rsid w:val="00320738"/>
    <w:rsid w:val="003211D6"/>
    <w:rsid w:val="00321ADC"/>
    <w:rsid w:val="00321BB4"/>
    <w:rsid w:val="003221C7"/>
    <w:rsid w:val="003223CF"/>
    <w:rsid w:val="00323F6B"/>
    <w:rsid w:val="003240DC"/>
    <w:rsid w:val="0032412D"/>
    <w:rsid w:val="003246DB"/>
    <w:rsid w:val="00325196"/>
    <w:rsid w:val="003254BF"/>
    <w:rsid w:val="003256AC"/>
    <w:rsid w:val="00330174"/>
    <w:rsid w:val="003302EB"/>
    <w:rsid w:val="003350F1"/>
    <w:rsid w:val="00335DB8"/>
    <w:rsid w:val="00346779"/>
    <w:rsid w:val="00350161"/>
    <w:rsid w:val="0035050A"/>
    <w:rsid w:val="00350E40"/>
    <w:rsid w:val="00352FB0"/>
    <w:rsid w:val="0035512D"/>
    <w:rsid w:val="0035703E"/>
    <w:rsid w:val="003603B7"/>
    <w:rsid w:val="003622A1"/>
    <w:rsid w:val="00362B14"/>
    <w:rsid w:val="00362D11"/>
    <w:rsid w:val="00362D2E"/>
    <w:rsid w:val="00363466"/>
    <w:rsid w:val="00364149"/>
    <w:rsid w:val="00366C1D"/>
    <w:rsid w:val="00370C79"/>
    <w:rsid w:val="003732B3"/>
    <w:rsid w:val="00373827"/>
    <w:rsid w:val="003742BA"/>
    <w:rsid w:val="00375B3E"/>
    <w:rsid w:val="0037728A"/>
    <w:rsid w:val="00377F46"/>
    <w:rsid w:val="00382D35"/>
    <w:rsid w:val="003848AB"/>
    <w:rsid w:val="00391758"/>
    <w:rsid w:val="0039267D"/>
    <w:rsid w:val="003934C4"/>
    <w:rsid w:val="003939CF"/>
    <w:rsid w:val="003957D9"/>
    <w:rsid w:val="00397197"/>
    <w:rsid w:val="00397F61"/>
    <w:rsid w:val="003A0CB5"/>
    <w:rsid w:val="003A144B"/>
    <w:rsid w:val="003A1A21"/>
    <w:rsid w:val="003A259D"/>
    <w:rsid w:val="003A3C6E"/>
    <w:rsid w:val="003A49EF"/>
    <w:rsid w:val="003A4B82"/>
    <w:rsid w:val="003A7D1A"/>
    <w:rsid w:val="003B2BFB"/>
    <w:rsid w:val="003B32EC"/>
    <w:rsid w:val="003B3BED"/>
    <w:rsid w:val="003B5E3C"/>
    <w:rsid w:val="003B7594"/>
    <w:rsid w:val="003B7EBB"/>
    <w:rsid w:val="003C0C6A"/>
    <w:rsid w:val="003C24A8"/>
    <w:rsid w:val="003C4D58"/>
    <w:rsid w:val="003C5113"/>
    <w:rsid w:val="003D0079"/>
    <w:rsid w:val="003D0A77"/>
    <w:rsid w:val="003D1741"/>
    <w:rsid w:val="003D1C7F"/>
    <w:rsid w:val="003D250A"/>
    <w:rsid w:val="003D4BCC"/>
    <w:rsid w:val="003D5024"/>
    <w:rsid w:val="003D6587"/>
    <w:rsid w:val="003D67F9"/>
    <w:rsid w:val="003D7B79"/>
    <w:rsid w:val="003E030E"/>
    <w:rsid w:val="003E05B4"/>
    <w:rsid w:val="003E097D"/>
    <w:rsid w:val="003E3E9D"/>
    <w:rsid w:val="003E7CDE"/>
    <w:rsid w:val="003E7DB1"/>
    <w:rsid w:val="003E7EEC"/>
    <w:rsid w:val="003F094B"/>
    <w:rsid w:val="003F1A67"/>
    <w:rsid w:val="003F5773"/>
    <w:rsid w:val="003F5DB1"/>
    <w:rsid w:val="00400ACB"/>
    <w:rsid w:val="004079E4"/>
    <w:rsid w:val="004104EE"/>
    <w:rsid w:val="0041123C"/>
    <w:rsid w:val="00411987"/>
    <w:rsid w:val="00411B07"/>
    <w:rsid w:val="00413829"/>
    <w:rsid w:val="00415190"/>
    <w:rsid w:val="004154EC"/>
    <w:rsid w:val="00416DF0"/>
    <w:rsid w:val="00417CC3"/>
    <w:rsid w:val="004203D4"/>
    <w:rsid w:val="00424F06"/>
    <w:rsid w:val="0043130C"/>
    <w:rsid w:val="00431E41"/>
    <w:rsid w:val="004342B5"/>
    <w:rsid w:val="00435017"/>
    <w:rsid w:val="0043539A"/>
    <w:rsid w:val="004356B1"/>
    <w:rsid w:val="00436ADE"/>
    <w:rsid w:val="004370E0"/>
    <w:rsid w:val="00437904"/>
    <w:rsid w:val="00437C24"/>
    <w:rsid w:val="00440FDD"/>
    <w:rsid w:val="00442CFA"/>
    <w:rsid w:val="004431D8"/>
    <w:rsid w:val="004439C0"/>
    <w:rsid w:val="00444179"/>
    <w:rsid w:val="00444E6A"/>
    <w:rsid w:val="0044738B"/>
    <w:rsid w:val="004507A6"/>
    <w:rsid w:val="00450EDD"/>
    <w:rsid w:val="00453552"/>
    <w:rsid w:val="0045470E"/>
    <w:rsid w:val="00455625"/>
    <w:rsid w:val="00456976"/>
    <w:rsid w:val="00460016"/>
    <w:rsid w:val="00462D7D"/>
    <w:rsid w:val="00465984"/>
    <w:rsid w:val="0046620D"/>
    <w:rsid w:val="004663C5"/>
    <w:rsid w:val="00467AA0"/>
    <w:rsid w:val="00467B5E"/>
    <w:rsid w:val="00467D05"/>
    <w:rsid w:val="00467D10"/>
    <w:rsid w:val="00471B15"/>
    <w:rsid w:val="00471C95"/>
    <w:rsid w:val="00471F98"/>
    <w:rsid w:val="004723DE"/>
    <w:rsid w:val="00474DDA"/>
    <w:rsid w:val="004761CF"/>
    <w:rsid w:val="0047679A"/>
    <w:rsid w:val="00476D90"/>
    <w:rsid w:val="004772DC"/>
    <w:rsid w:val="00483EF8"/>
    <w:rsid w:val="00486983"/>
    <w:rsid w:val="00487B08"/>
    <w:rsid w:val="00493F21"/>
    <w:rsid w:val="004943A5"/>
    <w:rsid w:val="00496241"/>
    <w:rsid w:val="004964AE"/>
    <w:rsid w:val="00497C42"/>
    <w:rsid w:val="004A13AD"/>
    <w:rsid w:val="004A279C"/>
    <w:rsid w:val="004A2E0A"/>
    <w:rsid w:val="004A66E2"/>
    <w:rsid w:val="004A6783"/>
    <w:rsid w:val="004B42B6"/>
    <w:rsid w:val="004C33AF"/>
    <w:rsid w:val="004C3DC1"/>
    <w:rsid w:val="004C44DD"/>
    <w:rsid w:val="004C48D2"/>
    <w:rsid w:val="004C4B26"/>
    <w:rsid w:val="004C4C02"/>
    <w:rsid w:val="004C7459"/>
    <w:rsid w:val="004D1CC8"/>
    <w:rsid w:val="004D49D1"/>
    <w:rsid w:val="004D6EBD"/>
    <w:rsid w:val="004E1EC8"/>
    <w:rsid w:val="004E2560"/>
    <w:rsid w:val="004E3992"/>
    <w:rsid w:val="004F2CEE"/>
    <w:rsid w:val="004F36FA"/>
    <w:rsid w:val="004F4879"/>
    <w:rsid w:val="00501E6B"/>
    <w:rsid w:val="005032AB"/>
    <w:rsid w:val="00506271"/>
    <w:rsid w:val="0050647A"/>
    <w:rsid w:val="005074E5"/>
    <w:rsid w:val="005106FE"/>
    <w:rsid w:val="00511972"/>
    <w:rsid w:val="00512337"/>
    <w:rsid w:val="0052130D"/>
    <w:rsid w:val="0052383C"/>
    <w:rsid w:val="00523CF8"/>
    <w:rsid w:val="00525095"/>
    <w:rsid w:val="005264FF"/>
    <w:rsid w:val="00526B82"/>
    <w:rsid w:val="00527BA5"/>
    <w:rsid w:val="00530465"/>
    <w:rsid w:val="00531FF6"/>
    <w:rsid w:val="0053370E"/>
    <w:rsid w:val="00535702"/>
    <w:rsid w:val="00535D82"/>
    <w:rsid w:val="00537D81"/>
    <w:rsid w:val="00540EF3"/>
    <w:rsid w:val="0054297B"/>
    <w:rsid w:val="00543BBA"/>
    <w:rsid w:val="00544067"/>
    <w:rsid w:val="00547989"/>
    <w:rsid w:val="00553A21"/>
    <w:rsid w:val="00554603"/>
    <w:rsid w:val="00556C6F"/>
    <w:rsid w:val="00560DC0"/>
    <w:rsid w:val="0056547E"/>
    <w:rsid w:val="00567BC1"/>
    <w:rsid w:val="005707EB"/>
    <w:rsid w:val="00572FB2"/>
    <w:rsid w:val="00573DB9"/>
    <w:rsid w:val="00574A9E"/>
    <w:rsid w:val="00575135"/>
    <w:rsid w:val="00577FCF"/>
    <w:rsid w:val="0058090E"/>
    <w:rsid w:val="005846CE"/>
    <w:rsid w:val="005855EF"/>
    <w:rsid w:val="00587128"/>
    <w:rsid w:val="005873D5"/>
    <w:rsid w:val="00593942"/>
    <w:rsid w:val="00593EFE"/>
    <w:rsid w:val="00594308"/>
    <w:rsid w:val="005943ED"/>
    <w:rsid w:val="005A08A6"/>
    <w:rsid w:val="005A38AB"/>
    <w:rsid w:val="005A5500"/>
    <w:rsid w:val="005A57AA"/>
    <w:rsid w:val="005A69F2"/>
    <w:rsid w:val="005A7A19"/>
    <w:rsid w:val="005B20F5"/>
    <w:rsid w:val="005B58AA"/>
    <w:rsid w:val="005B5F50"/>
    <w:rsid w:val="005B7095"/>
    <w:rsid w:val="005C1A79"/>
    <w:rsid w:val="005C22D8"/>
    <w:rsid w:val="005C50F3"/>
    <w:rsid w:val="005C573F"/>
    <w:rsid w:val="005C67C9"/>
    <w:rsid w:val="005C68C8"/>
    <w:rsid w:val="005C695C"/>
    <w:rsid w:val="005D0E4E"/>
    <w:rsid w:val="005D27B3"/>
    <w:rsid w:val="005D367B"/>
    <w:rsid w:val="005D5253"/>
    <w:rsid w:val="005E04F4"/>
    <w:rsid w:val="005E26E7"/>
    <w:rsid w:val="005E42F2"/>
    <w:rsid w:val="005E5A4E"/>
    <w:rsid w:val="005E6BC2"/>
    <w:rsid w:val="005F056F"/>
    <w:rsid w:val="005F1B63"/>
    <w:rsid w:val="005F26D4"/>
    <w:rsid w:val="00600752"/>
    <w:rsid w:val="006028CE"/>
    <w:rsid w:val="00602BB4"/>
    <w:rsid w:val="00603710"/>
    <w:rsid w:val="00604173"/>
    <w:rsid w:val="00604203"/>
    <w:rsid w:val="00604B62"/>
    <w:rsid w:val="00611251"/>
    <w:rsid w:val="00612748"/>
    <w:rsid w:val="006135FD"/>
    <w:rsid w:val="00614837"/>
    <w:rsid w:val="00615778"/>
    <w:rsid w:val="00617028"/>
    <w:rsid w:val="00617286"/>
    <w:rsid w:val="00617E6F"/>
    <w:rsid w:val="00620289"/>
    <w:rsid w:val="006204C9"/>
    <w:rsid w:val="00620862"/>
    <w:rsid w:val="00623AEC"/>
    <w:rsid w:val="00623CD1"/>
    <w:rsid w:val="0062607F"/>
    <w:rsid w:val="00626E20"/>
    <w:rsid w:val="00630995"/>
    <w:rsid w:val="00630B89"/>
    <w:rsid w:val="00631F63"/>
    <w:rsid w:val="006350A7"/>
    <w:rsid w:val="006402FA"/>
    <w:rsid w:val="00640782"/>
    <w:rsid w:val="00643C43"/>
    <w:rsid w:val="00643FBC"/>
    <w:rsid w:val="00644188"/>
    <w:rsid w:val="00645E96"/>
    <w:rsid w:val="00647184"/>
    <w:rsid w:val="0065462C"/>
    <w:rsid w:val="00656033"/>
    <w:rsid w:val="00660022"/>
    <w:rsid w:val="00660AB1"/>
    <w:rsid w:val="00660DF5"/>
    <w:rsid w:val="00665624"/>
    <w:rsid w:val="00665FDA"/>
    <w:rsid w:val="00670E2C"/>
    <w:rsid w:val="0067265E"/>
    <w:rsid w:val="006726D5"/>
    <w:rsid w:val="00672EA9"/>
    <w:rsid w:val="00674CE5"/>
    <w:rsid w:val="00675AA1"/>
    <w:rsid w:val="00676F64"/>
    <w:rsid w:val="00677259"/>
    <w:rsid w:val="006803C9"/>
    <w:rsid w:val="006811F9"/>
    <w:rsid w:val="00681369"/>
    <w:rsid w:val="00683A67"/>
    <w:rsid w:val="00684789"/>
    <w:rsid w:val="0068504F"/>
    <w:rsid w:val="00692CAA"/>
    <w:rsid w:val="00692E99"/>
    <w:rsid w:val="00692F81"/>
    <w:rsid w:val="006941B0"/>
    <w:rsid w:val="00695507"/>
    <w:rsid w:val="00696199"/>
    <w:rsid w:val="006A2090"/>
    <w:rsid w:val="006A46C1"/>
    <w:rsid w:val="006A4DD6"/>
    <w:rsid w:val="006A526A"/>
    <w:rsid w:val="006B21FB"/>
    <w:rsid w:val="006B2534"/>
    <w:rsid w:val="006B26CF"/>
    <w:rsid w:val="006B4F0D"/>
    <w:rsid w:val="006B586F"/>
    <w:rsid w:val="006B5BE9"/>
    <w:rsid w:val="006B6A90"/>
    <w:rsid w:val="006B7926"/>
    <w:rsid w:val="006C028B"/>
    <w:rsid w:val="006C13C2"/>
    <w:rsid w:val="006C41D1"/>
    <w:rsid w:val="006C63EA"/>
    <w:rsid w:val="006D145C"/>
    <w:rsid w:val="006D23CB"/>
    <w:rsid w:val="006D3310"/>
    <w:rsid w:val="006D7260"/>
    <w:rsid w:val="006D729F"/>
    <w:rsid w:val="006E2CA4"/>
    <w:rsid w:val="006E3F8E"/>
    <w:rsid w:val="006E50E5"/>
    <w:rsid w:val="006E5539"/>
    <w:rsid w:val="006E6790"/>
    <w:rsid w:val="006E780D"/>
    <w:rsid w:val="006F007B"/>
    <w:rsid w:val="006F05A0"/>
    <w:rsid w:val="006F0952"/>
    <w:rsid w:val="006F247F"/>
    <w:rsid w:val="006F2847"/>
    <w:rsid w:val="006F324A"/>
    <w:rsid w:val="006F3AE5"/>
    <w:rsid w:val="006F4B42"/>
    <w:rsid w:val="006F631A"/>
    <w:rsid w:val="006F638C"/>
    <w:rsid w:val="00702661"/>
    <w:rsid w:val="00704F52"/>
    <w:rsid w:val="007057AF"/>
    <w:rsid w:val="00706B0A"/>
    <w:rsid w:val="00706CE1"/>
    <w:rsid w:val="007110BE"/>
    <w:rsid w:val="00713098"/>
    <w:rsid w:val="0071371C"/>
    <w:rsid w:val="0071577E"/>
    <w:rsid w:val="00720C39"/>
    <w:rsid w:val="00721E6A"/>
    <w:rsid w:val="00722CC7"/>
    <w:rsid w:val="00724F9F"/>
    <w:rsid w:val="00725AAC"/>
    <w:rsid w:val="0072729B"/>
    <w:rsid w:val="0073042E"/>
    <w:rsid w:val="00733FBC"/>
    <w:rsid w:val="00733FF1"/>
    <w:rsid w:val="00734E1D"/>
    <w:rsid w:val="00735752"/>
    <w:rsid w:val="0073644B"/>
    <w:rsid w:val="007400F2"/>
    <w:rsid w:val="00740828"/>
    <w:rsid w:val="00742400"/>
    <w:rsid w:val="007432C3"/>
    <w:rsid w:val="00744404"/>
    <w:rsid w:val="00752D40"/>
    <w:rsid w:val="00753DC1"/>
    <w:rsid w:val="00760182"/>
    <w:rsid w:val="007605D1"/>
    <w:rsid w:val="007619D9"/>
    <w:rsid w:val="00763F20"/>
    <w:rsid w:val="0076433A"/>
    <w:rsid w:val="007645E4"/>
    <w:rsid w:val="0077345D"/>
    <w:rsid w:val="00775EBA"/>
    <w:rsid w:val="00776405"/>
    <w:rsid w:val="0077665F"/>
    <w:rsid w:val="00780E18"/>
    <w:rsid w:val="007812E4"/>
    <w:rsid w:val="00783265"/>
    <w:rsid w:val="00787CC4"/>
    <w:rsid w:val="00792738"/>
    <w:rsid w:val="00792A39"/>
    <w:rsid w:val="00792C62"/>
    <w:rsid w:val="007936E9"/>
    <w:rsid w:val="00794C57"/>
    <w:rsid w:val="007A2747"/>
    <w:rsid w:val="007A4281"/>
    <w:rsid w:val="007A52E5"/>
    <w:rsid w:val="007A7992"/>
    <w:rsid w:val="007A7A4E"/>
    <w:rsid w:val="007B06E0"/>
    <w:rsid w:val="007B1108"/>
    <w:rsid w:val="007B13E5"/>
    <w:rsid w:val="007B2357"/>
    <w:rsid w:val="007B3FB7"/>
    <w:rsid w:val="007B6008"/>
    <w:rsid w:val="007C0774"/>
    <w:rsid w:val="007C08C6"/>
    <w:rsid w:val="007C2904"/>
    <w:rsid w:val="007C2956"/>
    <w:rsid w:val="007C320B"/>
    <w:rsid w:val="007C3233"/>
    <w:rsid w:val="007C556E"/>
    <w:rsid w:val="007C6D14"/>
    <w:rsid w:val="007D094B"/>
    <w:rsid w:val="007D13FD"/>
    <w:rsid w:val="007D2AEC"/>
    <w:rsid w:val="007D38E5"/>
    <w:rsid w:val="007D4AFA"/>
    <w:rsid w:val="007E07B2"/>
    <w:rsid w:val="007E0975"/>
    <w:rsid w:val="007E12B8"/>
    <w:rsid w:val="007E1A01"/>
    <w:rsid w:val="007F10B1"/>
    <w:rsid w:val="007F2892"/>
    <w:rsid w:val="007F36AE"/>
    <w:rsid w:val="007F39EF"/>
    <w:rsid w:val="007F4B8B"/>
    <w:rsid w:val="007F5853"/>
    <w:rsid w:val="007F5FCB"/>
    <w:rsid w:val="007F6F1E"/>
    <w:rsid w:val="007F7F5B"/>
    <w:rsid w:val="00800033"/>
    <w:rsid w:val="00800D8B"/>
    <w:rsid w:val="00810A98"/>
    <w:rsid w:val="00812069"/>
    <w:rsid w:val="00812077"/>
    <w:rsid w:val="00812848"/>
    <w:rsid w:val="00813871"/>
    <w:rsid w:val="00813C7B"/>
    <w:rsid w:val="00816748"/>
    <w:rsid w:val="00820494"/>
    <w:rsid w:val="00821F16"/>
    <w:rsid w:val="008228C9"/>
    <w:rsid w:val="00823128"/>
    <w:rsid w:val="00823DD1"/>
    <w:rsid w:val="008248B7"/>
    <w:rsid w:val="00825D0D"/>
    <w:rsid w:val="0082643B"/>
    <w:rsid w:val="00826CAE"/>
    <w:rsid w:val="00830EE0"/>
    <w:rsid w:val="00831D7B"/>
    <w:rsid w:val="00835270"/>
    <w:rsid w:val="00836D74"/>
    <w:rsid w:val="00837B4E"/>
    <w:rsid w:val="00841CEF"/>
    <w:rsid w:val="008420E8"/>
    <w:rsid w:val="008424E9"/>
    <w:rsid w:val="008452CA"/>
    <w:rsid w:val="00845A1F"/>
    <w:rsid w:val="0085270A"/>
    <w:rsid w:val="00852DAB"/>
    <w:rsid w:val="00855C84"/>
    <w:rsid w:val="00856AD0"/>
    <w:rsid w:val="00857B82"/>
    <w:rsid w:val="00857E67"/>
    <w:rsid w:val="0086179D"/>
    <w:rsid w:val="008636A5"/>
    <w:rsid w:val="00864D08"/>
    <w:rsid w:val="00865B22"/>
    <w:rsid w:val="00867612"/>
    <w:rsid w:val="008703F5"/>
    <w:rsid w:val="0087488F"/>
    <w:rsid w:val="008764E6"/>
    <w:rsid w:val="00876552"/>
    <w:rsid w:val="008802C5"/>
    <w:rsid w:val="00881D10"/>
    <w:rsid w:val="00882E06"/>
    <w:rsid w:val="00883466"/>
    <w:rsid w:val="008848CA"/>
    <w:rsid w:val="00886782"/>
    <w:rsid w:val="0088721C"/>
    <w:rsid w:val="00890A33"/>
    <w:rsid w:val="00891D83"/>
    <w:rsid w:val="00892017"/>
    <w:rsid w:val="00892357"/>
    <w:rsid w:val="00893C9C"/>
    <w:rsid w:val="00894A7C"/>
    <w:rsid w:val="00896993"/>
    <w:rsid w:val="008A0358"/>
    <w:rsid w:val="008A3FE6"/>
    <w:rsid w:val="008A5DBA"/>
    <w:rsid w:val="008A7F9C"/>
    <w:rsid w:val="008B46BB"/>
    <w:rsid w:val="008B5CF1"/>
    <w:rsid w:val="008B6185"/>
    <w:rsid w:val="008C0346"/>
    <w:rsid w:val="008C0C89"/>
    <w:rsid w:val="008C215C"/>
    <w:rsid w:val="008C369A"/>
    <w:rsid w:val="008C36E1"/>
    <w:rsid w:val="008C3AFC"/>
    <w:rsid w:val="008C4349"/>
    <w:rsid w:val="008C6701"/>
    <w:rsid w:val="008C6B34"/>
    <w:rsid w:val="008D10AA"/>
    <w:rsid w:val="008D1A7C"/>
    <w:rsid w:val="008D301E"/>
    <w:rsid w:val="008D3B8E"/>
    <w:rsid w:val="008D3ED1"/>
    <w:rsid w:val="008D59DA"/>
    <w:rsid w:val="008D6709"/>
    <w:rsid w:val="008E121F"/>
    <w:rsid w:val="008E1FC3"/>
    <w:rsid w:val="008E2981"/>
    <w:rsid w:val="008E3DB4"/>
    <w:rsid w:val="008F27A8"/>
    <w:rsid w:val="008F31C1"/>
    <w:rsid w:val="008F461D"/>
    <w:rsid w:val="008F4E1E"/>
    <w:rsid w:val="008F51C1"/>
    <w:rsid w:val="008F5FC0"/>
    <w:rsid w:val="008F61B7"/>
    <w:rsid w:val="008F65F1"/>
    <w:rsid w:val="009026BD"/>
    <w:rsid w:val="0090275B"/>
    <w:rsid w:val="00903E22"/>
    <w:rsid w:val="00906EBC"/>
    <w:rsid w:val="00910A36"/>
    <w:rsid w:val="00913388"/>
    <w:rsid w:val="00914554"/>
    <w:rsid w:val="009164A4"/>
    <w:rsid w:val="00916B88"/>
    <w:rsid w:val="009205A3"/>
    <w:rsid w:val="00920E3A"/>
    <w:rsid w:val="00922FC3"/>
    <w:rsid w:val="009235B6"/>
    <w:rsid w:val="009245F2"/>
    <w:rsid w:val="00927B42"/>
    <w:rsid w:val="00927D9C"/>
    <w:rsid w:val="00930B4F"/>
    <w:rsid w:val="0093540D"/>
    <w:rsid w:val="00935E80"/>
    <w:rsid w:val="00936ECF"/>
    <w:rsid w:val="00936FB1"/>
    <w:rsid w:val="00941075"/>
    <w:rsid w:val="00941A71"/>
    <w:rsid w:val="0094219B"/>
    <w:rsid w:val="00942E3D"/>
    <w:rsid w:val="00942EB0"/>
    <w:rsid w:val="009511CD"/>
    <w:rsid w:val="0096252D"/>
    <w:rsid w:val="009645A5"/>
    <w:rsid w:val="009650EF"/>
    <w:rsid w:val="00965B70"/>
    <w:rsid w:val="0096686E"/>
    <w:rsid w:val="00967AE9"/>
    <w:rsid w:val="00971C99"/>
    <w:rsid w:val="00975A6F"/>
    <w:rsid w:val="009812FB"/>
    <w:rsid w:val="00981AB4"/>
    <w:rsid w:val="009856C7"/>
    <w:rsid w:val="00985E84"/>
    <w:rsid w:val="00992E2C"/>
    <w:rsid w:val="0099314F"/>
    <w:rsid w:val="00993B62"/>
    <w:rsid w:val="00994F25"/>
    <w:rsid w:val="009A187D"/>
    <w:rsid w:val="009A27AA"/>
    <w:rsid w:val="009A4341"/>
    <w:rsid w:val="009B0BA0"/>
    <w:rsid w:val="009B28D0"/>
    <w:rsid w:val="009B3E71"/>
    <w:rsid w:val="009B4B34"/>
    <w:rsid w:val="009B5385"/>
    <w:rsid w:val="009C012C"/>
    <w:rsid w:val="009C3006"/>
    <w:rsid w:val="009C4B46"/>
    <w:rsid w:val="009C55FE"/>
    <w:rsid w:val="009D14E8"/>
    <w:rsid w:val="009D20C1"/>
    <w:rsid w:val="009D2E60"/>
    <w:rsid w:val="009D2FEC"/>
    <w:rsid w:val="009D476E"/>
    <w:rsid w:val="009D4B47"/>
    <w:rsid w:val="009D7F10"/>
    <w:rsid w:val="009E2BD9"/>
    <w:rsid w:val="009E40CF"/>
    <w:rsid w:val="009E5586"/>
    <w:rsid w:val="009F4A63"/>
    <w:rsid w:val="00A02FC4"/>
    <w:rsid w:val="00A03568"/>
    <w:rsid w:val="00A0374E"/>
    <w:rsid w:val="00A044CE"/>
    <w:rsid w:val="00A10373"/>
    <w:rsid w:val="00A108AE"/>
    <w:rsid w:val="00A12739"/>
    <w:rsid w:val="00A12B56"/>
    <w:rsid w:val="00A13960"/>
    <w:rsid w:val="00A15A2A"/>
    <w:rsid w:val="00A1760C"/>
    <w:rsid w:val="00A213A2"/>
    <w:rsid w:val="00A24263"/>
    <w:rsid w:val="00A27D66"/>
    <w:rsid w:val="00A30EED"/>
    <w:rsid w:val="00A33443"/>
    <w:rsid w:val="00A33D55"/>
    <w:rsid w:val="00A35BD9"/>
    <w:rsid w:val="00A36B75"/>
    <w:rsid w:val="00A37C9A"/>
    <w:rsid w:val="00A42575"/>
    <w:rsid w:val="00A42A18"/>
    <w:rsid w:val="00A43379"/>
    <w:rsid w:val="00A436BC"/>
    <w:rsid w:val="00A43C32"/>
    <w:rsid w:val="00A459EE"/>
    <w:rsid w:val="00A4727D"/>
    <w:rsid w:val="00A53446"/>
    <w:rsid w:val="00A565E3"/>
    <w:rsid w:val="00A56DA0"/>
    <w:rsid w:val="00A601B8"/>
    <w:rsid w:val="00A60393"/>
    <w:rsid w:val="00A613A2"/>
    <w:rsid w:val="00A62D64"/>
    <w:rsid w:val="00A70963"/>
    <w:rsid w:val="00A745E0"/>
    <w:rsid w:val="00A746F6"/>
    <w:rsid w:val="00A76297"/>
    <w:rsid w:val="00A7670E"/>
    <w:rsid w:val="00A769B1"/>
    <w:rsid w:val="00A81730"/>
    <w:rsid w:val="00A81EB0"/>
    <w:rsid w:val="00A83F76"/>
    <w:rsid w:val="00A84689"/>
    <w:rsid w:val="00A867C9"/>
    <w:rsid w:val="00A906C6"/>
    <w:rsid w:val="00A90795"/>
    <w:rsid w:val="00A92A41"/>
    <w:rsid w:val="00A930CA"/>
    <w:rsid w:val="00A9338D"/>
    <w:rsid w:val="00A937B2"/>
    <w:rsid w:val="00A9494F"/>
    <w:rsid w:val="00A971E6"/>
    <w:rsid w:val="00AA0078"/>
    <w:rsid w:val="00AA3365"/>
    <w:rsid w:val="00AA4208"/>
    <w:rsid w:val="00AA539E"/>
    <w:rsid w:val="00AA558C"/>
    <w:rsid w:val="00AB283C"/>
    <w:rsid w:val="00AB34A5"/>
    <w:rsid w:val="00AB3E46"/>
    <w:rsid w:val="00AB5CC7"/>
    <w:rsid w:val="00AB6347"/>
    <w:rsid w:val="00AB7B62"/>
    <w:rsid w:val="00AC24F3"/>
    <w:rsid w:val="00AC4ADA"/>
    <w:rsid w:val="00AC5548"/>
    <w:rsid w:val="00AC58CF"/>
    <w:rsid w:val="00AC5FFB"/>
    <w:rsid w:val="00AC7553"/>
    <w:rsid w:val="00AD0D68"/>
    <w:rsid w:val="00AD1204"/>
    <w:rsid w:val="00AD1C08"/>
    <w:rsid w:val="00AD6AFD"/>
    <w:rsid w:val="00AD6C2C"/>
    <w:rsid w:val="00AE12DE"/>
    <w:rsid w:val="00AE1B1D"/>
    <w:rsid w:val="00AE2D14"/>
    <w:rsid w:val="00AE3DBF"/>
    <w:rsid w:val="00AE42F9"/>
    <w:rsid w:val="00AE7001"/>
    <w:rsid w:val="00AF0EE3"/>
    <w:rsid w:val="00AF39D1"/>
    <w:rsid w:val="00AF48EA"/>
    <w:rsid w:val="00B00F96"/>
    <w:rsid w:val="00B01380"/>
    <w:rsid w:val="00B01C8C"/>
    <w:rsid w:val="00B07424"/>
    <w:rsid w:val="00B07B4A"/>
    <w:rsid w:val="00B10C3C"/>
    <w:rsid w:val="00B126D7"/>
    <w:rsid w:val="00B14AA0"/>
    <w:rsid w:val="00B14ED6"/>
    <w:rsid w:val="00B152D8"/>
    <w:rsid w:val="00B16496"/>
    <w:rsid w:val="00B17DAD"/>
    <w:rsid w:val="00B23267"/>
    <w:rsid w:val="00B31897"/>
    <w:rsid w:val="00B31BE4"/>
    <w:rsid w:val="00B322F3"/>
    <w:rsid w:val="00B325A8"/>
    <w:rsid w:val="00B349DD"/>
    <w:rsid w:val="00B3538C"/>
    <w:rsid w:val="00B35A0D"/>
    <w:rsid w:val="00B40145"/>
    <w:rsid w:val="00B4076B"/>
    <w:rsid w:val="00B40E0E"/>
    <w:rsid w:val="00B43AC0"/>
    <w:rsid w:val="00B4590A"/>
    <w:rsid w:val="00B46BE7"/>
    <w:rsid w:val="00B47D39"/>
    <w:rsid w:val="00B51E27"/>
    <w:rsid w:val="00B52AE5"/>
    <w:rsid w:val="00B53097"/>
    <w:rsid w:val="00B5393D"/>
    <w:rsid w:val="00B53DAB"/>
    <w:rsid w:val="00B53F6E"/>
    <w:rsid w:val="00B54539"/>
    <w:rsid w:val="00B54DF9"/>
    <w:rsid w:val="00B573B4"/>
    <w:rsid w:val="00B57AB0"/>
    <w:rsid w:val="00B6206C"/>
    <w:rsid w:val="00B64632"/>
    <w:rsid w:val="00B654A4"/>
    <w:rsid w:val="00B70C24"/>
    <w:rsid w:val="00B727C2"/>
    <w:rsid w:val="00B731DB"/>
    <w:rsid w:val="00B737B0"/>
    <w:rsid w:val="00B74B5F"/>
    <w:rsid w:val="00B75F12"/>
    <w:rsid w:val="00B767AF"/>
    <w:rsid w:val="00B769C1"/>
    <w:rsid w:val="00B775A2"/>
    <w:rsid w:val="00B82CE8"/>
    <w:rsid w:val="00B84005"/>
    <w:rsid w:val="00B8496B"/>
    <w:rsid w:val="00B90049"/>
    <w:rsid w:val="00B953EC"/>
    <w:rsid w:val="00B96176"/>
    <w:rsid w:val="00B973A1"/>
    <w:rsid w:val="00B978A9"/>
    <w:rsid w:val="00B979FC"/>
    <w:rsid w:val="00B97BA1"/>
    <w:rsid w:val="00BA1B1D"/>
    <w:rsid w:val="00BA3C8A"/>
    <w:rsid w:val="00BA6541"/>
    <w:rsid w:val="00BA6EBD"/>
    <w:rsid w:val="00BA742D"/>
    <w:rsid w:val="00BA78E3"/>
    <w:rsid w:val="00BB1B4A"/>
    <w:rsid w:val="00BB202E"/>
    <w:rsid w:val="00BB3C06"/>
    <w:rsid w:val="00BB4364"/>
    <w:rsid w:val="00BB6D9B"/>
    <w:rsid w:val="00BC1053"/>
    <w:rsid w:val="00BC11FD"/>
    <w:rsid w:val="00BC2581"/>
    <w:rsid w:val="00BC2A02"/>
    <w:rsid w:val="00BC48A5"/>
    <w:rsid w:val="00BC6F81"/>
    <w:rsid w:val="00BD00C4"/>
    <w:rsid w:val="00BD0CF4"/>
    <w:rsid w:val="00BD60AA"/>
    <w:rsid w:val="00BE00A1"/>
    <w:rsid w:val="00BE0B0F"/>
    <w:rsid w:val="00BE3554"/>
    <w:rsid w:val="00BE44EA"/>
    <w:rsid w:val="00BF05A6"/>
    <w:rsid w:val="00BF0660"/>
    <w:rsid w:val="00BF2238"/>
    <w:rsid w:val="00BF2546"/>
    <w:rsid w:val="00BF3473"/>
    <w:rsid w:val="00BF4B6D"/>
    <w:rsid w:val="00BF63CB"/>
    <w:rsid w:val="00BF779B"/>
    <w:rsid w:val="00C0258F"/>
    <w:rsid w:val="00C037EE"/>
    <w:rsid w:val="00C0492C"/>
    <w:rsid w:val="00C06014"/>
    <w:rsid w:val="00C106F8"/>
    <w:rsid w:val="00C17CB6"/>
    <w:rsid w:val="00C21B26"/>
    <w:rsid w:val="00C21EE5"/>
    <w:rsid w:val="00C22490"/>
    <w:rsid w:val="00C27BA7"/>
    <w:rsid w:val="00C30011"/>
    <w:rsid w:val="00C31481"/>
    <w:rsid w:val="00C316BA"/>
    <w:rsid w:val="00C329E1"/>
    <w:rsid w:val="00C3560E"/>
    <w:rsid w:val="00C375D9"/>
    <w:rsid w:val="00C40B0D"/>
    <w:rsid w:val="00C40DEC"/>
    <w:rsid w:val="00C4125B"/>
    <w:rsid w:val="00C45F07"/>
    <w:rsid w:val="00C5003D"/>
    <w:rsid w:val="00C50295"/>
    <w:rsid w:val="00C540FD"/>
    <w:rsid w:val="00C54C3A"/>
    <w:rsid w:val="00C57988"/>
    <w:rsid w:val="00C61ABA"/>
    <w:rsid w:val="00C61B63"/>
    <w:rsid w:val="00C62054"/>
    <w:rsid w:val="00C62F07"/>
    <w:rsid w:val="00C63972"/>
    <w:rsid w:val="00C64918"/>
    <w:rsid w:val="00C64D2E"/>
    <w:rsid w:val="00C66D79"/>
    <w:rsid w:val="00C70718"/>
    <w:rsid w:val="00C70BCD"/>
    <w:rsid w:val="00C72047"/>
    <w:rsid w:val="00C7582B"/>
    <w:rsid w:val="00C76965"/>
    <w:rsid w:val="00C826CF"/>
    <w:rsid w:val="00C847F5"/>
    <w:rsid w:val="00C851FC"/>
    <w:rsid w:val="00C855DF"/>
    <w:rsid w:val="00C85C3C"/>
    <w:rsid w:val="00C9062D"/>
    <w:rsid w:val="00C94092"/>
    <w:rsid w:val="00C970DE"/>
    <w:rsid w:val="00CA15D4"/>
    <w:rsid w:val="00CA1D86"/>
    <w:rsid w:val="00CA22A4"/>
    <w:rsid w:val="00CA2427"/>
    <w:rsid w:val="00CA3079"/>
    <w:rsid w:val="00CA6C60"/>
    <w:rsid w:val="00CB02A4"/>
    <w:rsid w:val="00CB138A"/>
    <w:rsid w:val="00CB1CD2"/>
    <w:rsid w:val="00CB3187"/>
    <w:rsid w:val="00CB422B"/>
    <w:rsid w:val="00CB4C8A"/>
    <w:rsid w:val="00CB7CA2"/>
    <w:rsid w:val="00CC07B0"/>
    <w:rsid w:val="00CC3771"/>
    <w:rsid w:val="00CC5845"/>
    <w:rsid w:val="00CC7BCD"/>
    <w:rsid w:val="00CC7F79"/>
    <w:rsid w:val="00CD02A1"/>
    <w:rsid w:val="00CD4F8C"/>
    <w:rsid w:val="00CD539C"/>
    <w:rsid w:val="00CD581F"/>
    <w:rsid w:val="00CD582E"/>
    <w:rsid w:val="00CD6813"/>
    <w:rsid w:val="00CE0811"/>
    <w:rsid w:val="00CE1B21"/>
    <w:rsid w:val="00CE28C4"/>
    <w:rsid w:val="00CE6564"/>
    <w:rsid w:val="00CE7C2E"/>
    <w:rsid w:val="00CF210C"/>
    <w:rsid w:val="00CF4006"/>
    <w:rsid w:val="00CF6D63"/>
    <w:rsid w:val="00CF7422"/>
    <w:rsid w:val="00D008C0"/>
    <w:rsid w:val="00D01240"/>
    <w:rsid w:val="00D01961"/>
    <w:rsid w:val="00D019D7"/>
    <w:rsid w:val="00D03652"/>
    <w:rsid w:val="00D03FA0"/>
    <w:rsid w:val="00D05B36"/>
    <w:rsid w:val="00D0692A"/>
    <w:rsid w:val="00D07EBD"/>
    <w:rsid w:val="00D11A12"/>
    <w:rsid w:val="00D13E85"/>
    <w:rsid w:val="00D14D1F"/>
    <w:rsid w:val="00D14D3D"/>
    <w:rsid w:val="00D15080"/>
    <w:rsid w:val="00D15944"/>
    <w:rsid w:val="00D15EB0"/>
    <w:rsid w:val="00D21893"/>
    <w:rsid w:val="00D25B47"/>
    <w:rsid w:val="00D3028A"/>
    <w:rsid w:val="00D30361"/>
    <w:rsid w:val="00D3646D"/>
    <w:rsid w:val="00D36B88"/>
    <w:rsid w:val="00D4044D"/>
    <w:rsid w:val="00D40B4C"/>
    <w:rsid w:val="00D40EBC"/>
    <w:rsid w:val="00D419CB"/>
    <w:rsid w:val="00D45835"/>
    <w:rsid w:val="00D46D47"/>
    <w:rsid w:val="00D47EC9"/>
    <w:rsid w:val="00D5159C"/>
    <w:rsid w:val="00D51F30"/>
    <w:rsid w:val="00D52688"/>
    <w:rsid w:val="00D53CDA"/>
    <w:rsid w:val="00D5418F"/>
    <w:rsid w:val="00D5546A"/>
    <w:rsid w:val="00D56188"/>
    <w:rsid w:val="00D562C1"/>
    <w:rsid w:val="00D56C70"/>
    <w:rsid w:val="00D57E11"/>
    <w:rsid w:val="00D6002A"/>
    <w:rsid w:val="00D61523"/>
    <w:rsid w:val="00D618B0"/>
    <w:rsid w:val="00D6351F"/>
    <w:rsid w:val="00D709CF"/>
    <w:rsid w:val="00D71055"/>
    <w:rsid w:val="00D73602"/>
    <w:rsid w:val="00D744F2"/>
    <w:rsid w:val="00D745D3"/>
    <w:rsid w:val="00D77ED7"/>
    <w:rsid w:val="00D80E9A"/>
    <w:rsid w:val="00D86183"/>
    <w:rsid w:val="00D90162"/>
    <w:rsid w:val="00D90CA9"/>
    <w:rsid w:val="00D91563"/>
    <w:rsid w:val="00D95795"/>
    <w:rsid w:val="00D95C71"/>
    <w:rsid w:val="00D96524"/>
    <w:rsid w:val="00DA13DF"/>
    <w:rsid w:val="00DA174E"/>
    <w:rsid w:val="00DA385B"/>
    <w:rsid w:val="00DA70C1"/>
    <w:rsid w:val="00DA7763"/>
    <w:rsid w:val="00DA7BFB"/>
    <w:rsid w:val="00DB2BA2"/>
    <w:rsid w:val="00DB32A9"/>
    <w:rsid w:val="00DB401D"/>
    <w:rsid w:val="00DB41B1"/>
    <w:rsid w:val="00DB41FE"/>
    <w:rsid w:val="00DB6B28"/>
    <w:rsid w:val="00DB7CDF"/>
    <w:rsid w:val="00DC18E0"/>
    <w:rsid w:val="00DC5DBD"/>
    <w:rsid w:val="00DD2DA6"/>
    <w:rsid w:val="00DD4AC1"/>
    <w:rsid w:val="00DD4B22"/>
    <w:rsid w:val="00DD4F83"/>
    <w:rsid w:val="00DD5024"/>
    <w:rsid w:val="00DD61C0"/>
    <w:rsid w:val="00DD6605"/>
    <w:rsid w:val="00DE14AE"/>
    <w:rsid w:val="00DE1D85"/>
    <w:rsid w:val="00DE3B4B"/>
    <w:rsid w:val="00DE5198"/>
    <w:rsid w:val="00DE6FB2"/>
    <w:rsid w:val="00DF380D"/>
    <w:rsid w:val="00DF39B9"/>
    <w:rsid w:val="00DF4063"/>
    <w:rsid w:val="00DF45C0"/>
    <w:rsid w:val="00DF4D80"/>
    <w:rsid w:val="00DF5128"/>
    <w:rsid w:val="00E0023B"/>
    <w:rsid w:val="00E013E7"/>
    <w:rsid w:val="00E019E7"/>
    <w:rsid w:val="00E01AD6"/>
    <w:rsid w:val="00E01E7F"/>
    <w:rsid w:val="00E03230"/>
    <w:rsid w:val="00E05796"/>
    <w:rsid w:val="00E139A1"/>
    <w:rsid w:val="00E14013"/>
    <w:rsid w:val="00E2271C"/>
    <w:rsid w:val="00E22F10"/>
    <w:rsid w:val="00E23660"/>
    <w:rsid w:val="00E23B41"/>
    <w:rsid w:val="00E24AB6"/>
    <w:rsid w:val="00E25F98"/>
    <w:rsid w:val="00E27FD7"/>
    <w:rsid w:val="00E300A4"/>
    <w:rsid w:val="00E31163"/>
    <w:rsid w:val="00E32F90"/>
    <w:rsid w:val="00E34AED"/>
    <w:rsid w:val="00E34E84"/>
    <w:rsid w:val="00E35820"/>
    <w:rsid w:val="00E438C0"/>
    <w:rsid w:val="00E45634"/>
    <w:rsid w:val="00E467D2"/>
    <w:rsid w:val="00E57328"/>
    <w:rsid w:val="00E57B4A"/>
    <w:rsid w:val="00E57B8C"/>
    <w:rsid w:val="00E57DC0"/>
    <w:rsid w:val="00E608D9"/>
    <w:rsid w:val="00E60FC9"/>
    <w:rsid w:val="00E6564D"/>
    <w:rsid w:val="00E65FB7"/>
    <w:rsid w:val="00E669C3"/>
    <w:rsid w:val="00E66B87"/>
    <w:rsid w:val="00E704A7"/>
    <w:rsid w:val="00E70815"/>
    <w:rsid w:val="00E70A41"/>
    <w:rsid w:val="00E70E51"/>
    <w:rsid w:val="00E712E5"/>
    <w:rsid w:val="00E74965"/>
    <w:rsid w:val="00E76258"/>
    <w:rsid w:val="00E762FB"/>
    <w:rsid w:val="00E76407"/>
    <w:rsid w:val="00E76E0F"/>
    <w:rsid w:val="00E802CD"/>
    <w:rsid w:val="00E812BC"/>
    <w:rsid w:val="00E82E1A"/>
    <w:rsid w:val="00E851AB"/>
    <w:rsid w:val="00E85F28"/>
    <w:rsid w:val="00E86863"/>
    <w:rsid w:val="00E86AF9"/>
    <w:rsid w:val="00E872CC"/>
    <w:rsid w:val="00E87922"/>
    <w:rsid w:val="00E87F5F"/>
    <w:rsid w:val="00E87F88"/>
    <w:rsid w:val="00EA0C83"/>
    <w:rsid w:val="00EA237D"/>
    <w:rsid w:val="00EA4718"/>
    <w:rsid w:val="00EA488E"/>
    <w:rsid w:val="00EA50F6"/>
    <w:rsid w:val="00EA5E8C"/>
    <w:rsid w:val="00EA7B15"/>
    <w:rsid w:val="00EB1362"/>
    <w:rsid w:val="00EB2F41"/>
    <w:rsid w:val="00EB33AA"/>
    <w:rsid w:val="00EB4B48"/>
    <w:rsid w:val="00EB5339"/>
    <w:rsid w:val="00EB5761"/>
    <w:rsid w:val="00EB61F7"/>
    <w:rsid w:val="00EB64E2"/>
    <w:rsid w:val="00EB6DA0"/>
    <w:rsid w:val="00EB7B32"/>
    <w:rsid w:val="00EC1096"/>
    <w:rsid w:val="00EC33E9"/>
    <w:rsid w:val="00EC4EBD"/>
    <w:rsid w:val="00EC5150"/>
    <w:rsid w:val="00ED0129"/>
    <w:rsid w:val="00ED105A"/>
    <w:rsid w:val="00ED3E22"/>
    <w:rsid w:val="00ED4A23"/>
    <w:rsid w:val="00ED5EAB"/>
    <w:rsid w:val="00ED6113"/>
    <w:rsid w:val="00ED6390"/>
    <w:rsid w:val="00ED6871"/>
    <w:rsid w:val="00ED6C62"/>
    <w:rsid w:val="00ED76EE"/>
    <w:rsid w:val="00EE20DD"/>
    <w:rsid w:val="00EE3457"/>
    <w:rsid w:val="00EE3B3F"/>
    <w:rsid w:val="00EE3B45"/>
    <w:rsid w:val="00EE56E5"/>
    <w:rsid w:val="00EF31AE"/>
    <w:rsid w:val="00EF5912"/>
    <w:rsid w:val="00EF6254"/>
    <w:rsid w:val="00F0324D"/>
    <w:rsid w:val="00F03EA9"/>
    <w:rsid w:val="00F04FEB"/>
    <w:rsid w:val="00F05F49"/>
    <w:rsid w:val="00F0613D"/>
    <w:rsid w:val="00F06BFE"/>
    <w:rsid w:val="00F06DFD"/>
    <w:rsid w:val="00F10611"/>
    <w:rsid w:val="00F12CF1"/>
    <w:rsid w:val="00F208FA"/>
    <w:rsid w:val="00F20BF8"/>
    <w:rsid w:val="00F23A3D"/>
    <w:rsid w:val="00F24716"/>
    <w:rsid w:val="00F2564B"/>
    <w:rsid w:val="00F2586D"/>
    <w:rsid w:val="00F307C0"/>
    <w:rsid w:val="00F31869"/>
    <w:rsid w:val="00F33DE3"/>
    <w:rsid w:val="00F3532D"/>
    <w:rsid w:val="00F356C4"/>
    <w:rsid w:val="00F35950"/>
    <w:rsid w:val="00F36FBF"/>
    <w:rsid w:val="00F37809"/>
    <w:rsid w:val="00F405FD"/>
    <w:rsid w:val="00F41CDB"/>
    <w:rsid w:val="00F421B5"/>
    <w:rsid w:val="00F43F8F"/>
    <w:rsid w:val="00F44729"/>
    <w:rsid w:val="00F447CE"/>
    <w:rsid w:val="00F45B72"/>
    <w:rsid w:val="00F50E53"/>
    <w:rsid w:val="00F51A71"/>
    <w:rsid w:val="00F52C0D"/>
    <w:rsid w:val="00F543D7"/>
    <w:rsid w:val="00F56B57"/>
    <w:rsid w:val="00F60CC6"/>
    <w:rsid w:val="00F615E5"/>
    <w:rsid w:val="00F620E2"/>
    <w:rsid w:val="00F63190"/>
    <w:rsid w:val="00F649CF"/>
    <w:rsid w:val="00F64B8C"/>
    <w:rsid w:val="00F677BA"/>
    <w:rsid w:val="00F703AE"/>
    <w:rsid w:val="00F716F0"/>
    <w:rsid w:val="00F71811"/>
    <w:rsid w:val="00F756A9"/>
    <w:rsid w:val="00F76274"/>
    <w:rsid w:val="00F77BCA"/>
    <w:rsid w:val="00F807BD"/>
    <w:rsid w:val="00F8293C"/>
    <w:rsid w:val="00F8409A"/>
    <w:rsid w:val="00F90D49"/>
    <w:rsid w:val="00F9135B"/>
    <w:rsid w:val="00F92C0B"/>
    <w:rsid w:val="00F934F8"/>
    <w:rsid w:val="00F948B9"/>
    <w:rsid w:val="00F94926"/>
    <w:rsid w:val="00F94C42"/>
    <w:rsid w:val="00F95489"/>
    <w:rsid w:val="00F95C32"/>
    <w:rsid w:val="00F97B10"/>
    <w:rsid w:val="00FA0238"/>
    <w:rsid w:val="00FA1BD0"/>
    <w:rsid w:val="00FA432A"/>
    <w:rsid w:val="00FA7F39"/>
    <w:rsid w:val="00FB1220"/>
    <w:rsid w:val="00FB13D5"/>
    <w:rsid w:val="00FB185E"/>
    <w:rsid w:val="00FB2AB2"/>
    <w:rsid w:val="00FB3597"/>
    <w:rsid w:val="00FB36DD"/>
    <w:rsid w:val="00FB687A"/>
    <w:rsid w:val="00FB6967"/>
    <w:rsid w:val="00FC354D"/>
    <w:rsid w:val="00FC381A"/>
    <w:rsid w:val="00FC4D8C"/>
    <w:rsid w:val="00FC625C"/>
    <w:rsid w:val="00FC7086"/>
    <w:rsid w:val="00FD1BFF"/>
    <w:rsid w:val="00FD214D"/>
    <w:rsid w:val="00FD52BC"/>
    <w:rsid w:val="00FD5934"/>
    <w:rsid w:val="00FD5A11"/>
    <w:rsid w:val="00FD6DE0"/>
    <w:rsid w:val="00FD7BE6"/>
    <w:rsid w:val="00FE3458"/>
    <w:rsid w:val="00FE359E"/>
    <w:rsid w:val="00FE6507"/>
    <w:rsid w:val="00FF2266"/>
    <w:rsid w:val="00FF27A7"/>
    <w:rsid w:val="00FF347D"/>
    <w:rsid w:val="00FF3536"/>
    <w:rsid w:val="00FF3F6D"/>
    <w:rsid w:val="00FF5495"/>
    <w:rsid w:val="00FF6E49"/>
    <w:rsid w:val="38FA126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74CC33"/>
  <w15:chartTrackingRefBased/>
  <w15:docId w15:val="{4877CAFD-44B6-492B-A0AE-836F5945A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2E4"/>
  </w:style>
  <w:style w:type="paragraph" w:styleId="Heading1">
    <w:name w:val="heading 1"/>
    <w:basedOn w:val="Normal"/>
    <w:next w:val="Normal"/>
    <w:link w:val="Heading1Char"/>
    <w:uiPriority w:val="9"/>
    <w:qFormat/>
    <w:rsid w:val="003742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742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42B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42B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42B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42B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42B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42B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42B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42B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742B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742B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742B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742B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742B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42B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42B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42BA"/>
    <w:rPr>
      <w:rFonts w:eastAsiaTheme="majorEastAsia" w:cstheme="majorBidi"/>
      <w:color w:val="272727" w:themeColor="text1" w:themeTint="D8"/>
    </w:rPr>
  </w:style>
  <w:style w:type="paragraph" w:styleId="Title">
    <w:name w:val="Title"/>
    <w:basedOn w:val="Normal"/>
    <w:next w:val="Normal"/>
    <w:link w:val="TitleChar"/>
    <w:uiPriority w:val="10"/>
    <w:qFormat/>
    <w:rsid w:val="003742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42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42B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42B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42BA"/>
    <w:pPr>
      <w:spacing w:before="160"/>
      <w:jc w:val="center"/>
    </w:pPr>
    <w:rPr>
      <w:i/>
      <w:iCs/>
      <w:color w:val="404040" w:themeColor="text1" w:themeTint="BF"/>
    </w:rPr>
  </w:style>
  <w:style w:type="character" w:customStyle="1" w:styleId="QuoteChar">
    <w:name w:val="Quote Char"/>
    <w:basedOn w:val="DefaultParagraphFont"/>
    <w:link w:val="Quote"/>
    <w:uiPriority w:val="29"/>
    <w:rsid w:val="003742BA"/>
    <w:rPr>
      <w:i/>
      <w:iCs/>
      <w:color w:val="404040" w:themeColor="text1" w:themeTint="BF"/>
    </w:rPr>
  </w:style>
  <w:style w:type="paragraph" w:styleId="ListParagraph">
    <w:name w:val="List Paragraph"/>
    <w:basedOn w:val="Normal"/>
    <w:link w:val="ListParagraphChar"/>
    <w:uiPriority w:val="34"/>
    <w:qFormat/>
    <w:rsid w:val="003742BA"/>
    <w:pPr>
      <w:ind w:left="720"/>
      <w:contextualSpacing/>
    </w:pPr>
  </w:style>
  <w:style w:type="character" w:styleId="IntenseEmphasis">
    <w:name w:val="Intense Emphasis"/>
    <w:basedOn w:val="DefaultParagraphFont"/>
    <w:uiPriority w:val="21"/>
    <w:qFormat/>
    <w:rsid w:val="003742BA"/>
    <w:rPr>
      <w:i/>
      <w:iCs/>
      <w:color w:val="0F4761" w:themeColor="accent1" w:themeShade="BF"/>
    </w:rPr>
  </w:style>
  <w:style w:type="paragraph" w:styleId="IntenseQuote">
    <w:name w:val="Intense Quote"/>
    <w:basedOn w:val="Normal"/>
    <w:next w:val="Normal"/>
    <w:link w:val="IntenseQuoteChar"/>
    <w:uiPriority w:val="30"/>
    <w:qFormat/>
    <w:rsid w:val="003742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42BA"/>
    <w:rPr>
      <w:i/>
      <w:iCs/>
      <w:color w:val="0F4761" w:themeColor="accent1" w:themeShade="BF"/>
    </w:rPr>
  </w:style>
  <w:style w:type="character" w:styleId="IntenseReference">
    <w:name w:val="Intense Reference"/>
    <w:basedOn w:val="DefaultParagraphFont"/>
    <w:uiPriority w:val="32"/>
    <w:qFormat/>
    <w:rsid w:val="003742BA"/>
    <w:rPr>
      <w:b/>
      <w:bCs/>
      <w:smallCaps/>
      <w:color w:val="0F4761" w:themeColor="accent1" w:themeShade="BF"/>
      <w:spacing w:val="5"/>
    </w:rPr>
  </w:style>
  <w:style w:type="paragraph" w:styleId="Header">
    <w:name w:val="header"/>
    <w:basedOn w:val="Normal"/>
    <w:link w:val="HeaderChar"/>
    <w:uiPriority w:val="99"/>
    <w:unhideWhenUsed/>
    <w:rsid w:val="006E2CA4"/>
    <w:pPr>
      <w:tabs>
        <w:tab w:val="center" w:pos="4536"/>
        <w:tab w:val="right" w:pos="9072"/>
      </w:tabs>
      <w:spacing w:after="0" w:line="240" w:lineRule="auto"/>
    </w:pPr>
  </w:style>
  <w:style w:type="character" w:customStyle="1" w:styleId="HeaderChar">
    <w:name w:val="Header Char"/>
    <w:basedOn w:val="DefaultParagraphFont"/>
    <w:link w:val="Header"/>
    <w:uiPriority w:val="99"/>
    <w:rsid w:val="006E2CA4"/>
  </w:style>
  <w:style w:type="paragraph" w:styleId="Footer">
    <w:name w:val="footer"/>
    <w:basedOn w:val="Normal"/>
    <w:link w:val="FooterChar"/>
    <w:uiPriority w:val="99"/>
    <w:unhideWhenUsed/>
    <w:rsid w:val="006E2CA4"/>
    <w:pPr>
      <w:tabs>
        <w:tab w:val="center" w:pos="4536"/>
        <w:tab w:val="right" w:pos="9072"/>
      </w:tabs>
      <w:spacing w:after="0" w:line="240" w:lineRule="auto"/>
    </w:pPr>
  </w:style>
  <w:style w:type="character" w:customStyle="1" w:styleId="FooterChar">
    <w:name w:val="Footer Char"/>
    <w:basedOn w:val="DefaultParagraphFont"/>
    <w:link w:val="Footer"/>
    <w:uiPriority w:val="99"/>
    <w:rsid w:val="006E2CA4"/>
  </w:style>
  <w:style w:type="character" w:styleId="CommentReference">
    <w:name w:val="annotation reference"/>
    <w:basedOn w:val="DefaultParagraphFont"/>
    <w:uiPriority w:val="99"/>
    <w:semiHidden/>
    <w:unhideWhenUsed/>
    <w:rsid w:val="00C847F5"/>
    <w:rPr>
      <w:sz w:val="16"/>
      <w:szCs w:val="16"/>
    </w:rPr>
  </w:style>
  <w:style w:type="paragraph" w:styleId="CommentText">
    <w:name w:val="annotation text"/>
    <w:basedOn w:val="Normal"/>
    <w:link w:val="CommentTextChar"/>
    <w:uiPriority w:val="99"/>
    <w:unhideWhenUsed/>
    <w:rsid w:val="00C847F5"/>
    <w:pPr>
      <w:spacing w:line="240" w:lineRule="auto"/>
    </w:pPr>
    <w:rPr>
      <w:sz w:val="20"/>
      <w:szCs w:val="20"/>
    </w:rPr>
  </w:style>
  <w:style w:type="character" w:customStyle="1" w:styleId="CommentTextChar">
    <w:name w:val="Comment Text Char"/>
    <w:basedOn w:val="DefaultParagraphFont"/>
    <w:link w:val="CommentText"/>
    <w:uiPriority w:val="99"/>
    <w:rsid w:val="00C847F5"/>
    <w:rPr>
      <w:sz w:val="20"/>
      <w:szCs w:val="20"/>
    </w:rPr>
  </w:style>
  <w:style w:type="paragraph" w:styleId="CommentSubject">
    <w:name w:val="annotation subject"/>
    <w:basedOn w:val="CommentText"/>
    <w:next w:val="CommentText"/>
    <w:link w:val="CommentSubjectChar"/>
    <w:uiPriority w:val="99"/>
    <w:semiHidden/>
    <w:unhideWhenUsed/>
    <w:rsid w:val="00C847F5"/>
    <w:rPr>
      <w:b/>
      <w:bCs/>
    </w:rPr>
  </w:style>
  <w:style w:type="character" w:customStyle="1" w:styleId="CommentSubjectChar">
    <w:name w:val="Comment Subject Char"/>
    <w:basedOn w:val="CommentTextChar"/>
    <w:link w:val="CommentSubject"/>
    <w:uiPriority w:val="99"/>
    <w:semiHidden/>
    <w:rsid w:val="00C847F5"/>
    <w:rPr>
      <w:b/>
      <w:bCs/>
      <w:sz w:val="20"/>
      <w:szCs w:val="20"/>
    </w:rPr>
  </w:style>
  <w:style w:type="paragraph" w:styleId="TOCHeading">
    <w:name w:val="TOC Heading"/>
    <w:basedOn w:val="Heading1"/>
    <w:next w:val="Normal"/>
    <w:uiPriority w:val="39"/>
    <w:unhideWhenUsed/>
    <w:qFormat/>
    <w:rsid w:val="00E76258"/>
    <w:pPr>
      <w:spacing w:before="240" w:after="0"/>
      <w:outlineLvl w:val="9"/>
    </w:pPr>
    <w:rPr>
      <w:kern w:val="0"/>
      <w:sz w:val="32"/>
      <w:szCs w:val="32"/>
      <w:lang w:val="en-US"/>
      <w14:ligatures w14:val="none"/>
    </w:rPr>
  </w:style>
  <w:style w:type="paragraph" w:styleId="TOC2">
    <w:name w:val="toc 2"/>
    <w:basedOn w:val="Normal"/>
    <w:next w:val="Normal"/>
    <w:autoRedefine/>
    <w:uiPriority w:val="39"/>
    <w:unhideWhenUsed/>
    <w:rsid w:val="00382D35"/>
    <w:pPr>
      <w:spacing w:after="100"/>
      <w:ind w:left="220"/>
    </w:pPr>
    <w:rPr>
      <w:rFonts w:eastAsiaTheme="minorEastAsia" w:cs="Times New Roman"/>
      <w:kern w:val="0"/>
      <w:lang w:val="en-US"/>
      <w14:ligatures w14:val="none"/>
    </w:rPr>
  </w:style>
  <w:style w:type="paragraph" w:styleId="TOC1">
    <w:name w:val="toc 1"/>
    <w:basedOn w:val="Normal"/>
    <w:next w:val="Normal"/>
    <w:autoRedefine/>
    <w:uiPriority w:val="39"/>
    <w:unhideWhenUsed/>
    <w:rsid w:val="00382D35"/>
    <w:pPr>
      <w:spacing w:after="100"/>
    </w:pPr>
    <w:rPr>
      <w:rFonts w:eastAsiaTheme="minorEastAsia" w:cs="Times New Roman"/>
      <w:kern w:val="0"/>
      <w:lang w:val="en-US"/>
      <w14:ligatures w14:val="none"/>
    </w:rPr>
  </w:style>
  <w:style w:type="paragraph" w:styleId="TOC3">
    <w:name w:val="toc 3"/>
    <w:basedOn w:val="Normal"/>
    <w:next w:val="Normal"/>
    <w:autoRedefine/>
    <w:uiPriority w:val="39"/>
    <w:unhideWhenUsed/>
    <w:rsid w:val="00382D35"/>
    <w:pPr>
      <w:spacing w:after="100"/>
      <w:ind w:left="440"/>
    </w:pPr>
    <w:rPr>
      <w:rFonts w:eastAsiaTheme="minorEastAsia" w:cs="Times New Roman"/>
      <w:kern w:val="0"/>
      <w:lang w:val="en-US"/>
      <w14:ligatures w14:val="none"/>
    </w:rPr>
  </w:style>
  <w:style w:type="character" w:styleId="Hyperlink">
    <w:name w:val="Hyperlink"/>
    <w:basedOn w:val="DefaultParagraphFont"/>
    <w:uiPriority w:val="99"/>
    <w:unhideWhenUsed/>
    <w:rsid w:val="00164BD0"/>
    <w:rPr>
      <w:color w:val="467886" w:themeColor="hyperlink"/>
      <w:u w:val="single"/>
    </w:rPr>
  </w:style>
  <w:style w:type="table" w:customStyle="1" w:styleId="TableGrid5">
    <w:name w:val="Table Grid5"/>
    <w:basedOn w:val="TableNormal"/>
    <w:uiPriority w:val="39"/>
    <w:rsid w:val="0058090E"/>
    <w:pPr>
      <w:suppressAutoHyphens/>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2">
    <w:name w:val="Abs.2"/>
    <w:basedOn w:val="Normal"/>
    <w:qFormat/>
    <w:rsid w:val="00C9062D"/>
    <w:pPr>
      <w:suppressAutoHyphens/>
      <w:spacing w:after="360" w:line="320" w:lineRule="atLeast"/>
      <w:ind w:left="454" w:hanging="454"/>
      <w:jc w:val="both"/>
    </w:pPr>
    <w:rPr>
      <w:rFonts w:ascii="Times New Roman" w:eastAsia="Times New Roman" w:hAnsi="Times New Roman" w:cs="Times New Roman"/>
      <w:kern w:val="0"/>
      <w:sz w:val="24"/>
      <w:szCs w:val="20"/>
      <w:lang w:eastAsia="de-DE"/>
      <w14:ligatures w14:val="none"/>
    </w:rPr>
  </w:style>
  <w:style w:type="character" w:customStyle="1" w:styleId="ListParagraphChar">
    <w:name w:val="List Paragraph Char"/>
    <w:link w:val="ListParagraph"/>
    <w:uiPriority w:val="34"/>
    <w:qFormat/>
    <w:rsid w:val="00CC3771"/>
  </w:style>
  <w:style w:type="character" w:styleId="UnresolvedMention">
    <w:name w:val="Unresolved Mention"/>
    <w:basedOn w:val="DefaultParagraphFont"/>
    <w:uiPriority w:val="99"/>
    <w:semiHidden/>
    <w:unhideWhenUsed/>
    <w:rsid w:val="00672EA9"/>
    <w:rPr>
      <w:color w:val="605E5C"/>
      <w:shd w:val="clear" w:color="auto" w:fill="E1DFDD"/>
    </w:rPr>
  </w:style>
  <w:style w:type="table" w:styleId="TableGrid">
    <w:name w:val="Table Grid"/>
    <w:basedOn w:val="TableNormal"/>
    <w:uiPriority w:val="39"/>
    <w:rsid w:val="001A2C86"/>
    <w:pPr>
      <w:suppressAutoHyphens/>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25F98"/>
    <w:rPr>
      <w:color w:val="2B579A"/>
      <w:shd w:val="clear" w:color="auto" w:fill="E1DFDD"/>
    </w:rPr>
  </w:style>
  <w:style w:type="paragraph" w:customStyle="1" w:styleId="Default">
    <w:name w:val="Default"/>
    <w:rsid w:val="00BC6F81"/>
    <w:pPr>
      <w:autoSpaceDE w:val="0"/>
      <w:autoSpaceDN w:val="0"/>
      <w:adjustRightInd w:val="0"/>
      <w:spacing w:after="0" w:line="240" w:lineRule="auto"/>
    </w:pPr>
    <w:rPr>
      <w:rFonts w:ascii="ITC Charter Com" w:hAnsi="ITC Charter Com" w:cs="ITC Charter Com"/>
      <w:color w:val="000000"/>
      <w:kern w:val="0"/>
      <w:sz w:val="24"/>
      <w:szCs w:val="24"/>
    </w:rPr>
  </w:style>
  <w:style w:type="paragraph" w:customStyle="1" w:styleId="TableParagraph">
    <w:name w:val="Table Paragraph"/>
    <w:basedOn w:val="Normal"/>
    <w:uiPriority w:val="1"/>
    <w:qFormat/>
    <w:rsid w:val="005F056F"/>
    <w:pPr>
      <w:widowControl w:val="0"/>
      <w:autoSpaceDE w:val="0"/>
      <w:autoSpaceDN w:val="0"/>
      <w:spacing w:after="0" w:line="240" w:lineRule="auto"/>
    </w:pPr>
    <w:rPr>
      <w:rFonts w:ascii="ITC Charter Com" w:eastAsia="ITC Charter Com" w:hAnsi="ITC Charter Com" w:cs="ITC Charter Com"/>
      <w:kern w:val="0"/>
      <w14:ligatures w14:val="none"/>
    </w:rPr>
  </w:style>
  <w:style w:type="paragraph" w:styleId="BodyText">
    <w:name w:val="Body Text"/>
    <w:basedOn w:val="Normal"/>
    <w:link w:val="BodyTextChar"/>
    <w:uiPriority w:val="1"/>
    <w:qFormat/>
    <w:rsid w:val="008F65F1"/>
    <w:pPr>
      <w:widowControl w:val="0"/>
      <w:autoSpaceDE w:val="0"/>
      <w:autoSpaceDN w:val="0"/>
      <w:spacing w:after="0" w:line="240" w:lineRule="auto"/>
    </w:pPr>
    <w:rPr>
      <w:rFonts w:ascii="ITC Charter Com" w:eastAsia="ITC Charter Com" w:hAnsi="ITC Charter Com" w:cs="ITC Charter Com"/>
      <w:kern w:val="0"/>
      <w14:ligatures w14:val="none"/>
    </w:rPr>
  </w:style>
  <w:style w:type="character" w:customStyle="1" w:styleId="BodyTextChar">
    <w:name w:val="Body Text Char"/>
    <w:basedOn w:val="DefaultParagraphFont"/>
    <w:link w:val="BodyText"/>
    <w:uiPriority w:val="1"/>
    <w:rsid w:val="008F65F1"/>
    <w:rPr>
      <w:rFonts w:ascii="ITC Charter Com" w:eastAsia="ITC Charter Com" w:hAnsi="ITC Charter Com" w:cs="ITC Charter Com"/>
      <w:kern w:val="0"/>
      <w14:ligatures w14:val="none"/>
    </w:rPr>
  </w:style>
  <w:style w:type="paragraph" w:styleId="Revision">
    <w:name w:val="Revision"/>
    <w:hidden/>
    <w:uiPriority w:val="99"/>
    <w:semiHidden/>
    <w:rsid w:val="00D07EBD"/>
    <w:pPr>
      <w:spacing w:after="0" w:line="240" w:lineRule="auto"/>
    </w:pPr>
  </w:style>
  <w:style w:type="paragraph" w:styleId="List">
    <w:name w:val="List"/>
    <w:basedOn w:val="Normal"/>
    <w:uiPriority w:val="99"/>
    <w:unhideWhenUsed/>
    <w:rsid w:val="004154EC"/>
    <w:pPr>
      <w:ind w:left="283" w:hanging="283"/>
      <w:contextualSpacing/>
    </w:pPr>
  </w:style>
  <w:style w:type="paragraph" w:styleId="ListBullet">
    <w:name w:val="List Bullet"/>
    <w:basedOn w:val="Normal"/>
    <w:uiPriority w:val="99"/>
    <w:unhideWhenUsed/>
    <w:rsid w:val="004154EC"/>
    <w:pPr>
      <w:numPr>
        <w:numId w:val="37"/>
      </w:numPr>
      <w:contextualSpacing/>
    </w:pPr>
  </w:style>
  <w:style w:type="paragraph" w:styleId="ListBullet2">
    <w:name w:val="List Bullet 2"/>
    <w:basedOn w:val="Normal"/>
    <w:uiPriority w:val="99"/>
    <w:unhideWhenUsed/>
    <w:rsid w:val="00456976"/>
    <w:pPr>
      <w:numPr>
        <w:numId w:val="3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CA6CCDED-10BD-4BD1-9D48-D485A8BB8AFC}">
    <t:Anchor>
      <t:Comment id="1533492212"/>
    </t:Anchor>
    <t:History>
      <t:Event id="{CBA3DE3F-EAEF-48C4-B882-118EAD4C6B37}" time="2026-05-13T10:52:40.802Z">
        <t:Attribution userId="S::felix.krewerth@pwc.com::ef14fb33-33b9-432e-a564-6a262787fb05" userProvider="AD" userName="Felix Krewerth (DE)"/>
        <t:Anchor>
          <t:Comment id="1533492212"/>
        </t:Anchor>
        <t:Create/>
      </t:Event>
      <t:Event id="{3F3CCFD7-148B-45E8-BA07-6EEF5F697AF1}" time="2026-05-13T10:52:40.802Z">
        <t:Attribution userId="S::felix.krewerth@pwc.com::ef14fb33-33b9-432e-a564-6a262787fb05" userProvider="AD" userName="Felix Krewerth (DE)"/>
        <t:Anchor>
          <t:Comment id="1533492212"/>
        </t:Anchor>
        <t:Assign userId="S::juliane.hoehn@pwc.com::02b60b3b-e7a6-4188-936b-8d59e598b0b0" userProvider="AD" userName="Juliane Höhn (DE)"/>
      </t:Event>
      <t:Event id="{B88FC5F4-4209-4FFA-8293-91CF14555D23}" time="2026-05-13T10:52:40.802Z">
        <t:Attribution userId="S::felix.krewerth@pwc.com::ef14fb33-33b9-432e-a564-6a262787fb05" userProvider="AD" userName="Felix Krewerth (DE)"/>
        <t:Anchor>
          <t:Comment id="1533492212"/>
        </t:Anchor>
        <t:SetTitle title="@Juliane Höhn (DE) hier mal gedropped dass auch mehr geht"/>
      </t:Event>
      <t:Event id="{53F5A0A4-552A-4FF0-A852-22B0DEB1D1A8}" time="2026-05-13T11:00:24.666Z">
        <t:Attribution userId="S::juliane.hoehn@pwc.com::02b60b3b-e7a6-4188-936b-8d59e598b0b0" userProvider="AD" userName="Juliane Höhn (DE)"/>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96"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BACFEFD-2A0A-45E1-9FE3-8717B9A3AB66}">
  <we:reference id="40b16dfe-5837-4c32-bc63-1eca60e7b822" version="1.0.0.2" store="EXCatalog" storeType="EXCatalog"/>
  <we:alternateReferences>
    <we:reference id="WA200007558" version="1.0.0.2"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A18CA35C74DB534BBA1BD7928F3731CC" ma:contentTypeVersion="16" ma:contentTypeDescription="Ein neues Dokument erstellen." ma:contentTypeScope="" ma:versionID="8033c27e10f6c223cf56accd002d9ae6">
  <xsd:schema xmlns:xsd="http://www.w3.org/2001/XMLSchema" xmlns:xs="http://www.w3.org/2001/XMLSchema" xmlns:p="http://schemas.microsoft.com/office/2006/metadata/properties" xmlns:ns2="4e50f4e5-4943-4209-9bbc-c320ac5683d9" xmlns:ns3="c6df0b80-3914-4bd2-9e9d-f508f030af51" targetNamespace="http://schemas.microsoft.com/office/2006/metadata/properties" ma:root="true" ma:fieldsID="fbc09f189ae190fd65e2d146c2f6848b" ns2:_="" ns3:_="">
    <xsd:import namespace="4e50f4e5-4943-4209-9bbc-c320ac5683d9"/>
    <xsd:import namespace="c6df0b80-3914-4bd2-9e9d-f508f030af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0f4e5-4943-4209-9bbc-c320ac5683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df0b80-3914-4bd2-9e9d-f508f030af5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b710d3-7ad8-4b8b-a871-1f7c369c7f1c}" ma:internalName="TaxCatchAll" ma:showField="CatchAllData" ma:web="c6df0b80-3914-4bd2-9e9d-f508f030af5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e50f4e5-4943-4209-9bbc-c320ac5683d9">
      <Terms xmlns="http://schemas.microsoft.com/office/infopath/2007/PartnerControls"/>
    </lcf76f155ced4ddcb4097134ff3c332f>
    <TaxCatchAll xmlns="c6df0b80-3914-4bd2-9e9d-f508f030af5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B1EFE3-62F7-4D7F-B2E8-D1EF7B5DE0EB}">
  <ds:schemaRefs>
    <ds:schemaRef ds:uri="http://schemas.openxmlformats.org/officeDocument/2006/bibliography"/>
  </ds:schemaRefs>
</ds:datastoreItem>
</file>

<file path=customXml/itemProps2.xml><?xml version="1.0" encoding="utf-8"?>
<ds:datastoreItem xmlns:ds="http://schemas.openxmlformats.org/officeDocument/2006/customXml" ds:itemID="{1F71257B-7275-406A-8BD7-21FE873E4E5D}"/>
</file>

<file path=customXml/itemProps3.xml><?xml version="1.0" encoding="utf-8"?>
<ds:datastoreItem xmlns:ds="http://schemas.openxmlformats.org/officeDocument/2006/customXml" ds:itemID="{1C67C6A8-B5B8-4AF6-B2B0-45D3EE300823}">
  <ds:schemaRefs>
    <ds:schemaRef ds:uri="c6df0b80-3914-4bd2-9e9d-f508f030af51"/>
    <ds:schemaRef ds:uri="http://purl.org/dc/dcmitype/"/>
    <ds:schemaRef ds:uri="http://schemas.microsoft.com/office/2006/metadata/properties"/>
    <ds:schemaRef ds:uri="4e50f4e5-4943-4209-9bbc-c320ac5683d9"/>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E721A903-FA58-4323-B73B-8D07A25D2E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3273</Words>
  <Characters>25040</Characters>
  <Application>Microsoft Office Word</Application>
  <DocSecurity>8</DocSecurity>
  <Lines>500</Lines>
  <Paragraphs>233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28080</CharactersWithSpaces>
  <SharedDoc>false</SharedDoc>
  <HLinks>
    <vt:vector size="6" baseType="variant">
      <vt:variant>
        <vt:i4>1966183</vt:i4>
      </vt:variant>
      <vt:variant>
        <vt:i4>0</vt:i4>
      </vt:variant>
      <vt:variant>
        <vt:i4>0</vt:i4>
      </vt:variant>
      <vt:variant>
        <vt:i4>5</vt:i4>
      </vt:variant>
      <vt:variant>
        <vt:lpwstr>mailto:juliane.hoehn@pwc.com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Hülsmann (DE)</dc:creator>
  <cp:keywords/>
  <dc:description/>
  <cp:lastModifiedBy>Baykan Hanifi Bayar (DE)</cp:lastModifiedBy>
  <cp:revision>965</cp:revision>
  <dcterms:created xsi:type="dcterms:W3CDTF">2026-02-20T17:42:00Z</dcterms:created>
  <dcterms:modified xsi:type="dcterms:W3CDTF">2026-05-18T11:56:00Z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0x010100A18CA35C74DB534BBA1BD7928F3731CC</vt:lpwstr>
  </property>
  <property fmtid="{D5CDD505-2E9C-101B-9397-08002B2CF9AE}" pid="3" name="MediaServiceImageTags">
    <vt:lpwstr/>
  </property>
  <property fmtid="{D5CDD505-2E9C-101B-9397-08002B2CF9AE}" pid="4" name="docLang">
    <vt:lpwstr>de</vt:lpwstr>
  </property>
  <property fmtid="{D5CDD505-2E9C-101B-9397-08002B2CF9AE}" pid="5" name="hydocc15ca4fd7a96214b">
    <vt:lpwstr>019e1c53-1864-7921-bcd1-ed9f7c636420</vt:lpwstr>
  </property>
</Properties>
</file>