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AD3E2" w14:textId="77777777" w:rsidR="006C382A" w:rsidRPr="00343F72" w:rsidRDefault="006C382A" w:rsidP="00822B31">
      <w:pPr>
        <w:jc w:val="center"/>
        <w:rPr>
          <w:rFonts w:ascii="Bafin TheSans" w:hAnsi="Bafin TheSans" w:cs="Segoe UI"/>
          <w:b/>
          <w:sz w:val="28"/>
          <w:szCs w:val="28"/>
        </w:rPr>
      </w:pPr>
    </w:p>
    <w:p w14:paraId="3D0C06BD" w14:textId="77777777" w:rsidR="006F56D8" w:rsidRPr="00343F72" w:rsidRDefault="00822B31" w:rsidP="001C56E2">
      <w:pPr>
        <w:pStyle w:val="BafinberschriftThema"/>
        <w:jc w:val="center"/>
      </w:pPr>
      <w:r w:rsidRPr="00343F72">
        <w:t>Vertraulichkeitserklärung</w:t>
      </w:r>
    </w:p>
    <w:p w14:paraId="116B58DB" w14:textId="77777777" w:rsidR="007227DB" w:rsidRPr="00343F72" w:rsidRDefault="007227DB" w:rsidP="007227DB">
      <w:pPr>
        <w:rPr>
          <w:rFonts w:ascii="Bafin TheSans" w:hAnsi="Bafin TheSans" w:cs="Segoe UI"/>
          <w:b/>
        </w:rPr>
      </w:pPr>
    </w:p>
    <w:p w14:paraId="506201C7" w14:textId="77777777" w:rsidR="007227DB" w:rsidRDefault="007227DB" w:rsidP="007227DB">
      <w:pPr>
        <w:jc w:val="center"/>
        <w:rPr>
          <w:rFonts w:ascii="Bafin TheSans" w:hAnsi="Bafin TheSans" w:cs="Segoe UI"/>
          <w: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C56E2" w:rsidRPr="001C56E2" w14:paraId="6C68781B" w14:textId="77777777" w:rsidTr="001C56E2">
        <w:trPr>
          <w:trHeight w:val="397"/>
        </w:trPr>
        <w:tc>
          <w:tcPr>
            <w:tcW w:w="4531" w:type="dxa"/>
          </w:tcPr>
          <w:p w14:paraId="407A5F64" w14:textId="78A20814" w:rsidR="001C56E2" w:rsidRPr="001C56E2" w:rsidRDefault="001C56E2" w:rsidP="00025D2F">
            <w:pPr>
              <w:pStyle w:val="BafinTabelleText"/>
            </w:pPr>
            <w:r w:rsidRPr="001C56E2">
              <w:t>Name (Angabe einschließlich Rechtsform)</w:t>
            </w:r>
          </w:p>
        </w:tc>
        <w:tc>
          <w:tcPr>
            <w:tcW w:w="4531" w:type="dxa"/>
          </w:tcPr>
          <w:p w14:paraId="31AA46BC" w14:textId="77777777" w:rsidR="001C56E2" w:rsidRPr="001C56E2" w:rsidRDefault="001C56E2" w:rsidP="00025D2F">
            <w:pPr>
              <w:pStyle w:val="BafinTabelleText"/>
            </w:pPr>
          </w:p>
        </w:tc>
      </w:tr>
      <w:tr w:rsidR="001C56E2" w:rsidRPr="001C56E2" w14:paraId="1A9B52FB" w14:textId="77777777" w:rsidTr="001C56E2">
        <w:sdt>
          <w:sdtPr>
            <w:rPr>
              <w:rFonts w:ascii="Bafin TheSans" w:hAnsi="Bafin TheSans" w:cs="Segoe UI"/>
              <w:bCs/>
            </w:rPr>
            <w:id w:val="40485681"/>
            <w:placeholder>
              <w:docPart w:val="DefaultPlaceholder_-1854013440"/>
            </w:placeholder>
            <w:showingPlcHdr/>
          </w:sdtPr>
          <w:sdtEndPr/>
          <w:sdtContent>
            <w:tc>
              <w:tcPr>
                <w:tcW w:w="4531" w:type="dxa"/>
              </w:tcPr>
              <w:p w14:paraId="7ED48D87" w14:textId="26596DB2" w:rsidR="001C56E2" w:rsidRPr="001C56E2" w:rsidRDefault="001C56E2" w:rsidP="00025D2F">
                <w:pPr>
                  <w:spacing w:before="120" w:after="120"/>
                  <w:rPr>
                    <w:rFonts w:ascii="Bafin TheSans" w:hAnsi="Bafin TheSans" w:cs="Segoe UI"/>
                    <w:bCs/>
                  </w:rPr>
                </w:pPr>
                <w:r w:rsidRPr="00E23C93">
                  <w:rPr>
                    <w:rStyle w:val="Platzhaltertext"/>
                  </w:rPr>
                  <w:t>Klicken oder tippen Sie hier, um Text einzugeben.</w:t>
                </w:r>
              </w:p>
            </w:tc>
          </w:sdtContent>
        </w:sdt>
        <w:tc>
          <w:tcPr>
            <w:tcW w:w="4531" w:type="dxa"/>
          </w:tcPr>
          <w:p w14:paraId="3B467FA3" w14:textId="77777777" w:rsidR="001C56E2" w:rsidRPr="001C56E2" w:rsidRDefault="001C56E2" w:rsidP="00025D2F">
            <w:pPr>
              <w:spacing w:before="120" w:after="120"/>
              <w:rPr>
                <w:rFonts w:ascii="Bafin TheSans" w:hAnsi="Bafin TheSans" w:cs="Segoe UI"/>
                <w:bCs/>
              </w:rPr>
            </w:pPr>
          </w:p>
        </w:tc>
      </w:tr>
      <w:tr w:rsidR="001C56E2" w:rsidRPr="001C56E2" w14:paraId="5FCABF6B" w14:textId="77777777" w:rsidTr="001C56E2">
        <w:trPr>
          <w:trHeight w:val="340"/>
        </w:trPr>
        <w:tc>
          <w:tcPr>
            <w:tcW w:w="4531" w:type="dxa"/>
          </w:tcPr>
          <w:p w14:paraId="53CB1497" w14:textId="202B8C19" w:rsidR="001C56E2" w:rsidRPr="001C56E2" w:rsidRDefault="001C56E2" w:rsidP="00025D2F">
            <w:pPr>
              <w:pStyle w:val="BafinTabelleText"/>
            </w:pPr>
            <w:bookmarkStart w:id="0" w:name="_Hlk232092931"/>
            <w:r w:rsidRPr="001C56E2">
              <w:t>Adresse</w:t>
            </w:r>
          </w:p>
        </w:tc>
        <w:tc>
          <w:tcPr>
            <w:tcW w:w="4531" w:type="dxa"/>
          </w:tcPr>
          <w:p w14:paraId="30E1C18B" w14:textId="77777777" w:rsidR="001C56E2" w:rsidRPr="001C56E2" w:rsidRDefault="001C56E2" w:rsidP="00025D2F">
            <w:pPr>
              <w:pStyle w:val="BafinTabelleText"/>
            </w:pPr>
          </w:p>
        </w:tc>
      </w:tr>
      <w:tr w:rsidR="001C56E2" w:rsidRPr="001C56E2" w14:paraId="377A940B" w14:textId="77777777" w:rsidTr="001C56E2">
        <w:bookmarkEnd w:id="0" w:displacedByCustomXml="next"/>
        <w:sdt>
          <w:sdtPr>
            <w:rPr>
              <w:rFonts w:ascii="Bafin TheSans" w:hAnsi="Bafin TheSans" w:cs="Segoe UI"/>
              <w:bCs/>
            </w:rPr>
            <w:id w:val="201448007"/>
            <w:placeholder>
              <w:docPart w:val="DefaultPlaceholder_-1854013440"/>
            </w:placeholder>
            <w:showingPlcHdr/>
          </w:sdtPr>
          <w:sdtEndPr/>
          <w:sdtContent>
            <w:tc>
              <w:tcPr>
                <w:tcW w:w="4531" w:type="dxa"/>
              </w:tcPr>
              <w:p w14:paraId="001E687B" w14:textId="24A65FB5" w:rsidR="001C56E2" w:rsidRPr="001C56E2" w:rsidRDefault="001C56E2" w:rsidP="00025D2F">
                <w:pPr>
                  <w:spacing w:before="120" w:after="120"/>
                  <w:rPr>
                    <w:rFonts w:ascii="Bafin TheSans" w:hAnsi="Bafin TheSans" w:cs="Segoe UI"/>
                    <w:bCs/>
                  </w:rPr>
                </w:pPr>
                <w:r w:rsidRPr="00E23C93">
                  <w:rPr>
                    <w:rStyle w:val="Platzhaltertext"/>
                  </w:rPr>
                  <w:t>Klicken oder tippen Sie hier, um Text einzugeben.</w:t>
                </w:r>
              </w:p>
            </w:tc>
          </w:sdtContent>
        </w:sdt>
        <w:tc>
          <w:tcPr>
            <w:tcW w:w="4531" w:type="dxa"/>
          </w:tcPr>
          <w:p w14:paraId="299AECC9" w14:textId="77777777" w:rsidR="001C56E2" w:rsidRPr="001C56E2" w:rsidRDefault="001C56E2" w:rsidP="00025D2F">
            <w:pPr>
              <w:spacing w:before="120" w:after="120"/>
              <w:rPr>
                <w:rFonts w:ascii="Bafin TheSans" w:hAnsi="Bafin TheSans" w:cs="Segoe UI"/>
                <w:bCs/>
              </w:rPr>
            </w:pPr>
          </w:p>
        </w:tc>
      </w:tr>
      <w:tr w:rsidR="001C56E2" w:rsidRPr="001C56E2" w14:paraId="6775EFC1" w14:textId="77777777" w:rsidTr="001C56E2">
        <w:trPr>
          <w:trHeight w:val="454"/>
        </w:trPr>
        <w:tc>
          <w:tcPr>
            <w:tcW w:w="4531" w:type="dxa"/>
          </w:tcPr>
          <w:p w14:paraId="101DCE0A" w14:textId="24A4F1C2" w:rsidR="001C56E2" w:rsidRPr="008B4A77" w:rsidRDefault="001C56E2" w:rsidP="00025D2F">
            <w:pPr>
              <w:pStyle w:val="BafinTabelleText"/>
            </w:pPr>
            <w:r w:rsidRPr="008B4A77">
              <w:t>(im folgenden Bieter genannt)</w:t>
            </w:r>
          </w:p>
        </w:tc>
        <w:tc>
          <w:tcPr>
            <w:tcW w:w="4531" w:type="dxa"/>
          </w:tcPr>
          <w:p w14:paraId="627617A5" w14:textId="77777777" w:rsidR="001C56E2" w:rsidRPr="001C56E2" w:rsidRDefault="001C56E2" w:rsidP="001C56E2">
            <w:pPr>
              <w:spacing w:before="240" w:after="0"/>
              <w:rPr>
                <w:rFonts w:ascii="Bafin TheSans" w:hAnsi="Bafin TheSans" w:cs="Segoe UI"/>
                <w:bCs/>
              </w:rPr>
            </w:pPr>
          </w:p>
        </w:tc>
      </w:tr>
    </w:tbl>
    <w:p w14:paraId="46294334" w14:textId="13D46E5D" w:rsidR="00822B31" w:rsidRPr="00343F72" w:rsidRDefault="00822B31" w:rsidP="00762EF1">
      <w:pPr>
        <w:spacing w:line="600" w:lineRule="auto"/>
        <w:rPr>
          <w:rFonts w:ascii="Bafin TheSans" w:hAnsi="Bafin TheSans" w:cs="Segoe UI"/>
        </w:rPr>
      </w:pPr>
    </w:p>
    <w:p w14:paraId="3803EADF" w14:textId="77777777" w:rsidR="00822B31" w:rsidRPr="00343F72" w:rsidRDefault="00822B31" w:rsidP="001C56E2">
      <w:pPr>
        <w:pStyle w:val="BafinUnterberschrift"/>
      </w:pPr>
      <w:r w:rsidRPr="00343F72">
        <w:t>Präambel</w:t>
      </w:r>
    </w:p>
    <w:p w14:paraId="4D70304C" w14:textId="05B757D1" w:rsidR="00822B31" w:rsidRPr="00343F72" w:rsidRDefault="00822B31" w:rsidP="002971CC">
      <w:pPr>
        <w:jc w:val="both"/>
        <w:rPr>
          <w:rFonts w:ascii="Bafin TheSans" w:hAnsi="Bafin TheSans" w:cs="Segoe UI"/>
        </w:rPr>
      </w:pPr>
      <w:r w:rsidRPr="00343F72">
        <w:rPr>
          <w:rFonts w:ascii="Bafin TheSans" w:hAnsi="Bafin TheSans" w:cs="Segoe UI"/>
        </w:rPr>
        <w:t>Diese Erklärung soll dem Schutz vertraulicher Informationen dienen, die der Bieter von der Bun</w:t>
      </w:r>
      <w:r w:rsidR="008B4A77">
        <w:rPr>
          <w:rFonts w:ascii="Bafin TheSans" w:hAnsi="Bafin TheSans" w:cs="Segoe UI"/>
        </w:rPr>
        <w:softHyphen/>
      </w:r>
      <w:r w:rsidRPr="00343F72">
        <w:rPr>
          <w:rFonts w:ascii="Bafin TheSans" w:hAnsi="Bafin TheSans" w:cs="Segoe UI"/>
        </w:rPr>
        <w:t xml:space="preserve">desanstalt für Finanzdienstleistungsaufsicht, (im folgenden </w:t>
      </w:r>
      <w:r w:rsidR="008B4A77">
        <w:rPr>
          <w:rFonts w:ascii="Bafin TheSans" w:hAnsi="Bafin TheSans" w:cs="Segoe UI"/>
        </w:rPr>
        <w:t>Bafin</w:t>
      </w:r>
      <w:r w:rsidRPr="00343F72">
        <w:rPr>
          <w:rFonts w:ascii="Bafin TheSans" w:hAnsi="Bafin TheSans" w:cs="Segoe UI"/>
        </w:rPr>
        <w:t xml:space="preserve"> genannt)</w:t>
      </w:r>
      <w:r w:rsidR="008038B1" w:rsidRPr="00343F72">
        <w:rPr>
          <w:rFonts w:ascii="Bafin TheSans" w:hAnsi="Bafin TheSans" w:cs="Segoe UI"/>
        </w:rPr>
        <w:t>,</w:t>
      </w:r>
      <w:r w:rsidRPr="00343F72">
        <w:rPr>
          <w:rFonts w:ascii="Bafin TheSans" w:hAnsi="Bafin TheSans" w:cs="Segoe UI"/>
        </w:rPr>
        <w:t xml:space="preserve"> erhält. Sinn und Zweck der Weitergabe der vertraulichen Informationen im Rahmen dieser Erklärung ist es, dem Bieter Informationen zur Verfügung zu stellen, die es ihm ermöglichen, ein Angebot im Vergabe</w:t>
      </w:r>
      <w:r w:rsidR="008B4A77">
        <w:rPr>
          <w:rFonts w:ascii="Bafin TheSans" w:hAnsi="Bafin TheSans" w:cs="Segoe UI"/>
        </w:rPr>
        <w:softHyphen/>
      </w:r>
      <w:r w:rsidRPr="00343F72">
        <w:rPr>
          <w:rFonts w:ascii="Bafin TheSans" w:hAnsi="Bafin TheSans" w:cs="Segoe UI"/>
        </w:rPr>
        <w:t>verfahren</w:t>
      </w:r>
    </w:p>
    <w:p w14:paraId="1822872E" w14:textId="7C40C9D8" w:rsidR="0098306B" w:rsidRPr="001C56E2" w:rsidRDefault="001B46D3" w:rsidP="002971CC">
      <w:pPr>
        <w:jc w:val="center"/>
        <w:rPr>
          <w:rFonts w:ascii="Bafin TheSans" w:hAnsi="Bafin TheSans" w:cs="Segoe UI Semibold"/>
          <w:b/>
        </w:rPr>
      </w:pPr>
      <w:r w:rsidRPr="001C56E2">
        <w:rPr>
          <w:rFonts w:ascii="Bafin TheSans" w:hAnsi="Bafin TheSans" w:cs="Segoe UI Semibold"/>
          <w:b/>
        </w:rPr>
        <w:t>Sonderprüfung (</w:t>
      </w:r>
      <w:r w:rsidR="00343F72" w:rsidRPr="001C56E2">
        <w:rPr>
          <w:rFonts w:ascii="Bafin TheSans" w:hAnsi="Bafin TheSans" w:cs="Segoe UI Semibold"/>
          <w:b/>
        </w:rPr>
        <w:t>Routine</w:t>
      </w:r>
      <w:r w:rsidRPr="001C56E2">
        <w:rPr>
          <w:rFonts w:ascii="Bafin TheSans" w:hAnsi="Bafin TheSans" w:cs="Segoe UI Semibold"/>
          <w:b/>
        </w:rPr>
        <w:t xml:space="preserve">prüfung) nach </w:t>
      </w:r>
      <w:r w:rsidR="00343F72" w:rsidRPr="001C56E2">
        <w:rPr>
          <w:rFonts w:ascii="Bafin TheSans" w:hAnsi="Bafin TheSans" w:cs="Segoe UI Semibold"/>
          <w:b/>
        </w:rPr>
        <w:t xml:space="preserve">§ 44 Abs. 1 S. </w:t>
      </w:r>
      <w:r w:rsidR="0058316B">
        <w:rPr>
          <w:rFonts w:ascii="Bafin TheSans" w:hAnsi="Bafin TheSans" w:cs="Segoe UI Semibold"/>
          <w:b/>
        </w:rPr>
        <w:t>3</w:t>
      </w:r>
      <w:r w:rsidR="00343F72" w:rsidRPr="001C56E2">
        <w:rPr>
          <w:rFonts w:ascii="Bafin TheSans" w:hAnsi="Bafin TheSans" w:cs="Segoe UI Semibold"/>
          <w:b/>
        </w:rPr>
        <w:t xml:space="preserve"> KWG i.V. mit Art. 22 Abs. 5 CSDR</w:t>
      </w:r>
      <w:r w:rsidR="001C56E2" w:rsidRPr="001C56E2">
        <w:rPr>
          <w:rFonts w:ascii="Bafin TheSans" w:hAnsi="Bafin TheSans" w:cs="Segoe UI Semibold"/>
          <w:b/>
        </w:rPr>
        <w:br/>
      </w:r>
      <w:r w:rsidR="00FD00FF" w:rsidRPr="001C56E2">
        <w:rPr>
          <w:rFonts w:ascii="Bafin TheSans" w:hAnsi="Bafin TheSans" w:cs="Segoe UI Semibold"/>
          <w:b/>
        </w:rPr>
        <w:t xml:space="preserve">GZ: </w:t>
      </w:r>
      <w:r w:rsidR="00343F72" w:rsidRPr="001C56E2">
        <w:rPr>
          <w:rFonts w:ascii="Bafin TheSans" w:hAnsi="Bafin TheSans" w:cs="Segoe UI Semibold"/>
          <w:b/>
        </w:rPr>
        <w:t>ZII 6-O 1088/00050#00240</w:t>
      </w:r>
      <w:r w:rsidRPr="001C56E2">
        <w:rPr>
          <w:rFonts w:ascii="Bafin TheSans" w:hAnsi="Bafin TheSans" w:cs="Segoe UI Semibold"/>
          <w:b/>
        </w:rPr>
        <w:t>, BKZ 202</w:t>
      </w:r>
      <w:r w:rsidR="00ED43B5" w:rsidRPr="001C56E2">
        <w:rPr>
          <w:rFonts w:ascii="Bafin TheSans" w:hAnsi="Bafin TheSans" w:cs="Segoe UI Semibold"/>
          <w:b/>
        </w:rPr>
        <w:t>6</w:t>
      </w:r>
      <w:r w:rsidRPr="001C56E2">
        <w:rPr>
          <w:rFonts w:ascii="Bafin TheSans" w:hAnsi="Bafin TheSans" w:cs="Segoe UI Semibold"/>
          <w:b/>
        </w:rPr>
        <w:t>/0</w:t>
      </w:r>
      <w:r w:rsidR="00ED43B5" w:rsidRPr="001C56E2">
        <w:rPr>
          <w:rFonts w:ascii="Bafin TheSans" w:hAnsi="Bafin TheSans" w:cs="Segoe UI Semibold"/>
          <w:b/>
        </w:rPr>
        <w:t>2</w:t>
      </w:r>
      <w:r w:rsidR="00343F72" w:rsidRPr="001C56E2">
        <w:rPr>
          <w:rFonts w:ascii="Bafin TheSans" w:hAnsi="Bafin TheSans" w:cs="Segoe UI Semibold"/>
          <w:b/>
        </w:rPr>
        <w:t>40</w:t>
      </w:r>
      <w:r w:rsidRPr="001C56E2">
        <w:rPr>
          <w:rFonts w:ascii="Bafin TheSans" w:hAnsi="Bafin TheSans" w:cs="Segoe UI Semibold"/>
          <w:b/>
        </w:rPr>
        <w:t>-000</w:t>
      </w:r>
    </w:p>
    <w:p w14:paraId="04AE6CEC" w14:textId="77777777" w:rsidR="00822B31" w:rsidRPr="00343F72" w:rsidRDefault="0098306B" w:rsidP="00822B31">
      <w:pPr>
        <w:rPr>
          <w:rFonts w:ascii="Bafin TheSans" w:hAnsi="Bafin TheSans" w:cs="Segoe UI"/>
        </w:rPr>
      </w:pPr>
      <w:r w:rsidRPr="00343F72">
        <w:rPr>
          <w:rFonts w:ascii="Bafin TheSans" w:hAnsi="Bafin TheSans" w:cs="Segoe UI"/>
        </w:rPr>
        <w:t>abzugeben.</w:t>
      </w:r>
    </w:p>
    <w:p w14:paraId="24EDE039" w14:textId="202D97D3" w:rsidR="0098306B" w:rsidRPr="00B806A4" w:rsidRDefault="00DB7AF0" w:rsidP="00B806A4">
      <w:pPr>
        <w:pStyle w:val="BafinUnterberschrift"/>
      </w:pPr>
      <w:r w:rsidRPr="00B806A4">
        <w:t>§ 1</w:t>
      </w:r>
      <w:r w:rsidR="00F35908" w:rsidRPr="00B806A4">
        <w:t xml:space="preserve"> Verpflichtung zu Vertraulichkeit</w:t>
      </w:r>
      <w:r w:rsidRPr="00B806A4">
        <w:t xml:space="preserve"> </w:t>
      </w:r>
    </w:p>
    <w:p w14:paraId="57B0F0E6" w14:textId="620AF1F7" w:rsidR="00DB7AF0" w:rsidRPr="00B806A4" w:rsidRDefault="00DB7AF0" w:rsidP="00B806A4">
      <w:pPr>
        <w:pStyle w:val="BafinAufzhlung"/>
        <w:numPr>
          <w:ilvl w:val="0"/>
          <w:numId w:val="14"/>
        </w:numPr>
        <w:rPr>
          <w:rFonts w:ascii="Bafin TheSans" w:hAnsi="Bafin TheSans"/>
        </w:rPr>
      </w:pPr>
      <w:r w:rsidRPr="00B806A4">
        <w:rPr>
          <w:rFonts w:ascii="Bafin TheSans" w:hAnsi="Bafin TheSans"/>
        </w:rPr>
        <w:t>Vertrauliche Informationen im Sinne dieser Erklärung sind alle Informationen, die sich aus den Unterlagen ergeben, die dem Bieter im Rahmen des Vergabever</w:t>
      </w:r>
      <w:r w:rsidR="009569D3" w:rsidRPr="00B806A4">
        <w:rPr>
          <w:rFonts w:ascii="Bafin TheSans" w:hAnsi="Bafin TheSans"/>
        </w:rPr>
        <w:t xml:space="preserve">fahrens der </w:t>
      </w:r>
      <w:r w:rsidR="008B4A77">
        <w:rPr>
          <w:rFonts w:ascii="Bafin TheSans" w:hAnsi="Bafin TheSans"/>
        </w:rPr>
        <w:t>Bafin</w:t>
      </w:r>
      <w:r w:rsidR="00E045E2" w:rsidRPr="00B806A4">
        <w:rPr>
          <w:rFonts w:ascii="Bafin TheSans" w:hAnsi="Bafin TheSans"/>
        </w:rPr>
        <w:t xml:space="preserve"> </w:t>
      </w:r>
      <w:r w:rsidR="001D240D" w:rsidRPr="00B806A4">
        <w:rPr>
          <w:rFonts w:ascii="Bafin TheSans" w:hAnsi="Bafin TheSans"/>
        </w:rPr>
        <w:t>nach Abgabe dieser Vertraulichkeitserklärung</w:t>
      </w:r>
      <w:r w:rsidR="009569D3" w:rsidRPr="00B806A4">
        <w:rPr>
          <w:rFonts w:ascii="Bafin TheSans" w:hAnsi="Bafin TheSans"/>
        </w:rPr>
        <w:t xml:space="preserve"> übermittelt we</w:t>
      </w:r>
      <w:r w:rsidRPr="00B806A4">
        <w:rPr>
          <w:rFonts w:ascii="Bafin TheSans" w:hAnsi="Bafin TheSans"/>
        </w:rPr>
        <w:t>rden</w:t>
      </w:r>
      <w:r w:rsidR="00E045E2" w:rsidRPr="00B806A4">
        <w:rPr>
          <w:rFonts w:ascii="Bafin TheSans" w:hAnsi="Bafin TheSans"/>
        </w:rPr>
        <w:t xml:space="preserve"> und die er</w:t>
      </w:r>
      <w:r w:rsidR="008038B1" w:rsidRPr="00B806A4">
        <w:rPr>
          <w:rFonts w:ascii="Bafin TheSans" w:hAnsi="Bafin TheSans"/>
        </w:rPr>
        <w:t xml:space="preserve"> ab ihrer Unterzeich</w:t>
      </w:r>
      <w:r w:rsidR="008B4A77">
        <w:rPr>
          <w:rFonts w:ascii="Bafin TheSans" w:hAnsi="Bafin TheSans"/>
        </w:rPr>
        <w:softHyphen/>
      </w:r>
      <w:r w:rsidR="008038B1" w:rsidRPr="00B806A4">
        <w:rPr>
          <w:rFonts w:ascii="Bafin TheSans" w:hAnsi="Bafin TheSans"/>
        </w:rPr>
        <w:t>nung</w:t>
      </w:r>
      <w:r w:rsidR="00E045E2" w:rsidRPr="00B806A4">
        <w:rPr>
          <w:rFonts w:ascii="Bafin TheSans" w:hAnsi="Bafin TheSans"/>
        </w:rPr>
        <w:t xml:space="preserve"> entsprechend der nachfolgenden Regelungen vertraulich zu behandeln hat</w:t>
      </w:r>
      <w:r w:rsidR="009569D3" w:rsidRPr="00B806A4">
        <w:rPr>
          <w:rFonts w:ascii="Bafin TheSans" w:hAnsi="Bafin TheSans"/>
        </w:rPr>
        <w:t>. Vertrauli</w:t>
      </w:r>
      <w:r w:rsidR="008B4A77">
        <w:rPr>
          <w:rFonts w:ascii="Bafin TheSans" w:hAnsi="Bafin TheSans"/>
        </w:rPr>
        <w:softHyphen/>
      </w:r>
      <w:r w:rsidR="009569D3" w:rsidRPr="00B806A4">
        <w:rPr>
          <w:rFonts w:ascii="Bafin TheSans" w:hAnsi="Bafin TheSans"/>
        </w:rPr>
        <w:lastRenderedPageBreak/>
        <w:t xml:space="preserve">che Informationen sind insbesondere die </w:t>
      </w:r>
      <w:r w:rsidR="00321383" w:rsidRPr="00B806A4">
        <w:rPr>
          <w:rFonts w:ascii="Bafin TheSans" w:hAnsi="Bafin TheSans"/>
        </w:rPr>
        <w:t xml:space="preserve">dem Bieter </w:t>
      </w:r>
      <w:r w:rsidR="003B64D8" w:rsidRPr="00B806A4">
        <w:rPr>
          <w:rFonts w:ascii="Bafin TheSans" w:hAnsi="Bafin TheSans"/>
        </w:rPr>
        <w:t>nach Abgabe der Vertraulichkeitserklä</w:t>
      </w:r>
      <w:r w:rsidR="008B4A77">
        <w:rPr>
          <w:rFonts w:ascii="Bafin TheSans" w:hAnsi="Bafin TheSans"/>
        </w:rPr>
        <w:softHyphen/>
      </w:r>
      <w:r w:rsidR="003B64D8" w:rsidRPr="00B806A4">
        <w:rPr>
          <w:rFonts w:ascii="Bafin TheSans" w:hAnsi="Bafin TheSans"/>
        </w:rPr>
        <w:t xml:space="preserve">rung </w:t>
      </w:r>
      <w:r w:rsidR="00321383" w:rsidRPr="00B806A4">
        <w:rPr>
          <w:rFonts w:ascii="Bafin TheSans" w:hAnsi="Bafin TheSans"/>
        </w:rPr>
        <w:t>übermittelten</w:t>
      </w:r>
      <w:r w:rsidR="009569D3" w:rsidRPr="00B806A4">
        <w:rPr>
          <w:rFonts w:ascii="Bafin TheSans" w:hAnsi="Bafin TheSans"/>
        </w:rPr>
        <w:t xml:space="preserve"> Informationen</w:t>
      </w:r>
      <w:r w:rsidR="002F5AA3" w:rsidRPr="00B806A4">
        <w:rPr>
          <w:rFonts w:ascii="Bafin TheSans" w:hAnsi="Bafin TheSans"/>
        </w:rPr>
        <w:t xml:space="preserve"> zu den </w:t>
      </w:r>
      <w:r w:rsidR="003B64D8" w:rsidRPr="00B806A4">
        <w:rPr>
          <w:rFonts w:ascii="Bafin TheSans" w:hAnsi="Bafin TheSans"/>
        </w:rPr>
        <w:t>zu prüfenden Unternehmen</w:t>
      </w:r>
      <w:r w:rsidR="009569D3" w:rsidRPr="00B806A4">
        <w:rPr>
          <w:rFonts w:ascii="Bafin TheSans" w:hAnsi="Bafin TheSans"/>
        </w:rPr>
        <w:t xml:space="preserve"> sowie Informationen, die nach sonstigen Umständen als Geschäfts- oder Betriebsgeheimnis eines Vertragspart</w:t>
      </w:r>
      <w:r w:rsidR="008B4A77">
        <w:rPr>
          <w:rFonts w:ascii="Bafin TheSans" w:hAnsi="Bafin TheSans"/>
        </w:rPr>
        <w:softHyphen/>
      </w:r>
      <w:r w:rsidR="009569D3" w:rsidRPr="00B806A4">
        <w:rPr>
          <w:rFonts w:ascii="Bafin TheSans" w:hAnsi="Bafin TheSans"/>
        </w:rPr>
        <w:t>ners offensichtlich erkennbar sind.</w:t>
      </w:r>
    </w:p>
    <w:p w14:paraId="0D604681" w14:textId="76820381" w:rsidR="00A35AB9" w:rsidRPr="00B806A4" w:rsidRDefault="00091EB2" w:rsidP="00B806A4">
      <w:pPr>
        <w:pStyle w:val="BafinAufzhlung"/>
        <w:numPr>
          <w:ilvl w:val="0"/>
          <w:numId w:val="14"/>
        </w:numPr>
        <w:rPr>
          <w:rFonts w:ascii="Bafin TheSans" w:hAnsi="Bafin TheSans"/>
        </w:rPr>
      </w:pPr>
      <w:r w:rsidRPr="00B806A4">
        <w:rPr>
          <w:rFonts w:ascii="Bafin TheSans" w:hAnsi="Bafin TheSans"/>
        </w:rPr>
        <w:t xml:space="preserve">Der Bieter verpflichtet sich, Vertraulichkeit über alle </w:t>
      </w:r>
      <w:r w:rsidR="00F35908" w:rsidRPr="00B806A4">
        <w:rPr>
          <w:rFonts w:ascii="Bafin TheSans" w:hAnsi="Bafin TheSans"/>
        </w:rPr>
        <w:t>nach Abgabe dieser Vertraulichkeits</w:t>
      </w:r>
      <w:r w:rsidR="008B4A77">
        <w:rPr>
          <w:rFonts w:ascii="Bafin TheSans" w:hAnsi="Bafin TheSans"/>
        </w:rPr>
        <w:softHyphen/>
      </w:r>
      <w:r w:rsidR="00F35908" w:rsidRPr="00B806A4">
        <w:rPr>
          <w:rFonts w:ascii="Bafin TheSans" w:hAnsi="Bafin TheSans"/>
        </w:rPr>
        <w:t xml:space="preserve">vereinbarung an die </w:t>
      </w:r>
      <w:r w:rsidR="008B4A77">
        <w:rPr>
          <w:rFonts w:ascii="Bafin TheSans" w:hAnsi="Bafin TheSans"/>
        </w:rPr>
        <w:t>Bafin</w:t>
      </w:r>
      <w:r w:rsidR="00F35908" w:rsidRPr="00B806A4">
        <w:rPr>
          <w:rFonts w:ascii="Bafin TheSans" w:hAnsi="Bafin TheSans"/>
        </w:rPr>
        <w:t xml:space="preserve"> erhaltenen </w:t>
      </w:r>
      <w:r w:rsidRPr="00B806A4">
        <w:rPr>
          <w:rFonts w:ascii="Bafin TheSans" w:hAnsi="Bafin TheSans"/>
        </w:rPr>
        <w:t>Informationen zu wahren und diese Dritten nicht of</w:t>
      </w:r>
      <w:r w:rsidR="008B4A77">
        <w:rPr>
          <w:rFonts w:ascii="Bafin TheSans" w:hAnsi="Bafin TheSans"/>
        </w:rPr>
        <w:softHyphen/>
      </w:r>
      <w:r w:rsidRPr="00B806A4">
        <w:rPr>
          <w:rFonts w:ascii="Bafin TheSans" w:hAnsi="Bafin TheSans"/>
        </w:rPr>
        <w:t xml:space="preserve">fen zu legen oder zu verwerten. </w:t>
      </w:r>
    </w:p>
    <w:p w14:paraId="04FDFB9C" w14:textId="77777777" w:rsidR="00F35908" w:rsidRPr="00B806A4" w:rsidRDefault="00091EB2" w:rsidP="008B4A77">
      <w:pPr>
        <w:pStyle w:val="BafinAufzhlung"/>
        <w:numPr>
          <w:ilvl w:val="0"/>
          <w:numId w:val="0"/>
        </w:numPr>
        <w:ind w:left="284"/>
        <w:rPr>
          <w:rFonts w:ascii="Bafin TheSans" w:hAnsi="Bafin TheSans"/>
        </w:rPr>
      </w:pPr>
      <w:r w:rsidRPr="00B806A4">
        <w:rPr>
          <w:rFonts w:ascii="Bafin TheSans" w:hAnsi="Bafin TheSans"/>
        </w:rPr>
        <w:t xml:space="preserve">Der Bieter verpflichtet sich darüber hinaus, vertrauliche Informationen lediglich zu dem in dieser Erklärung niedergelegten Zweck zu verwenden. </w:t>
      </w:r>
      <w:r w:rsidR="003B64D8" w:rsidRPr="00B806A4">
        <w:rPr>
          <w:rFonts w:ascii="Bafin TheSans" w:hAnsi="Bafin TheSans"/>
        </w:rPr>
        <w:t xml:space="preserve">Hiervon umfasst ist insbesondere die Verpflichtung des Bieters, </w:t>
      </w:r>
      <w:r w:rsidR="00475BD2" w:rsidRPr="00B806A4">
        <w:rPr>
          <w:rFonts w:ascii="Bafin TheSans" w:hAnsi="Bafin TheSans"/>
        </w:rPr>
        <w:t>v</w:t>
      </w:r>
      <w:r w:rsidR="003B64D8" w:rsidRPr="00B806A4">
        <w:rPr>
          <w:rFonts w:ascii="Bafin TheSans" w:hAnsi="Bafin TheSans"/>
        </w:rPr>
        <w:t xml:space="preserve">ertrauliche Informationen weder an nicht berechtigte Personen weiterzuleiten noch auf sonstige Weise (öffentlich) zugänglich zu machen. </w:t>
      </w:r>
    </w:p>
    <w:p w14:paraId="046BDFA7" w14:textId="77777777" w:rsidR="00F2503C" w:rsidRPr="00B806A4" w:rsidRDefault="003B64D8" w:rsidP="00B806A4">
      <w:pPr>
        <w:pStyle w:val="BafinAufzhlung"/>
        <w:numPr>
          <w:ilvl w:val="0"/>
          <w:numId w:val="14"/>
        </w:numPr>
        <w:rPr>
          <w:rFonts w:ascii="Bafin TheSans" w:hAnsi="Bafin TheSans"/>
        </w:rPr>
      </w:pPr>
      <w:r w:rsidRPr="00B806A4">
        <w:rPr>
          <w:rFonts w:ascii="Bafin TheSans" w:hAnsi="Bafin TheSans"/>
        </w:rPr>
        <w:t xml:space="preserve">Darüber hinaus trifft der Bieter geeignete Vorkehrungen zum Schutz der Informationen, mindestens diejenigen Vorkehrungen, mit denen er besonders sensible Informationen über sein eigenes Unternehmen bzw. innerhalb seines eigenen Unternehmens schützt. Der Bieter stellt darüber hinaus durch geeignete Maßnahmen sicher, dass </w:t>
      </w:r>
      <w:r w:rsidR="00475BD2" w:rsidRPr="00B806A4">
        <w:rPr>
          <w:rFonts w:ascii="Bafin TheSans" w:hAnsi="Bafin TheSans"/>
        </w:rPr>
        <w:t>v</w:t>
      </w:r>
      <w:r w:rsidRPr="00B806A4">
        <w:rPr>
          <w:rFonts w:ascii="Bafin TheSans" w:hAnsi="Bafin TheSans"/>
        </w:rPr>
        <w:t xml:space="preserve">ertrauliche Informationen innerhalb seiner internen Organisation nur den Personen/Bereichen zugänglich gemacht werden, die mit der Angebotserstellung unmittelbar betraut sind. </w:t>
      </w:r>
      <w:r w:rsidR="00F2503C" w:rsidRPr="00B806A4">
        <w:rPr>
          <w:rFonts w:ascii="Bafin TheSans" w:hAnsi="Bafin TheSans"/>
        </w:rPr>
        <w:t>Die Arbeitnehmer des Bieters unterliegen ebenfalls dieser Vertraulichkeitsverpflichtung.</w:t>
      </w:r>
    </w:p>
    <w:p w14:paraId="105BB33C" w14:textId="77777777" w:rsidR="008038B1" w:rsidRPr="00B806A4" w:rsidRDefault="003B64D8" w:rsidP="00B806A4">
      <w:pPr>
        <w:pStyle w:val="BafinAufzhlung"/>
        <w:numPr>
          <w:ilvl w:val="0"/>
          <w:numId w:val="14"/>
        </w:numPr>
        <w:rPr>
          <w:rFonts w:ascii="Bafin TheSans" w:hAnsi="Bafin TheSans"/>
        </w:rPr>
      </w:pPr>
      <w:r w:rsidRPr="00B806A4">
        <w:rPr>
          <w:rFonts w:ascii="Bafin TheSans" w:hAnsi="Bafin TheSans"/>
        </w:rPr>
        <w:t xml:space="preserve">Darüber hinaus wird eine Weitergabe/ein Zugänglichmachen vertraulicher Information nicht erfolgen. Insbesondere wird der Bieter die vertraulichen Informationen nicht nutzen, um sich im Wettbewerb oder in sonstiger Weise einen Vorteil zu verschaffen. </w:t>
      </w:r>
    </w:p>
    <w:p w14:paraId="442592ED" w14:textId="7D722CC9" w:rsidR="003B64D8" w:rsidRPr="00B806A4" w:rsidRDefault="003B64D8" w:rsidP="00B806A4">
      <w:pPr>
        <w:pStyle w:val="BafinAufzhlung"/>
        <w:numPr>
          <w:ilvl w:val="0"/>
          <w:numId w:val="14"/>
        </w:numPr>
        <w:rPr>
          <w:rFonts w:ascii="Bafin TheSans" w:hAnsi="Bafin TheSans"/>
        </w:rPr>
      </w:pPr>
      <w:r w:rsidRPr="00B806A4">
        <w:rPr>
          <w:rFonts w:ascii="Bafin TheSans" w:hAnsi="Bafin TheSans"/>
        </w:rPr>
        <w:t>Der Bieter ist verpflichtet, im Fall der Auftragserteilung dafür Sorge zu tragen, dass alle zur Leistungserbringung eingesetzten oder in sonstiger Weise mit vertraulichen Informationen in Berührung kommenden Personen und Dritte – einschließlich seine mit ihm im Sinne des §§</w:t>
      </w:r>
      <w:r w:rsidR="00732276" w:rsidRPr="00B806A4">
        <w:rPr>
          <w:rFonts w:ascii="Bafin TheSans" w:hAnsi="Bafin TheSans"/>
          <w:w w:val="50"/>
        </w:rPr>
        <w:t> </w:t>
      </w:r>
      <w:r w:rsidRPr="00B806A4">
        <w:rPr>
          <w:rFonts w:ascii="Bafin TheSans" w:hAnsi="Bafin TheSans"/>
        </w:rPr>
        <w:t xml:space="preserve">15 ff. AktG verbundenen Unternehmen – gegenüber der </w:t>
      </w:r>
      <w:r w:rsidR="008B4A77">
        <w:rPr>
          <w:rFonts w:ascii="Bafin TheSans" w:hAnsi="Bafin TheSans"/>
        </w:rPr>
        <w:t>Bafin</w:t>
      </w:r>
      <w:r w:rsidRPr="00B806A4">
        <w:rPr>
          <w:rFonts w:ascii="Bafin TheSans" w:hAnsi="Bafin TheSans"/>
        </w:rPr>
        <w:t xml:space="preserve"> in gleicher Weise bzw. nach dem Verpflichtungsgesetz zur Vertraulichkeit verpflichten.</w:t>
      </w:r>
    </w:p>
    <w:p w14:paraId="572D6499" w14:textId="0C9501C9" w:rsidR="00F2503C" w:rsidRPr="00B806A4" w:rsidRDefault="00F2503C" w:rsidP="00B806A4">
      <w:pPr>
        <w:pStyle w:val="BafinAufzhlung"/>
        <w:numPr>
          <w:ilvl w:val="0"/>
          <w:numId w:val="14"/>
        </w:numPr>
        <w:rPr>
          <w:rFonts w:ascii="Bafin TheSans" w:hAnsi="Bafin TheSans"/>
        </w:rPr>
      </w:pPr>
      <w:r w:rsidRPr="00B806A4">
        <w:rPr>
          <w:rFonts w:ascii="Bafin TheSans" w:hAnsi="Bafin TheSans"/>
        </w:rPr>
        <w:t>Der Bieter wird nach Abschluss des Vergabeverfahrens, wenn dieser nicht zu einer Beauftra</w:t>
      </w:r>
      <w:r w:rsidR="008B4A77">
        <w:rPr>
          <w:rFonts w:ascii="Bafin TheSans" w:hAnsi="Bafin TheSans"/>
        </w:rPr>
        <w:softHyphen/>
      </w:r>
      <w:r w:rsidRPr="00B806A4">
        <w:rPr>
          <w:rFonts w:ascii="Bafin TheSans" w:hAnsi="Bafin TheSans"/>
        </w:rPr>
        <w:t>gung geführt hat, sondern aus anderen Gründen beendet wurde, sämtliche vertraulichen Informationen vernichten oder löschen, es sei denn, er ist gesetzlich oder durch Anordnung eines zuständigen Gerichts oder einer zuständigen Behörde oder sonstigen Einrichtung zur Aufbewahrung verpflichtet.</w:t>
      </w:r>
    </w:p>
    <w:p w14:paraId="59E9BB36" w14:textId="77777777" w:rsidR="00F35908" w:rsidRPr="00B806A4" w:rsidRDefault="00F35908" w:rsidP="00B806A4">
      <w:pPr>
        <w:pStyle w:val="BafinUnterberschrift"/>
      </w:pPr>
      <w:r w:rsidRPr="00B806A4">
        <w:t>§ 2 Ausnahmen von der Verpflichtung zur Vertraulichkeit</w:t>
      </w:r>
    </w:p>
    <w:p w14:paraId="3EAD4527" w14:textId="729D90B1" w:rsidR="00475BD2" w:rsidRPr="00B806A4" w:rsidRDefault="00475BD2" w:rsidP="00B806A4">
      <w:pPr>
        <w:pStyle w:val="BafinAufzhlung"/>
        <w:numPr>
          <w:ilvl w:val="0"/>
          <w:numId w:val="17"/>
        </w:numPr>
        <w:rPr>
          <w:rFonts w:ascii="Bafin TheSans" w:hAnsi="Bafin TheSans"/>
        </w:rPr>
      </w:pPr>
      <w:r w:rsidRPr="00B806A4">
        <w:rPr>
          <w:rFonts w:ascii="Bafin TheSans" w:hAnsi="Bafin TheSans"/>
        </w:rPr>
        <w:t>Abweichend von §</w:t>
      </w:r>
      <w:r w:rsidR="00732276" w:rsidRPr="00B806A4">
        <w:rPr>
          <w:rFonts w:ascii="Bafin TheSans" w:hAnsi="Bafin TheSans"/>
        </w:rPr>
        <w:t> </w:t>
      </w:r>
      <w:r w:rsidR="00F35908" w:rsidRPr="00B806A4">
        <w:rPr>
          <w:rFonts w:ascii="Bafin TheSans" w:hAnsi="Bafin TheSans"/>
        </w:rPr>
        <w:t>1</w:t>
      </w:r>
      <w:r w:rsidRPr="00B806A4">
        <w:rPr>
          <w:rFonts w:ascii="Bafin TheSans" w:hAnsi="Bafin TheSans"/>
        </w:rPr>
        <w:t xml:space="preserve"> ist der Bieter berechtigt, Dritten vertrauliche Informationen offen zu le</w:t>
      </w:r>
      <w:r w:rsidR="008B4A77">
        <w:rPr>
          <w:rFonts w:ascii="Bafin TheSans" w:hAnsi="Bafin TheSans"/>
        </w:rPr>
        <w:softHyphen/>
      </w:r>
      <w:r w:rsidRPr="00B806A4">
        <w:rPr>
          <w:rFonts w:ascii="Bafin TheSans" w:hAnsi="Bafin TheSans"/>
        </w:rPr>
        <w:t>gen, soweit diese für die Erstellung eines Angebots notwendig sind, insbesondere falls die</w:t>
      </w:r>
      <w:r w:rsidR="008B4A77">
        <w:rPr>
          <w:rFonts w:ascii="Bafin TheSans" w:hAnsi="Bafin TheSans"/>
        </w:rPr>
        <w:softHyphen/>
      </w:r>
      <w:r w:rsidRPr="00B806A4">
        <w:rPr>
          <w:rFonts w:ascii="Bafin TheSans" w:hAnsi="Bafin TheSans"/>
        </w:rPr>
        <w:t>ser Dritte Unterauftragnehmer des Bieters werden soll oder de</w:t>
      </w:r>
      <w:r w:rsidR="008038B1" w:rsidRPr="00B806A4">
        <w:rPr>
          <w:rFonts w:ascii="Bafin TheSans" w:hAnsi="Bafin TheSans"/>
        </w:rPr>
        <w:t>r</w:t>
      </w:r>
      <w:r w:rsidRPr="00B806A4">
        <w:rPr>
          <w:rFonts w:ascii="Bafin TheSans" w:hAnsi="Bafin TheSans"/>
        </w:rPr>
        <w:t xml:space="preserve">en Kapazitäten im Wege der Eignungsleihe durch den Bieter in Anspruch genommen werden sollen. Der Bieter legt dem mit vertraulichen Informationen befassten Dritten durch schriftlichen Vertrag die gleiche </w:t>
      </w:r>
      <w:r w:rsidRPr="00B806A4">
        <w:rPr>
          <w:rFonts w:ascii="Bafin TheSans" w:hAnsi="Bafin TheSans"/>
        </w:rPr>
        <w:lastRenderedPageBreak/>
        <w:t>Verpflichtung zur Vertraulichkeit auf, die der Bieter selbst mit vorliegender Erklärung ein</w:t>
      </w:r>
      <w:r w:rsidR="008B4A77">
        <w:rPr>
          <w:rFonts w:ascii="Bafin TheSans" w:hAnsi="Bafin TheSans"/>
        </w:rPr>
        <w:softHyphen/>
      </w:r>
      <w:r w:rsidRPr="00B806A4">
        <w:rPr>
          <w:rFonts w:ascii="Bafin TheSans" w:hAnsi="Bafin TheSans"/>
        </w:rPr>
        <w:t>geht.</w:t>
      </w:r>
    </w:p>
    <w:p w14:paraId="25028E82" w14:textId="13FD5AE6" w:rsidR="00762EF1" w:rsidRPr="00B806A4" w:rsidRDefault="003B64D8" w:rsidP="00B806A4">
      <w:pPr>
        <w:pStyle w:val="BafinAufzhlung"/>
        <w:numPr>
          <w:ilvl w:val="0"/>
          <w:numId w:val="17"/>
        </w:numPr>
        <w:rPr>
          <w:rFonts w:ascii="Bafin TheSans" w:hAnsi="Bafin TheSans"/>
        </w:rPr>
      </w:pPr>
      <w:r w:rsidRPr="00B806A4">
        <w:rPr>
          <w:rFonts w:ascii="Bafin TheSans" w:hAnsi="Bafin TheSans"/>
        </w:rPr>
        <w:t xml:space="preserve">Der Bieter ist zur Weitergabe von vertraulichen Informationen </w:t>
      </w:r>
      <w:r w:rsidR="00EC5D43" w:rsidRPr="00B806A4">
        <w:rPr>
          <w:rFonts w:ascii="Bafin TheSans" w:hAnsi="Bafin TheSans"/>
        </w:rPr>
        <w:t xml:space="preserve">ferner </w:t>
      </w:r>
      <w:r w:rsidR="00762EF1" w:rsidRPr="00B806A4">
        <w:rPr>
          <w:rFonts w:ascii="Bafin TheSans" w:hAnsi="Bafin TheSans"/>
        </w:rPr>
        <w:t xml:space="preserve">befugt, wenn </w:t>
      </w:r>
      <w:r w:rsidR="00762EF1" w:rsidRPr="00B806A4">
        <w:rPr>
          <w:rFonts w:ascii="Bafin TheSans" w:hAnsi="Bafin TheSans"/>
        </w:rPr>
        <w:br/>
        <w:t>(I</w:t>
      </w:r>
      <w:r w:rsidRPr="00B806A4">
        <w:rPr>
          <w:rFonts w:ascii="Bafin TheSans" w:hAnsi="Bafin TheSans"/>
        </w:rPr>
        <w:t>) er durch gesetzliche, gerichtliche oder behördliche Anordnung oder verpflichtende Bör</w:t>
      </w:r>
      <w:r w:rsidR="008B4A77">
        <w:rPr>
          <w:rFonts w:ascii="Bafin TheSans" w:hAnsi="Bafin TheSans"/>
        </w:rPr>
        <w:softHyphen/>
      </w:r>
      <w:r w:rsidRPr="00B806A4">
        <w:rPr>
          <w:rFonts w:ascii="Bafin TheSans" w:hAnsi="Bafin TheSans"/>
        </w:rPr>
        <w:t>senregeln zur Weitergabe verpflichtet ist oder</w:t>
      </w:r>
      <w:r w:rsidR="00EB5C03" w:rsidRPr="00B806A4">
        <w:rPr>
          <w:rFonts w:ascii="Bafin TheSans" w:hAnsi="Bafin TheSans"/>
        </w:rPr>
        <w:br/>
      </w:r>
      <w:r w:rsidR="00762EF1" w:rsidRPr="00B806A4">
        <w:rPr>
          <w:rFonts w:ascii="Bafin TheSans" w:hAnsi="Bafin TheSans"/>
        </w:rPr>
        <w:t>(II</w:t>
      </w:r>
      <w:r w:rsidRPr="00B806A4">
        <w:rPr>
          <w:rFonts w:ascii="Bafin TheSans" w:hAnsi="Bafin TheSans"/>
        </w:rPr>
        <w:t xml:space="preserve">) die </w:t>
      </w:r>
      <w:r w:rsidR="008B4A77">
        <w:rPr>
          <w:rFonts w:ascii="Bafin TheSans" w:hAnsi="Bafin TheSans"/>
        </w:rPr>
        <w:t>Bafin</w:t>
      </w:r>
      <w:r w:rsidRPr="00B806A4">
        <w:rPr>
          <w:rFonts w:ascii="Bafin TheSans" w:hAnsi="Bafin TheSans"/>
        </w:rPr>
        <w:t xml:space="preserve"> in die Weitergabe einwilligt. </w:t>
      </w:r>
    </w:p>
    <w:p w14:paraId="22F3C300" w14:textId="39976136" w:rsidR="006C382A" w:rsidRPr="00B806A4" w:rsidRDefault="003B64D8" w:rsidP="000D01EE">
      <w:pPr>
        <w:pStyle w:val="BafinAufzhlung"/>
        <w:numPr>
          <w:ilvl w:val="0"/>
          <w:numId w:val="0"/>
        </w:numPr>
        <w:ind w:left="284"/>
        <w:rPr>
          <w:rFonts w:ascii="Bafin TheSans" w:hAnsi="Bafin TheSans"/>
        </w:rPr>
      </w:pPr>
      <w:r w:rsidRPr="00B806A4">
        <w:rPr>
          <w:rFonts w:ascii="Bafin TheSans" w:hAnsi="Bafin TheSans"/>
        </w:rPr>
        <w:t>I</w:t>
      </w:r>
      <w:r w:rsidR="00762EF1" w:rsidRPr="00B806A4">
        <w:rPr>
          <w:rFonts w:ascii="Bafin TheSans" w:hAnsi="Bafin TheSans"/>
        </w:rPr>
        <w:t>n den Fällen von Satz 1 lit. (I</w:t>
      </w:r>
      <w:r w:rsidRPr="00B806A4">
        <w:rPr>
          <w:rFonts w:ascii="Bafin TheSans" w:hAnsi="Bafin TheSans"/>
        </w:rPr>
        <w:t xml:space="preserve">) muss der Bieter die </w:t>
      </w:r>
      <w:r w:rsidR="008B4A77">
        <w:rPr>
          <w:rFonts w:ascii="Bafin TheSans" w:hAnsi="Bafin TheSans"/>
        </w:rPr>
        <w:t>Bafin</w:t>
      </w:r>
      <w:r w:rsidRPr="00B806A4">
        <w:rPr>
          <w:rFonts w:ascii="Bafin TheSans" w:hAnsi="Bafin TheSans"/>
        </w:rPr>
        <w:t xml:space="preserve"> hiervon in Kenntnis setzen, sofern dies rechtlich erlaubt ist. </w:t>
      </w:r>
    </w:p>
    <w:p w14:paraId="7C8CA48C" w14:textId="672EADB7" w:rsidR="003B64D8" w:rsidRPr="00B806A4" w:rsidRDefault="003B64D8" w:rsidP="008B4A77">
      <w:pPr>
        <w:pStyle w:val="BafinAufzhlung"/>
        <w:numPr>
          <w:ilvl w:val="0"/>
          <w:numId w:val="0"/>
        </w:numPr>
        <w:ind w:left="284"/>
        <w:rPr>
          <w:rFonts w:ascii="Bafin TheSans" w:hAnsi="Bafin TheSans"/>
        </w:rPr>
      </w:pPr>
      <w:r w:rsidRPr="00B806A4">
        <w:rPr>
          <w:rFonts w:ascii="Bafin TheSans" w:hAnsi="Bafin TheSans"/>
        </w:rPr>
        <w:t>E</w:t>
      </w:r>
      <w:r w:rsidR="00762EF1" w:rsidRPr="00B806A4">
        <w:rPr>
          <w:rFonts w:ascii="Bafin TheSans" w:hAnsi="Bafin TheSans"/>
        </w:rPr>
        <w:t xml:space="preserve">r ist verpflichtet, der </w:t>
      </w:r>
      <w:r w:rsidR="008B4A77">
        <w:rPr>
          <w:rFonts w:ascii="Bafin TheSans" w:hAnsi="Bafin TheSans"/>
        </w:rPr>
        <w:t>Bafin</w:t>
      </w:r>
      <w:r w:rsidR="00762EF1" w:rsidRPr="00B806A4">
        <w:rPr>
          <w:rFonts w:ascii="Bafin TheSans" w:hAnsi="Bafin TheSans"/>
        </w:rPr>
        <w:t xml:space="preserve"> </w:t>
      </w:r>
      <w:r w:rsidR="00EB5C03" w:rsidRPr="00B806A4">
        <w:rPr>
          <w:rFonts w:ascii="Bafin TheSans" w:hAnsi="Bafin TheSans"/>
        </w:rPr>
        <w:t>–</w:t>
      </w:r>
      <w:r w:rsidR="00762EF1" w:rsidRPr="00B806A4">
        <w:rPr>
          <w:rFonts w:ascii="Bafin TheSans" w:hAnsi="Bafin TheSans"/>
        </w:rPr>
        <w:t xml:space="preserve"> </w:t>
      </w:r>
      <w:r w:rsidRPr="00B806A4">
        <w:rPr>
          <w:rFonts w:ascii="Bafin TheSans" w:hAnsi="Bafin TheSans"/>
        </w:rPr>
        <w:t xml:space="preserve">soweit rechtlich zulässig </w:t>
      </w:r>
      <w:r w:rsidR="00EB5C03" w:rsidRPr="00B806A4">
        <w:rPr>
          <w:rFonts w:ascii="Bafin TheSans" w:hAnsi="Bafin TheSans"/>
        </w:rPr>
        <w:t>–</w:t>
      </w:r>
      <w:r w:rsidRPr="00B806A4">
        <w:rPr>
          <w:rFonts w:ascii="Bafin TheSans" w:hAnsi="Bafin TheSans"/>
        </w:rPr>
        <w:t xml:space="preserve"> die Möglichkeit einzuräumen, sich einer solchen Offenlegung zu widersetzen und/oder diese zu beschränken.</w:t>
      </w:r>
    </w:p>
    <w:p w14:paraId="7D274AC3" w14:textId="4DF50CA8" w:rsidR="00762EF1" w:rsidRPr="00B806A4" w:rsidRDefault="003B64D8" w:rsidP="00B806A4">
      <w:pPr>
        <w:pStyle w:val="BafinAufzhlung"/>
        <w:numPr>
          <w:ilvl w:val="0"/>
          <w:numId w:val="17"/>
        </w:numPr>
        <w:rPr>
          <w:rFonts w:ascii="Bafin TheSans" w:hAnsi="Bafin TheSans"/>
        </w:rPr>
      </w:pPr>
      <w:bookmarkStart w:id="1" w:name="_DV_C65"/>
      <w:r w:rsidRPr="00B806A4">
        <w:rPr>
          <w:rFonts w:ascii="Bafin TheSans" w:hAnsi="Bafin TheSans"/>
        </w:rPr>
        <w:t xml:space="preserve">Die vorgenannten Vertraulichkeitsverpflichtungen gelten </w:t>
      </w:r>
      <w:r w:rsidR="00EC5D43" w:rsidRPr="00B806A4">
        <w:rPr>
          <w:rFonts w:ascii="Bafin TheSans" w:hAnsi="Bafin TheSans"/>
        </w:rPr>
        <w:t xml:space="preserve">ferner </w:t>
      </w:r>
      <w:r w:rsidR="00762EF1" w:rsidRPr="00B806A4">
        <w:rPr>
          <w:rFonts w:ascii="Bafin TheSans" w:hAnsi="Bafin TheSans"/>
        </w:rPr>
        <w:t xml:space="preserve">nicht für Informationen, </w:t>
      </w:r>
    </w:p>
    <w:p w14:paraId="6975666E" w14:textId="553D28B2" w:rsidR="003B64D8" w:rsidRPr="00B806A4" w:rsidRDefault="00762EF1" w:rsidP="00B806A4">
      <w:pPr>
        <w:pStyle w:val="BafinAufzhlung"/>
        <w:numPr>
          <w:ilvl w:val="0"/>
          <w:numId w:val="0"/>
        </w:numPr>
        <w:ind w:left="284"/>
        <w:rPr>
          <w:rFonts w:ascii="Bafin TheSans" w:hAnsi="Bafin TheSans"/>
        </w:rPr>
      </w:pPr>
      <w:r w:rsidRPr="00B806A4">
        <w:rPr>
          <w:rFonts w:ascii="Bafin TheSans" w:hAnsi="Bafin TheSans"/>
        </w:rPr>
        <w:t>(I</w:t>
      </w:r>
      <w:r w:rsidR="003B64D8" w:rsidRPr="00B806A4">
        <w:rPr>
          <w:rFonts w:ascii="Bafin TheSans" w:hAnsi="Bafin TheSans"/>
        </w:rPr>
        <w:t>) die rechtmäßig</w:t>
      </w:r>
      <w:r w:rsidRPr="00B806A4">
        <w:rPr>
          <w:rFonts w:ascii="Bafin TheSans" w:hAnsi="Bafin TheSans"/>
        </w:rPr>
        <w:t xml:space="preserve"> öffentlich zugänglich sind, </w:t>
      </w:r>
      <w:r w:rsidR="008B4A77">
        <w:rPr>
          <w:rFonts w:ascii="Bafin TheSans" w:hAnsi="Bafin TheSans"/>
        </w:rPr>
        <w:br/>
      </w:r>
      <w:r w:rsidRPr="00B806A4">
        <w:rPr>
          <w:rFonts w:ascii="Bafin TheSans" w:hAnsi="Bafin TheSans"/>
        </w:rPr>
        <w:t>(II</w:t>
      </w:r>
      <w:r w:rsidR="003B64D8" w:rsidRPr="00B806A4">
        <w:rPr>
          <w:rFonts w:ascii="Bafin TheSans" w:hAnsi="Bafin TheSans"/>
        </w:rPr>
        <w:t xml:space="preserve">) dem Bieter bereits vor der Übergabe, der Übermittlung oder dem Erhalt </w:t>
      </w:r>
      <w:r w:rsidR="00EC5D43" w:rsidRPr="00B806A4">
        <w:rPr>
          <w:rFonts w:ascii="Bafin TheSans" w:hAnsi="Bafin TheSans"/>
        </w:rPr>
        <w:t>dieser Vertrau</w:t>
      </w:r>
      <w:r w:rsidR="008B4A77">
        <w:rPr>
          <w:rFonts w:ascii="Bafin TheSans" w:hAnsi="Bafin TheSans"/>
        </w:rPr>
        <w:softHyphen/>
      </w:r>
      <w:r w:rsidR="00EC5D43" w:rsidRPr="00B806A4">
        <w:rPr>
          <w:rFonts w:ascii="Bafin TheSans" w:hAnsi="Bafin TheSans"/>
        </w:rPr>
        <w:t>lichkeitserklärung</w:t>
      </w:r>
      <w:r w:rsidRPr="00B806A4">
        <w:rPr>
          <w:rFonts w:ascii="Bafin TheSans" w:hAnsi="Bafin TheSans"/>
        </w:rPr>
        <w:t xml:space="preserve"> bekannt waren, </w:t>
      </w:r>
      <w:r w:rsidR="008B4A77">
        <w:rPr>
          <w:rFonts w:ascii="Bafin TheSans" w:hAnsi="Bafin TheSans"/>
        </w:rPr>
        <w:br/>
      </w:r>
      <w:r w:rsidRPr="00B806A4">
        <w:rPr>
          <w:rFonts w:ascii="Bafin TheSans" w:hAnsi="Bafin TheSans"/>
        </w:rPr>
        <w:t>(III</w:t>
      </w:r>
      <w:r w:rsidR="003B64D8" w:rsidRPr="00B806A4">
        <w:rPr>
          <w:rFonts w:ascii="Bafin TheSans" w:hAnsi="Bafin TheSans"/>
        </w:rPr>
        <w:t>) dem Bieter von einem Dritten ohne Vertraulichkeitsverpflichtung rechtmä</w:t>
      </w:r>
      <w:r w:rsidRPr="00B806A4">
        <w:rPr>
          <w:rFonts w:ascii="Bafin TheSans" w:hAnsi="Bafin TheSans"/>
        </w:rPr>
        <w:t>ßig offenge</w:t>
      </w:r>
      <w:r w:rsidR="008B4A77">
        <w:rPr>
          <w:rFonts w:ascii="Bafin TheSans" w:hAnsi="Bafin TheSans"/>
        </w:rPr>
        <w:softHyphen/>
      </w:r>
      <w:r w:rsidRPr="00B806A4">
        <w:rPr>
          <w:rFonts w:ascii="Bafin TheSans" w:hAnsi="Bafin TheSans"/>
        </w:rPr>
        <w:t xml:space="preserve">legt wurden, oder </w:t>
      </w:r>
      <w:r w:rsidR="008B4A77">
        <w:rPr>
          <w:rFonts w:ascii="Bafin TheSans" w:hAnsi="Bafin TheSans"/>
        </w:rPr>
        <w:br/>
      </w:r>
      <w:r w:rsidRPr="00B806A4">
        <w:rPr>
          <w:rFonts w:ascii="Bafin TheSans" w:hAnsi="Bafin TheSans"/>
        </w:rPr>
        <w:t>(IV</w:t>
      </w:r>
      <w:r w:rsidR="003B64D8" w:rsidRPr="00B806A4">
        <w:rPr>
          <w:rFonts w:ascii="Bafin TheSans" w:hAnsi="Bafin TheSans"/>
        </w:rPr>
        <w:t xml:space="preserve">) vom Bieter unabhängig und ohne Bezug auf die oder Nutzung der </w:t>
      </w:r>
      <w:r w:rsidR="00F35908" w:rsidRPr="00B806A4">
        <w:rPr>
          <w:rFonts w:ascii="Bafin TheSans" w:hAnsi="Bafin TheSans"/>
        </w:rPr>
        <w:t>v</w:t>
      </w:r>
      <w:r w:rsidR="003B64D8" w:rsidRPr="00B806A4">
        <w:rPr>
          <w:rFonts w:ascii="Bafin TheSans" w:hAnsi="Bafin TheSans"/>
        </w:rPr>
        <w:t>ertraulichen Infor</w:t>
      </w:r>
      <w:r w:rsidR="008B4A77">
        <w:rPr>
          <w:rFonts w:ascii="Bafin TheSans" w:hAnsi="Bafin TheSans"/>
        </w:rPr>
        <w:softHyphen/>
      </w:r>
      <w:r w:rsidR="003B64D8" w:rsidRPr="00B806A4">
        <w:rPr>
          <w:rFonts w:ascii="Bafin TheSans" w:hAnsi="Bafin TheSans"/>
        </w:rPr>
        <w:t xml:space="preserve">mationen der </w:t>
      </w:r>
      <w:r w:rsidR="008B4A77">
        <w:rPr>
          <w:rFonts w:ascii="Bafin TheSans" w:hAnsi="Bafin TheSans"/>
        </w:rPr>
        <w:t>Bafin</w:t>
      </w:r>
      <w:r w:rsidR="003B64D8" w:rsidRPr="00B806A4">
        <w:rPr>
          <w:rFonts w:ascii="Bafin TheSans" w:hAnsi="Bafin TheSans"/>
        </w:rPr>
        <w:t xml:space="preserve"> entwickelt wurden.</w:t>
      </w:r>
      <w:bookmarkEnd w:id="1"/>
    </w:p>
    <w:p w14:paraId="63653BB6" w14:textId="78E58B57" w:rsidR="003B64D8" w:rsidRPr="00B806A4" w:rsidRDefault="003B64D8" w:rsidP="00B806A4">
      <w:pPr>
        <w:pStyle w:val="BafinAufzhlung"/>
        <w:numPr>
          <w:ilvl w:val="0"/>
          <w:numId w:val="17"/>
        </w:numPr>
        <w:rPr>
          <w:rFonts w:ascii="Bafin TheSans" w:hAnsi="Bafin TheSans"/>
        </w:rPr>
      </w:pPr>
      <w:r w:rsidRPr="00B806A4">
        <w:rPr>
          <w:rFonts w:ascii="Bafin TheSans" w:hAnsi="Bafin TheSans"/>
        </w:rPr>
        <w:t xml:space="preserve">Der Bieter wird die </w:t>
      </w:r>
      <w:r w:rsidR="008B4A77">
        <w:rPr>
          <w:rFonts w:ascii="Bafin TheSans" w:hAnsi="Bafin TheSans"/>
        </w:rPr>
        <w:t>Bafin</w:t>
      </w:r>
      <w:r w:rsidRPr="00B806A4">
        <w:rPr>
          <w:rFonts w:ascii="Bafin TheSans" w:hAnsi="Bafin TheSans"/>
        </w:rPr>
        <w:t xml:space="preserve"> sofort darüber informieren, wenn er, seine Organe oder Mitarbeiter Kenntnis davon erlangen, dass vertrauliche Informationen unter Verstoß gegen diese Ver</w:t>
      </w:r>
      <w:r w:rsidR="008B4A77">
        <w:rPr>
          <w:rFonts w:ascii="Bafin TheSans" w:hAnsi="Bafin TheSans"/>
        </w:rPr>
        <w:softHyphen/>
      </w:r>
      <w:r w:rsidRPr="00B806A4">
        <w:rPr>
          <w:rFonts w:ascii="Bafin TheSans" w:hAnsi="Bafin TheSans"/>
        </w:rPr>
        <w:t>einbarung weitergegeben wurden.</w:t>
      </w:r>
    </w:p>
    <w:p w14:paraId="3C267F1F" w14:textId="77777777" w:rsidR="003B64D8" w:rsidRPr="00B806A4" w:rsidRDefault="003B64D8" w:rsidP="00B806A4">
      <w:pPr>
        <w:pStyle w:val="BafinUnterberschrift"/>
      </w:pPr>
      <w:bookmarkStart w:id="2" w:name="_Toc252972123"/>
      <w:r w:rsidRPr="00B806A4">
        <w:t xml:space="preserve">§ </w:t>
      </w:r>
      <w:r w:rsidR="00F2503C" w:rsidRPr="00B806A4">
        <w:t>3</w:t>
      </w:r>
      <w:r w:rsidRPr="00B806A4">
        <w:tab/>
        <w:t>Schlussbestimmungen</w:t>
      </w:r>
      <w:bookmarkEnd w:id="2"/>
    </w:p>
    <w:p w14:paraId="6EFADFDC" w14:textId="4C220C13" w:rsidR="00A35AB9" w:rsidRPr="00B806A4" w:rsidRDefault="003B64D8" w:rsidP="00B806A4">
      <w:pPr>
        <w:pStyle w:val="BafinAufzhlung"/>
        <w:numPr>
          <w:ilvl w:val="0"/>
          <w:numId w:val="18"/>
        </w:numPr>
        <w:rPr>
          <w:rFonts w:ascii="Bafin TheSans" w:hAnsi="Bafin TheSans"/>
        </w:rPr>
      </w:pPr>
      <w:r w:rsidRPr="00B806A4">
        <w:rPr>
          <w:rFonts w:ascii="Bafin TheSans" w:hAnsi="Bafin TheSans"/>
        </w:rPr>
        <w:t>Sollte eine Bestimmung dieser Verpflichtung zur Einhaltung der Ver</w:t>
      </w:r>
      <w:r w:rsidR="00475BD2" w:rsidRPr="00B806A4">
        <w:rPr>
          <w:rFonts w:ascii="Bafin TheSans" w:hAnsi="Bafin TheSans"/>
        </w:rPr>
        <w:t>traulichkeit</w:t>
      </w:r>
      <w:r w:rsidRPr="00B806A4">
        <w:rPr>
          <w:rFonts w:ascii="Bafin TheSans" w:hAnsi="Bafin TheSans"/>
        </w:rPr>
        <w:t xml:space="preserve"> unwirksam sein oder werden, wird hiervon die Wirksamkeit aller sonstigen Bestimmungen nicht be</w:t>
      </w:r>
      <w:r w:rsidR="008B4A77">
        <w:rPr>
          <w:rFonts w:ascii="Bafin TheSans" w:hAnsi="Bafin TheSans"/>
        </w:rPr>
        <w:softHyphen/>
      </w:r>
      <w:r w:rsidRPr="00B806A4">
        <w:rPr>
          <w:rFonts w:ascii="Bafin TheSans" w:hAnsi="Bafin TheSans"/>
        </w:rPr>
        <w:t xml:space="preserve">rührt. </w:t>
      </w:r>
    </w:p>
    <w:p w14:paraId="03C9FF12" w14:textId="4CB14B3E" w:rsidR="003B64D8" w:rsidRPr="00B806A4" w:rsidRDefault="003B64D8" w:rsidP="008B4A77">
      <w:pPr>
        <w:pStyle w:val="BafinAufzhlung"/>
        <w:numPr>
          <w:ilvl w:val="0"/>
          <w:numId w:val="0"/>
        </w:numPr>
        <w:ind w:left="284"/>
        <w:rPr>
          <w:rFonts w:ascii="Bafin TheSans" w:hAnsi="Bafin TheSans"/>
        </w:rPr>
      </w:pPr>
      <w:r w:rsidRPr="00B806A4">
        <w:rPr>
          <w:rFonts w:ascii="Bafin TheSans" w:hAnsi="Bafin TheSans"/>
        </w:rPr>
        <w:t xml:space="preserve">Die </w:t>
      </w:r>
      <w:r w:rsidR="008B4A77">
        <w:rPr>
          <w:rFonts w:ascii="Bafin TheSans" w:hAnsi="Bafin TheSans"/>
        </w:rPr>
        <w:t>Bafin</w:t>
      </w:r>
      <w:r w:rsidRPr="00B806A4">
        <w:rPr>
          <w:rFonts w:ascii="Bafin TheSans" w:hAnsi="Bafin TheSans"/>
        </w:rPr>
        <w:t xml:space="preserve"> wird in Abstimmung mit dem Bieter die mangelhafte Bestimmung durch eine sol</w:t>
      </w:r>
      <w:r w:rsidR="008B4A77">
        <w:rPr>
          <w:rFonts w:ascii="Bafin TheSans" w:hAnsi="Bafin TheSans"/>
        </w:rPr>
        <w:softHyphen/>
      </w:r>
      <w:r w:rsidRPr="00B806A4">
        <w:rPr>
          <w:rFonts w:ascii="Bafin TheSans" w:hAnsi="Bafin TheSans"/>
        </w:rPr>
        <w:t xml:space="preserve">che ersetzen, deren Sinn und Zweck dem der </w:t>
      </w:r>
      <w:proofErr w:type="gramStart"/>
      <w:r w:rsidRPr="00B806A4">
        <w:rPr>
          <w:rFonts w:ascii="Bafin TheSans" w:hAnsi="Bafin TheSans"/>
        </w:rPr>
        <w:t>zu ersetzenden Bestimmung</w:t>
      </w:r>
      <w:proofErr w:type="gramEnd"/>
      <w:r w:rsidRPr="00B806A4">
        <w:rPr>
          <w:rFonts w:ascii="Bafin TheSans" w:hAnsi="Bafin TheSans"/>
        </w:rPr>
        <w:t xml:space="preserve"> so weit wie mög</w:t>
      </w:r>
      <w:r w:rsidR="008B4A77">
        <w:rPr>
          <w:rFonts w:ascii="Bafin TheSans" w:hAnsi="Bafin TheSans"/>
        </w:rPr>
        <w:softHyphen/>
      </w:r>
      <w:r w:rsidRPr="00B806A4">
        <w:rPr>
          <w:rFonts w:ascii="Bafin TheSans" w:hAnsi="Bafin TheSans"/>
        </w:rPr>
        <w:t>lich entspricht. S</w:t>
      </w:r>
      <w:r w:rsidR="00EB5C03" w:rsidRPr="00B806A4">
        <w:rPr>
          <w:rFonts w:ascii="Bafin TheSans" w:hAnsi="Bafin TheSans"/>
        </w:rPr>
        <w:t>ä</w:t>
      </w:r>
      <w:r w:rsidRPr="00B806A4">
        <w:rPr>
          <w:rFonts w:ascii="Bafin TheSans" w:hAnsi="Bafin TheSans"/>
        </w:rPr>
        <w:t>tz</w:t>
      </w:r>
      <w:r w:rsidR="00EB5C03" w:rsidRPr="00B806A4">
        <w:rPr>
          <w:rFonts w:ascii="Bafin TheSans" w:hAnsi="Bafin TheSans"/>
        </w:rPr>
        <w:t>e</w:t>
      </w:r>
      <w:r w:rsidRPr="00B806A4">
        <w:rPr>
          <w:rFonts w:ascii="Bafin TheSans" w:hAnsi="Bafin TheSans"/>
        </w:rPr>
        <w:t xml:space="preserve"> 1 und 2 gelten für etwaige Regelungslücken in dieser Verpflichtung entsprechend.</w:t>
      </w:r>
    </w:p>
    <w:p w14:paraId="1640BDA2" w14:textId="24836867" w:rsidR="00A35AB9" w:rsidRPr="00B806A4" w:rsidRDefault="003B64D8" w:rsidP="00B806A4">
      <w:pPr>
        <w:pStyle w:val="BafinAufzhlung"/>
        <w:numPr>
          <w:ilvl w:val="0"/>
          <w:numId w:val="18"/>
        </w:numPr>
        <w:rPr>
          <w:rFonts w:ascii="Bafin TheSans" w:hAnsi="Bafin TheSans"/>
        </w:rPr>
      </w:pPr>
      <w:r w:rsidRPr="00B806A4">
        <w:rPr>
          <w:rFonts w:ascii="Bafin TheSans" w:hAnsi="Bafin TheSans"/>
        </w:rPr>
        <w:t>Diese Verpflichtung zur Einhaltung der Verschwiegenheit unterlieg</w:t>
      </w:r>
      <w:r w:rsidR="00091EB2" w:rsidRPr="00B806A4">
        <w:rPr>
          <w:rFonts w:ascii="Bafin TheSans" w:hAnsi="Bafin TheSans"/>
        </w:rPr>
        <w:t>t</w:t>
      </w:r>
      <w:r w:rsidRPr="00B806A4">
        <w:rPr>
          <w:rFonts w:ascii="Bafin TheSans" w:hAnsi="Bafin TheSans"/>
        </w:rPr>
        <w:t xml:space="preserve"> deutschem Recht. Aus</w:t>
      </w:r>
      <w:r w:rsidR="008B4A77">
        <w:rPr>
          <w:rFonts w:ascii="Bafin TheSans" w:hAnsi="Bafin TheSans"/>
        </w:rPr>
        <w:softHyphen/>
      </w:r>
      <w:r w:rsidRPr="00B806A4">
        <w:rPr>
          <w:rFonts w:ascii="Bafin TheSans" w:hAnsi="Bafin TheSans"/>
        </w:rPr>
        <w:t>schließlicher Gerichtsstand für Streitigkeiten im Zusammenhang mit dieser Ver</w:t>
      </w:r>
      <w:r w:rsidR="006C382A" w:rsidRPr="00B806A4">
        <w:rPr>
          <w:rFonts w:ascii="Bafin TheSans" w:hAnsi="Bafin TheSans"/>
        </w:rPr>
        <w:t>-</w:t>
      </w:r>
      <w:r w:rsidRPr="00B806A4">
        <w:rPr>
          <w:rFonts w:ascii="Bafin TheSans" w:hAnsi="Bafin TheSans"/>
        </w:rPr>
        <w:t xml:space="preserve">pflichtung zur Einhaltung der Vertraulichkeit ist </w:t>
      </w:r>
      <w:r w:rsidR="00091EB2" w:rsidRPr="00B806A4">
        <w:rPr>
          <w:rFonts w:ascii="Bafin TheSans" w:hAnsi="Bafin TheSans"/>
        </w:rPr>
        <w:t>Bonn</w:t>
      </w:r>
      <w:r w:rsidRPr="00B806A4">
        <w:rPr>
          <w:rFonts w:ascii="Bafin TheSans" w:hAnsi="Bafin TheSans"/>
        </w:rPr>
        <w:t>.</w:t>
      </w:r>
    </w:p>
    <w:p w14:paraId="3F9F358B" w14:textId="48F00F22" w:rsidR="003B64D8" w:rsidRPr="00B806A4" w:rsidRDefault="003B64D8" w:rsidP="00B806A4">
      <w:pPr>
        <w:pStyle w:val="BafinAufzhlung"/>
        <w:numPr>
          <w:ilvl w:val="0"/>
          <w:numId w:val="18"/>
        </w:numPr>
        <w:rPr>
          <w:rFonts w:ascii="Bafin TheSans" w:hAnsi="Bafin TheSans"/>
        </w:rPr>
      </w:pPr>
      <w:r w:rsidRPr="00B806A4">
        <w:rPr>
          <w:rFonts w:ascii="Bafin TheSans" w:hAnsi="Bafin TheSans"/>
        </w:rPr>
        <w:t>Änderungen, Ergänzungen und die Aufhebung dieser Verpflichtung zur Einhaltung der Ver</w:t>
      </w:r>
      <w:r w:rsidR="008B4A77">
        <w:rPr>
          <w:rFonts w:ascii="Bafin TheSans" w:hAnsi="Bafin TheSans"/>
        </w:rPr>
        <w:softHyphen/>
      </w:r>
      <w:r w:rsidRPr="00B806A4">
        <w:rPr>
          <w:rFonts w:ascii="Bafin TheSans" w:hAnsi="Bafin TheSans"/>
        </w:rPr>
        <w:t>traulichkeit bedürfen der Textform. Das gilt auch für Änderungen dieser Klausel. Mündliche Nebenabreden bestehen nicht.</w:t>
      </w:r>
    </w:p>
    <w:p w14:paraId="6FC65717" w14:textId="77777777" w:rsidR="00A35AB9" w:rsidRDefault="00A35AB9" w:rsidP="00A35AB9">
      <w:pPr>
        <w:spacing w:line="240" w:lineRule="auto"/>
        <w:rPr>
          <w:rFonts w:ascii="Bafin TheSans" w:hAnsi="Bafin TheSans" w:cs="Segoe UI"/>
          <w:kern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27"/>
      </w:tblGrid>
      <w:tr w:rsidR="00B806A4" w14:paraId="50004506" w14:textId="77777777" w:rsidTr="008B4A77">
        <w:sdt>
          <w:sdtPr>
            <w:rPr>
              <w:rFonts w:ascii="Bafin TheSans" w:hAnsi="Bafin TheSans" w:cs="Segoe UI"/>
              <w:kern w:val="0"/>
            </w:rPr>
            <w:alias w:val="Ort"/>
            <w:tag w:val="Ort"/>
            <w:id w:val="-2082286129"/>
            <w:placeholder>
              <w:docPart w:val="DefaultPlaceholder_-1854013440"/>
            </w:placeholder>
            <w:showingPlcHdr/>
          </w:sdtPr>
          <w:sdtEndPr/>
          <w:sdtContent>
            <w:tc>
              <w:tcPr>
                <w:tcW w:w="2835" w:type="dxa"/>
                <w:vAlign w:val="center"/>
              </w:tcPr>
              <w:p w14:paraId="6E0D7046" w14:textId="70451CC5" w:rsidR="00B806A4" w:rsidRDefault="00B806A4" w:rsidP="008B4A77">
                <w:pPr>
                  <w:spacing w:after="120" w:line="240" w:lineRule="auto"/>
                  <w:rPr>
                    <w:rFonts w:ascii="Bafin TheSans" w:hAnsi="Bafin TheSans" w:cs="Segoe UI"/>
                    <w:kern w:val="0"/>
                  </w:rPr>
                </w:pPr>
                <w:r w:rsidRPr="00E23C93">
                  <w:rPr>
                    <w:rStyle w:val="Platzhaltertext"/>
                  </w:rPr>
                  <w:t>Klicken oder tippen Sie hier, um Text einzugeben.</w:t>
                </w:r>
              </w:p>
            </w:tc>
          </w:sdtContent>
        </w:sdt>
        <w:sdt>
          <w:sdtPr>
            <w:rPr>
              <w:rFonts w:ascii="Bafin TheSans" w:hAnsi="Bafin TheSans" w:cs="Segoe UI"/>
              <w:kern w:val="0"/>
            </w:rPr>
            <w:alias w:val="Datum"/>
            <w:tag w:val="Datum"/>
            <w:id w:val="796801921"/>
            <w:placeholder>
              <w:docPart w:val="DefaultPlaceholder_-1854013437"/>
            </w:placeholder>
            <w:showingPlcHdr/>
            <w:date>
              <w:dateFormat w:val="dd.MM.yyyy"/>
              <w:lid w:val="de-DE"/>
              <w:storeMappedDataAs w:val="dateTime"/>
              <w:calendar w:val="gregorian"/>
            </w:date>
          </w:sdtPr>
          <w:sdtEndPr/>
          <w:sdtContent>
            <w:tc>
              <w:tcPr>
                <w:tcW w:w="6227" w:type="dxa"/>
                <w:vAlign w:val="center"/>
              </w:tcPr>
              <w:p w14:paraId="1499167C" w14:textId="2A9FA87A" w:rsidR="00B806A4" w:rsidRDefault="00B806A4" w:rsidP="008B4A77">
                <w:pPr>
                  <w:spacing w:after="120" w:line="240" w:lineRule="auto"/>
                  <w:rPr>
                    <w:rFonts w:ascii="Bafin TheSans" w:hAnsi="Bafin TheSans" w:cs="Segoe UI"/>
                    <w:kern w:val="0"/>
                  </w:rPr>
                </w:pPr>
                <w:r w:rsidRPr="00E23C93">
                  <w:rPr>
                    <w:rStyle w:val="Platzhaltertext"/>
                  </w:rPr>
                  <w:t>Klicken oder tippen Sie, um ein Datum einzugeben.</w:t>
                </w:r>
              </w:p>
            </w:tc>
          </w:sdtContent>
        </w:sdt>
      </w:tr>
      <w:tr w:rsidR="00B806A4" w14:paraId="43C30829" w14:textId="77777777" w:rsidTr="008B4A77">
        <w:trPr>
          <w:trHeight w:val="170"/>
        </w:trPr>
        <w:tc>
          <w:tcPr>
            <w:tcW w:w="2835" w:type="dxa"/>
            <w:vAlign w:val="center"/>
          </w:tcPr>
          <w:p w14:paraId="3564D6F0" w14:textId="77777777" w:rsidR="00B806A4" w:rsidRDefault="00B806A4" w:rsidP="008B4A77">
            <w:pPr>
              <w:spacing w:after="0" w:line="240" w:lineRule="auto"/>
              <w:rPr>
                <w:rFonts w:ascii="Bafin TheSans" w:hAnsi="Bafin TheSans" w:cs="Segoe UI"/>
                <w:kern w:val="0"/>
              </w:rPr>
            </w:pPr>
          </w:p>
        </w:tc>
        <w:tc>
          <w:tcPr>
            <w:tcW w:w="6227" w:type="dxa"/>
            <w:vAlign w:val="center"/>
          </w:tcPr>
          <w:p w14:paraId="78969445" w14:textId="77777777" w:rsidR="00B806A4" w:rsidRDefault="00B806A4" w:rsidP="008B4A77">
            <w:pPr>
              <w:spacing w:after="0" w:line="240" w:lineRule="auto"/>
              <w:rPr>
                <w:rFonts w:ascii="Bafin TheSans" w:hAnsi="Bafin TheSans" w:cs="Segoe UI"/>
                <w:kern w:val="0"/>
              </w:rPr>
            </w:pPr>
          </w:p>
        </w:tc>
      </w:tr>
      <w:tr w:rsidR="00B806A4" w14:paraId="0325C83F" w14:textId="77777777" w:rsidTr="008B4A77">
        <w:tc>
          <w:tcPr>
            <w:tcW w:w="2835" w:type="dxa"/>
            <w:vAlign w:val="center"/>
          </w:tcPr>
          <w:p w14:paraId="2C1CF8B8" w14:textId="417C76AE" w:rsidR="00B806A4" w:rsidRDefault="00B806A4" w:rsidP="008B4A77">
            <w:pPr>
              <w:spacing w:line="240" w:lineRule="auto"/>
              <w:rPr>
                <w:rFonts w:ascii="Bafin TheSans" w:hAnsi="Bafin TheSans" w:cs="Segoe UI"/>
                <w:kern w:val="0"/>
              </w:rPr>
            </w:pPr>
            <w:r>
              <w:rPr>
                <w:rFonts w:ascii="Bafin TheSans" w:hAnsi="Bafin TheSans" w:cs="Segoe UI"/>
                <w:kern w:val="0"/>
              </w:rPr>
              <w:t>Name:</w:t>
            </w:r>
          </w:p>
        </w:tc>
        <w:sdt>
          <w:sdtPr>
            <w:rPr>
              <w:rFonts w:ascii="Bafin TheSans" w:hAnsi="Bafin TheSans" w:cs="Segoe UI"/>
              <w:kern w:val="0"/>
            </w:rPr>
            <w:id w:val="1851146041"/>
            <w:placeholder>
              <w:docPart w:val="DefaultPlaceholder_-1854013440"/>
            </w:placeholder>
            <w:showingPlcHdr/>
          </w:sdtPr>
          <w:sdtEndPr/>
          <w:sdtContent>
            <w:tc>
              <w:tcPr>
                <w:tcW w:w="6227" w:type="dxa"/>
                <w:vAlign w:val="center"/>
              </w:tcPr>
              <w:p w14:paraId="6E7E6CEE" w14:textId="60BDEEDC" w:rsidR="00B806A4" w:rsidRDefault="000D01EE" w:rsidP="008B4A77">
                <w:pPr>
                  <w:spacing w:line="240" w:lineRule="auto"/>
                  <w:rPr>
                    <w:rFonts w:ascii="Bafin TheSans" w:hAnsi="Bafin TheSans" w:cs="Segoe UI"/>
                    <w:kern w:val="0"/>
                  </w:rPr>
                </w:pPr>
                <w:r w:rsidRPr="00E23C93">
                  <w:rPr>
                    <w:rStyle w:val="Platzhaltertext"/>
                  </w:rPr>
                  <w:t>Klicken oder tippen Sie hier, um Text einzugeben.</w:t>
                </w:r>
              </w:p>
            </w:tc>
          </w:sdtContent>
        </w:sdt>
      </w:tr>
      <w:tr w:rsidR="00B806A4" w14:paraId="4B7CDB7E" w14:textId="77777777" w:rsidTr="008B4A77">
        <w:tc>
          <w:tcPr>
            <w:tcW w:w="2835" w:type="dxa"/>
            <w:vAlign w:val="center"/>
          </w:tcPr>
          <w:p w14:paraId="5B7FCE02" w14:textId="5EE1B612" w:rsidR="00B806A4" w:rsidRDefault="00B806A4" w:rsidP="008B4A77">
            <w:pPr>
              <w:spacing w:line="240" w:lineRule="auto"/>
              <w:rPr>
                <w:rFonts w:ascii="Bafin TheSans" w:hAnsi="Bafin TheSans" w:cs="Segoe UI"/>
                <w:kern w:val="0"/>
              </w:rPr>
            </w:pPr>
            <w:r>
              <w:rPr>
                <w:rFonts w:ascii="Bafin TheSans" w:hAnsi="Bafin TheSans" w:cs="Segoe UI"/>
                <w:kern w:val="0"/>
              </w:rPr>
              <w:t>Funktion:</w:t>
            </w:r>
          </w:p>
        </w:tc>
        <w:sdt>
          <w:sdtPr>
            <w:rPr>
              <w:rFonts w:ascii="Bafin TheSans" w:hAnsi="Bafin TheSans" w:cs="Segoe UI"/>
              <w:kern w:val="0"/>
            </w:rPr>
            <w:id w:val="191269973"/>
            <w:placeholder>
              <w:docPart w:val="DefaultPlaceholder_-1854013440"/>
            </w:placeholder>
            <w:showingPlcHdr/>
          </w:sdtPr>
          <w:sdtEndPr/>
          <w:sdtContent>
            <w:tc>
              <w:tcPr>
                <w:tcW w:w="6227" w:type="dxa"/>
                <w:vAlign w:val="center"/>
              </w:tcPr>
              <w:p w14:paraId="510F1A9D" w14:textId="737C6134" w:rsidR="00B806A4" w:rsidRDefault="000D01EE" w:rsidP="008B4A77">
                <w:pPr>
                  <w:spacing w:line="240" w:lineRule="auto"/>
                  <w:rPr>
                    <w:rFonts w:ascii="Bafin TheSans" w:hAnsi="Bafin TheSans" w:cs="Segoe UI"/>
                    <w:kern w:val="0"/>
                  </w:rPr>
                </w:pPr>
                <w:r w:rsidRPr="00E23C93">
                  <w:rPr>
                    <w:rStyle w:val="Platzhaltertext"/>
                  </w:rPr>
                  <w:t>Klicken oder tippen Sie hier, um Text einzugeben.</w:t>
                </w:r>
              </w:p>
            </w:tc>
          </w:sdtContent>
        </w:sdt>
      </w:tr>
    </w:tbl>
    <w:p w14:paraId="240A7C19" w14:textId="77777777" w:rsidR="00A35AB9" w:rsidRPr="00343F72" w:rsidRDefault="00A35AB9" w:rsidP="00A35AB9">
      <w:pPr>
        <w:tabs>
          <w:tab w:val="left" w:pos="993"/>
          <w:tab w:val="left" w:pos="4962"/>
          <w:tab w:val="left" w:pos="5954"/>
        </w:tabs>
        <w:spacing w:before="240" w:line="240" w:lineRule="auto"/>
        <w:rPr>
          <w:rFonts w:ascii="Bafin TheSans" w:hAnsi="Bafin TheSans" w:cs="Segoe UI"/>
          <w:kern w:val="0"/>
        </w:rPr>
      </w:pPr>
    </w:p>
    <w:p w14:paraId="4147896C" w14:textId="77245990" w:rsidR="00A35AB9" w:rsidRPr="00343F72" w:rsidRDefault="00A35AB9" w:rsidP="000D01EE">
      <w:pPr>
        <w:pStyle w:val="BafinInfobox"/>
      </w:pPr>
      <w:r w:rsidRPr="00343F72">
        <w:rPr>
          <w:b/>
        </w:rPr>
        <w:t>Hinweis</w:t>
      </w:r>
      <w:r w:rsidRPr="00343F72">
        <w:t>: Bei Unterzeichnung in Textform gemäß § 126b BGB ist hier eine lesbare Erklärung, in der der Name und die Funktion der unterzeichnungsberechtigten Person genannt werden, er</w:t>
      </w:r>
      <w:r w:rsidR="008B4A77">
        <w:softHyphen/>
      </w:r>
      <w:r w:rsidRPr="00343F72">
        <w:t>forderlich und ausreichend. Eine eigenhändige Unterschrift ist nicht erforderlich.</w:t>
      </w:r>
    </w:p>
    <w:p w14:paraId="706FD2DE" w14:textId="77777777" w:rsidR="00B403BD" w:rsidRPr="00343F72" w:rsidRDefault="00B403BD" w:rsidP="00321383">
      <w:pPr>
        <w:rPr>
          <w:rFonts w:ascii="Bafin TheSans" w:hAnsi="Bafin TheSans" w:cs="Segoe UI"/>
        </w:rPr>
      </w:pPr>
    </w:p>
    <w:sectPr w:rsidR="00B403BD" w:rsidRPr="00343F72">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1309A" w14:textId="77777777" w:rsidR="003F5A39" w:rsidRDefault="003F5A39" w:rsidP="00A35AB9">
      <w:pPr>
        <w:spacing w:line="240" w:lineRule="auto"/>
      </w:pPr>
      <w:r>
        <w:separator/>
      </w:r>
    </w:p>
  </w:endnote>
  <w:endnote w:type="continuationSeparator" w:id="0">
    <w:p w14:paraId="7EACD925" w14:textId="77777777" w:rsidR="003F5A39" w:rsidRDefault="003F5A39" w:rsidP="00A35A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fin TheSans">
    <w:panose1 w:val="020B0502050302020203"/>
    <w:charset w:val="00"/>
    <w:family w:val="swiss"/>
    <w:pitch w:val="variable"/>
    <w:sig w:usb0="A10002FF" w:usb1="5000E4BF" w:usb2="00000020" w:usb3="00000000" w:csb0="0000019F" w:csb1="00000000"/>
  </w:font>
  <w:font w:name="Calibri">
    <w:panose1 w:val="020F0502020204030204"/>
    <w:charset w:val="00"/>
    <w:family w:val="swiss"/>
    <w:pitch w:val="variable"/>
    <w:sig w:usb0="E4002EFF" w:usb1="C200247B" w:usb2="00000009" w:usb3="00000000" w:csb0="000001FF" w:csb1="00000000"/>
  </w:font>
  <w:font w:name="Bafin TheSans Light">
    <w:altName w:val="Calibri"/>
    <w:charset w:val="00"/>
    <w:family w:val="swiss"/>
    <w:pitch w:val="variable"/>
    <w:sig w:usb0="A10002FF" w:usb1="5000E4BF" w:usb2="00000020" w:usb3="00000000" w:csb0="0000019F" w:csb1="00000000"/>
  </w:font>
  <w:font w:name="Bafin TheSans SemiBold">
    <w:altName w:val="Calibri"/>
    <w:charset w:val="00"/>
    <w:family w:val="swiss"/>
    <w:pitch w:val="variable"/>
    <w:sig w:usb0="A10002FF" w:usb1="5000E4BF" w:usb2="0000002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UI">
    <w:altName w:val="MS Gothic"/>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099390"/>
      <w:docPartObj>
        <w:docPartGallery w:val="Page Numbers (Bottom of Page)"/>
        <w:docPartUnique/>
      </w:docPartObj>
    </w:sdtPr>
    <w:sdtEndPr/>
    <w:sdtContent>
      <w:p w14:paraId="7DE64F6D" w14:textId="0797C558" w:rsidR="00025D2F" w:rsidRDefault="00025D2F">
        <w:pPr>
          <w:pStyle w:val="Fuzeile"/>
        </w:pPr>
        <w:r>
          <w:rPr>
            <w:noProof/>
          </w:rPr>
          <mc:AlternateContent>
            <mc:Choice Requires="wps">
              <w:drawing>
                <wp:anchor distT="0" distB="0" distL="114300" distR="114300" simplePos="0" relativeHeight="251663360" behindDoc="0" locked="0" layoutInCell="1" allowOverlap="1" wp14:anchorId="2B4E8004" wp14:editId="1C1B3A9E">
                  <wp:simplePos x="0" y="0"/>
                  <wp:positionH relativeFrom="leftMargin">
                    <wp:align>center</wp:align>
                  </wp:positionH>
                  <wp:positionV relativeFrom="bottomMargin">
                    <wp:align>top</wp:align>
                  </wp:positionV>
                  <wp:extent cx="762000" cy="895350"/>
                  <wp:effectExtent l="0" t="0" r="0" b="0"/>
                  <wp:wrapNone/>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id w:val="-337773624"/>
                              </w:sdtPr>
                              <w:sdtEndPr/>
                              <w:sdtContent>
                                <w:sdt>
                                  <w:sdtPr>
                                    <w:id w:val="-2085828292"/>
                                  </w:sdtPr>
                                  <w:sdtEndPr/>
                                  <w:sdtContent>
                                    <w:p w14:paraId="7D91E7F9" w14:textId="77777777" w:rsidR="00025D2F" w:rsidRPr="00025D2F" w:rsidRDefault="00025D2F" w:rsidP="00025D2F">
                                      <w:pPr>
                                        <w:pStyle w:val="BafinFuzeile"/>
                                      </w:pPr>
                                      <w:r w:rsidRPr="00025D2F">
                                        <w:fldChar w:fldCharType="begin"/>
                                      </w:r>
                                      <w:r w:rsidRPr="00025D2F">
                                        <w:instrText>PAGE   \* MERGEFORMAT</w:instrText>
                                      </w:r>
                                      <w:r w:rsidRPr="00025D2F">
                                        <w:fldChar w:fldCharType="separate"/>
                                      </w:r>
                                      <w:r w:rsidRPr="00025D2F">
                                        <w:t>2</w:t>
                                      </w:r>
                                      <w:r w:rsidRPr="00025D2F">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E8004" id="Rechteck 3" o:spid="_x0000_s1026" style="position:absolute;margin-left:0;margin-top:0;width:60pt;height:70.5pt;z-index:251663360;visibility:visible;mso-wrap-style:square;mso-width-percent:0;mso-height-percent:0;mso-wrap-distance-left:9pt;mso-wrap-distance-top:0;mso-wrap-distance-right:9pt;mso-wrap-distance-bottom:0;mso-position-horizontal:center;mso-position-horizontal-relative:lef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stroked="f">
                  <v:textbox>
                    <w:txbxContent>
                      <w:sdt>
                        <w:sdtPr>
                          <w:id w:val="-337773624"/>
                        </w:sdtPr>
                        <w:sdtEndPr/>
                        <w:sdtContent>
                          <w:sdt>
                            <w:sdtPr>
                              <w:id w:val="-2085828292"/>
                            </w:sdtPr>
                            <w:sdtEndPr/>
                            <w:sdtContent>
                              <w:p w14:paraId="7D91E7F9" w14:textId="77777777" w:rsidR="00025D2F" w:rsidRPr="00025D2F" w:rsidRDefault="00025D2F" w:rsidP="00025D2F">
                                <w:pPr>
                                  <w:pStyle w:val="BafinFuzeile"/>
                                </w:pPr>
                                <w:r w:rsidRPr="00025D2F">
                                  <w:fldChar w:fldCharType="begin"/>
                                </w:r>
                                <w:r w:rsidRPr="00025D2F">
                                  <w:instrText>PAGE   \* MERGEFORMAT</w:instrText>
                                </w:r>
                                <w:r w:rsidRPr="00025D2F">
                                  <w:fldChar w:fldCharType="separate"/>
                                </w:r>
                                <w:r w:rsidRPr="00025D2F">
                                  <w:t>2</w:t>
                                </w:r>
                                <w:r w:rsidRPr="00025D2F">
                                  <w:fldChar w:fldCharType="end"/>
                                </w:r>
                              </w:p>
                            </w:sdtContent>
                          </w:sdt>
                        </w:sdtContent>
                      </w:sdt>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8D9F1" w14:textId="77777777" w:rsidR="003F5A39" w:rsidRDefault="003F5A39" w:rsidP="00A35AB9">
      <w:pPr>
        <w:spacing w:line="240" w:lineRule="auto"/>
      </w:pPr>
      <w:r>
        <w:separator/>
      </w:r>
    </w:p>
  </w:footnote>
  <w:footnote w:type="continuationSeparator" w:id="0">
    <w:p w14:paraId="0027DC9C" w14:textId="77777777" w:rsidR="003F5A39" w:rsidRDefault="003F5A39" w:rsidP="00A35A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1A48C" w14:textId="60B1BC7C" w:rsidR="00A35AB9" w:rsidRDefault="00343F72">
    <w:pPr>
      <w:pStyle w:val="Kopfzeile"/>
    </w:pPr>
    <w:r>
      <w:rPr>
        <w:rFonts w:ascii="Bafin TheSans" w:hAnsi="Bafin TheSans"/>
        <w:noProof/>
        <w:sz w:val="23"/>
        <w:szCs w:val="23"/>
      </w:rPr>
      <w:drawing>
        <wp:anchor distT="0" distB="0" distL="114300" distR="114300" simplePos="0" relativeHeight="251661312" behindDoc="0" locked="0" layoutInCell="1" allowOverlap="1" wp14:anchorId="3CE8142A" wp14:editId="1D98CF32">
          <wp:simplePos x="0" y="0"/>
          <wp:positionH relativeFrom="column">
            <wp:posOffset>4417695</wp:posOffset>
          </wp:positionH>
          <wp:positionV relativeFrom="page">
            <wp:posOffset>471805</wp:posOffset>
          </wp:positionV>
          <wp:extent cx="1418400" cy="44640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18400" cy="44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C26E78" w14:textId="77777777" w:rsidR="00A35AB9" w:rsidRDefault="00A35AB9">
    <w:pPr>
      <w:pStyle w:val="Kopfzeile"/>
    </w:pPr>
  </w:p>
  <w:p w14:paraId="77ED10C6" w14:textId="77777777" w:rsidR="00025D2F" w:rsidRDefault="00025D2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36F10"/>
    <w:multiLevelType w:val="hybridMultilevel"/>
    <w:tmpl w:val="99C6AB90"/>
    <w:lvl w:ilvl="0" w:tplc="C3729A5E">
      <w:numFmt w:val="bullet"/>
      <w:lvlText w:val=""/>
      <w:lvlJc w:val="left"/>
      <w:pPr>
        <w:ind w:left="720" w:hanging="360"/>
      </w:pPr>
      <w:rPr>
        <w:rFonts w:ascii="Symbol" w:eastAsia="Segoe U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F2283D"/>
    <w:multiLevelType w:val="multilevel"/>
    <w:tmpl w:val="9140DC90"/>
    <w:lvl w:ilvl="0">
      <w:start w:val="1"/>
      <w:numFmt w:val="decimal"/>
      <w:lvlText w:val="%1."/>
      <w:lvlJc w:val="left"/>
      <w:pPr>
        <w:tabs>
          <w:tab w:val="num" w:pos="284"/>
        </w:tabs>
        <w:ind w:left="284" w:hanging="284"/>
      </w:pPr>
      <w:rPr>
        <w:rFonts w:ascii="Bafin TheSans" w:hAnsi="Bafin TheSans" w:hint="default"/>
        <w:b w:val="0"/>
        <w:i w:val="0"/>
        <w:caps w:val="0"/>
        <w:strike w:val="0"/>
        <w:dstrike w:val="0"/>
        <w:vanish w:val="0"/>
        <w:color w:val="auto"/>
        <w:position w:val="2"/>
        <w:sz w:val="22"/>
        <w:u w:val="none"/>
        <w:vertAlign w:val="baseline"/>
      </w:rPr>
    </w:lvl>
    <w:lvl w:ilvl="1">
      <w:start w:val="1"/>
      <w:numFmt w:val="bullet"/>
      <w:lvlText w:val="⯀"/>
      <w:lvlJc w:val="left"/>
      <w:pPr>
        <w:tabs>
          <w:tab w:val="num" w:pos="568"/>
        </w:tabs>
        <w:ind w:left="568" w:hanging="284"/>
      </w:pPr>
      <w:rPr>
        <w:rFonts w:ascii="Bafin TheSans" w:hAnsi="Bafin TheSans" w:hint="default"/>
        <w:b w:val="0"/>
        <w:i w:val="0"/>
        <w:sz w:val="22"/>
      </w:rPr>
    </w:lvl>
    <w:lvl w:ilvl="2">
      <w:start w:val="1"/>
      <w:numFmt w:val="bullet"/>
      <w:lvlText w:val="⯀"/>
      <w:lvlJc w:val="left"/>
      <w:pPr>
        <w:tabs>
          <w:tab w:val="num" w:pos="852"/>
        </w:tabs>
        <w:ind w:left="852" w:hanging="284"/>
      </w:pPr>
      <w:rPr>
        <w:rFonts w:ascii="Bafin TheSans" w:hAnsi="Bafin TheSans" w:hint="default"/>
        <w:b w:val="0"/>
        <w:i w:val="0"/>
        <w:sz w:val="22"/>
      </w:rPr>
    </w:lvl>
    <w:lvl w:ilvl="3">
      <w:start w:val="1"/>
      <w:numFmt w:val="bullet"/>
      <w:lvlText w:val="⯀"/>
      <w:lvlJc w:val="left"/>
      <w:pPr>
        <w:tabs>
          <w:tab w:val="num" w:pos="1136"/>
        </w:tabs>
        <w:ind w:left="1136" w:hanging="284"/>
      </w:pPr>
      <w:rPr>
        <w:rFonts w:ascii="Bafin TheSans" w:hAnsi="Bafin TheSans" w:hint="default"/>
        <w:b w:val="0"/>
        <w:i w:val="0"/>
        <w:sz w:val="22"/>
      </w:rPr>
    </w:lvl>
    <w:lvl w:ilvl="4">
      <w:start w:val="1"/>
      <w:numFmt w:val="bullet"/>
      <w:lvlText w:val="⯀"/>
      <w:lvlJc w:val="left"/>
      <w:pPr>
        <w:tabs>
          <w:tab w:val="num" w:pos="1420"/>
        </w:tabs>
        <w:ind w:left="1420" w:hanging="284"/>
      </w:pPr>
      <w:rPr>
        <w:rFonts w:ascii="Bafin TheSans" w:hAnsi="Bafin TheSans" w:hint="default"/>
        <w:b w:val="0"/>
        <w:i w:val="0"/>
        <w:sz w:val="22"/>
      </w:rPr>
    </w:lvl>
    <w:lvl w:ilvl="5">
      <w:start w:val="1"/>
      <w:numFmt w:val="bullet"/>
      <w:lvlText w:val="⯀"/>
      <w:lvlJc w:val="left"/>
      <w:pPr>
        <w:tabs>
          <w:tab w:val="num" w:pos="1704"/>
        </w:tabs>
        <w:ind w:left="1704" w:hanging="284"/>
      </w:pPr>
      <w:rPr>
        <w:rFonts w:ascii="Bafin TheSans" w:hAnsi="Bafin TheSans" w:hint="default"/>
        <w:b w:val="0"/>
        <w:i w:val="0"/>
        <w:sz w:val="22"/>
      </w:rPr>
    </w:lvl>
    <w:lvl w:ilvl="6">
      <w:start w:val="1"/>
      <w:numFmt w:val="bullet"/>
      <w:lvlText w:val="⯀"/>
      <w:lvlJc w:val="left"/>
      <w:pPr>
        <w:tabs>
          <w:tab w:val="num" w:pos="1988"/>
        </w:tabs>
        <w:ind w:left="1988" w:hanging="284"/>
      </w:pPr>
      <w:rPr>
        <w:rFonts w:ascii="Bafin TheSans" w:hAnsi="Bafin TheSans" w:hint="default"/>
        <w:b w:val="0"/>
        <w:i w:val="0"/>
        <w:sz w:val="22"/>
      </w:rPr>
    </w:lvl>
    <w:lvl w:ilvl="7">
      <w:start w:val="1"/>
      <w:numFmt w:val="bullet"/>
      <w:lvlText w:val="⯀"/>
      <w:lvlJc w:val="left"/>
      <w:pPr>
        <w:tabs>
          <w:tab w:val="num" w:pos="2272"/>
        </w:tabs>
        <w:ind w:left="2272" w:hanging="284"/>
      </w:pPr>
      <w:rPr>
        <w:rFonts w:ascii="Bafin TheSans" w:hAnsi="Bafin TheSans" w:hint="default"/>
        <w:b w:val="0"/>
        <w:i w:val="0"/>
        <w:sz w:val="22"/>
      </w:rPr>
    </w:lvl>
    <w:lvl w:ilvl="8">
      <w:start w:val="1"/>
      <w:numFmt w:val="bullet"/>
      <w:lvlText w:val="⯀"/>
      <w:lvlJc w:val="left"/>
      <w:pPr>
        <w:tabs>
          <w:tab w:val="num" w:pos="2556"/>
        </w:tabs>
        <w:ind w:left="2556" w:hanging="284"/>
      </w:pPr>
      <w:rPr>
        <w:rFonts w:ascii="Bafin TheSans" w:hAnsi="Bafin TheSans" w:hint="default"/>
        <w:b w:val="0"/>
        <w:i w:val="0"/>
        <w:sz w:val="22"/>
      </w:rPr>
    </w:lvl>
  </w:abstractNum>
  <w:abstractNum w:abstractNumId="2" w15:restartNumberingAfterBreak="0">
    <w:nsid w:val="1BF377D4"/>
    <w:multiLevelType w:val="multilevel"/>
    <w:tmpl w:val="9140DC90"/>
    <w:lvl w:ilvl="0">
      <w:start w:val="1"/>
      <w:numFmt w:val="decimal"/>
      <w:lvlText w:val="%1."/>
      <w:lvlJc w:val="left"/>
      <w:pPr>
        <w:tabs>
          <w:tab w:val="num" w:pos="284"/>
        </w:tabs>
        <w:ind w:left="284" w:hanging="284"/>
      </w:pPr>
      <w:rPr>
        <w:rFonts w:ascii="Bafin TheSans" w:hAnsi="Bafin TheSans" w:hint="default"/>
        <w:b w:val="0"/>
        <w:i w:val="0"/>
        <w:caps w:val="0"/>
        <w:strike w:val="0"/>
        <w:dstrike w:val="0"/>
        <w:vanish w:val="0"/>
        <w:color w:val="auto"/>
        <w:position w:val="2"/>
        <w:sz w:val="22"/>
        <w:u w:val="none"/>
        <w:vertAlign w:val="baseline"/>
      </w:rPr>
    </w:lvl>
    <w:lvl w:ilvl="1">
      <w:start w:val="1"/>
      <w:numFmt w:val="bullet"/>
      <w:lvlText w:val="⯀"/>
      <w:lvlJc w:val="left"/>
      <w:pPr>
        <w:tabs>
          <w:tab w:val="num" w:pos="568"/>
        </w:tabs>
        <w:ind w:left="568" w:hanging="284"/>
      </w:pPr>
      <w:rPr>
        <w:rFonts w:ascii="Bafin TheSans" w:hAnsi="Bafin TheSans" w:hint="default"/>
        <w:b w:val="0"/>
        <w:i w:val="0"/>
        <w:sz w:val="22"/>
      </w:rPr>
    </w:lvl>
    <w:lvl w:ilvl="2">
      <w:start w:val="1"/>
      <w:numFmt w:val="bullet"/>
      <w:lvlText w:val="⯀"/>
      <w:lvlJc w:val="left"/>
      <w:pPr>
        <w:tabs>
          <w:tab w:val="num" w:pos="852"/>
        </w:tabs>
        <w:ind w:left="852" w:hanging="284"/>
      </w:pPr>
      <w:rPr>
        <w:rFonts w:ascii="Bafin TheSans" w:hAnsi="Bafin TheSans" w:hint="default"/>
        <w:b w:val="0"/>
        <w:i w:val="0"/>
        <w:sz w:val="22"/>
      </w:rPr>
    </w:lvl>
    <w:lvl w:ilvl="3">
      <w:start w:val="1"/>
      <w:numFmt w:val="bullet"/>
      <w:lvlText w:val="⯀"/>
      <w:lvlJc w:val="left"/>
      <w:pPr>
        <w:tabs>
          <w:tab w:val="num" w:pos="1136"/>
        </w:tabs>
        <w:ind w:left="1136" w:hanging="284"/>
      </w:pPr>
      <w:rPr>
        <w:rFonts w:ascii="Bafin TheSans" w:hAnsi="Bafin TheSans" w:hint="default"/>
        <w:b w:val="0"/>
        <w:i w:val="0"/>
        <w:sz w:val="22"/>
      </w:rPr>
    </w:lvl>
    <w:lvl w:ilvl="4">
      <w:start w:val="1"/>
      <w:numFmt w:val="bullet"/>
      <w:lvlText w:val="⯀"/>
      <w:lvlJc w:val="left"/>
      <w:pPr>
        <w:tabs>
          <w:tab w:val="num" w:pos="1420"/>
        </w:tabs>
        <w:ind w:left="1420" w:hanging="284"/>
      </w:pPr>
      <w:rPr>
        <w:rFonts w:ascii="Bafin TheSans" w:hAnsi="Bafin TheSans" w:hint="default"/>
        <w:b w:val="0"/>
        <w:i w:val="0"/>
        <w:sz w:val="22"/>
      </w:rPr>
    </w:lvl>
    <w:lvl w:ilvl="5">
      <w:start w:val="1"/>
      <w:numFmt w:val="bullet"/>
      <w:lvlText w:val="⯀"/>
      <w:lvlJc w:val="left"/>
      <w:pPr>
        <w:tabs>
          <w:tab w:val="num" w:pos="1704"/>
        </w:tabs>
        <w:ind w:left="1704" w:hanging="284"/>
      </w:pPr>
      <w:rPr>
        <w:rFonts w:ascii="Bafin TheSans" w:hAnsi="Bafin TheSans" w:hint="default"/>
        <w:b w:val="0"/>
        <w:i w:val="0"/>
        <w:sz w:val="22"/>
      </w:rPr>
    </w:lvl>
    <w:lvl w:ilvl="6">
      <w:start w:val="1"/>
      <w:numFmt w:val="bullet"/>
      <w:lvlText w:val="⯀"/>
      <w:lvlJc w:val="left"/>
      <w:pPr>
        <w:tabs>
          <w:tab w:val="num" w:pos="1988"/>
        </w:tabs>
        <w:ind w:left="1988" w:hanging="284"/>
      </w:pPr>
      <w:rPr>
        <w:rFonts w:ascii="Bafin TheSans" w:hAnsi="Bafin TheSans" w:hint="default"/>
        <w:b w:val="0"/>
        <w:i w:val="0"/>
        <w:sz w:val="22"/>
      </w:rPr>
    </w:lvl>
    <w:lvl w:ilvl="7">
      <w:start w:val="1"/>
      <w:numFmt w:val="bullet"/>
      <w:lvlText w:val="⯀"/>
      <w:lvlJc w:val="left"/>
      <w:pPr>
        <w:tabs>
          <w:tab w:val="num" w:pos="2272"/>
        </w:tabs>
        <w:ind w:left="2272" w:hanging="284"/>
      </w:pPr>
      <w:rPr>
        <w:rFonts w:ascii="Bafin TheSans" w:hAnsi="Bafin TheSans" w:hint="default"/>
        <w:b w:val="0"/>
        <w:i w:val="0"/>
        <w:sz w:val="22"/>
      </w:rPr>
    </w:lvl>
    <w:lvl w:ilvl="8">
      <w:start w:val="1"/>
      <w:numFmt w:val="bullet"/>
      <w:lvlText w:val="⯀"/>
      <w:lvlJc w:val="left"/>
      <w:pPr>
        <w:tabs>
          <w:tab w:val="num" w:pos="2556"/>
        </w:tabs>
        <w:ind w:left="2556" w:hanging="284"/>
      </w:pPr>
      <w:rPr>
        <w:rFonts w:ascii="Bafin TheSans" w:hAnsi="Bafin TheSans" w:hint="default"/>
        <w:b w:val="0"/>
        <w:i w:val="0"/>
        <w:sz w:val="22"/>
      </w:rPr>
    </w:lvl>
  </w:abstractNum>
  <w:abstractNum w:abstractNumId="3" w15:restartNumberingAfterBreak="0">
    <w:nsid w:val="287E3683"/>
    <w:multiLevelType w:val="multilevel"/>
    <w:tmpl w:val="7920473E"/>
    <w:styleLink w:val="BafinAufzhlungsliste"/>
    <w:lvl w:ilvl="0">
      <w:start w:val="1"/>
      <w:numFmt w:val="bullet"/>
      <w:pStyle w:val="BafinAufzhlung"/>
      <w:lvlText w:val="⯀"/>
      <w:lvlJc w:val="left"/>
      <w:pPr>
        <w:tabs>
          <w:tab w:val="num" w:pos="284"/>
        </w:tabs>
        <w:ind w:left="284" w:hanging="284"/>
      </w:pPr>
      <w:rPr>
        <w:rFonts w:ascii="Bafin TheSans" w:hAnsi="Bafin TheSans" w:hint="default"/>
        <w:b/>
        <w:i w:val="0"/>
        <w:caps w:val="0"/>
        <w:strike w:val="0"/>
        <w:dstrike w:val="0"/>
        <w:vanish w:val="0"/>
        <w:color w:val="auto"/>
        <w:position w:val="2"/>
        <w:sz w:val="22"/>
        <w:u w:val="none"/>
        <w:vertAlign w:val="baseline"/>
      </w:rPr>
    </w:lvl>
    <w:lvl w:ilvl="1">
      <w:start w:val="1"/>
      <w:numFmt w:val="bullet"/>
      <w:lvlText w:val="⯀"/>
      <w:lvlJc w:val="left"/>
      <w:pPr>
        <w:tabs>
          <w:tab w:val="num" w:pos="568"/>
        </w:tabs>
        <w:ind w:left="568" w:hanging="284"/>
      </w:pPr>
      <w:rPr>
        <w:rFonts w:ascii="Bafin TheSans" w:hAnsi="Bafin TheSans" w:hint="default"/>
        <w:b w:val="0"/>
        <w:i w:val="0"/>
        <w:sz w:val="22"/>
      </w:rPr>
    </w:lvl>
    <w:lvl w:ilvl="2">
      <w:start w:val="1"/>
      <w:numFmt w:val="bullet"/>
      <w:lvlText w:val="⯀"/>
      <w:lvlJc w:val="left"/>
      <w:pPr>
        <w:tabs>
          <w:tab w:val="num" w:pos="852"/>
        </w:tabs>
        <w:ind w:left="852" w:hanging="284"/>
      </w:pPr>
      <w:rPr>
        <w:rFonts w:ascii="Bafin TheSans" w:hAnsi="Bafin TheSans" w:hint="default"/>
        <w:b w:val="0"/>
        <w:i w:val="0"/>
        <w:sz w:val="22"/>
      </w:rPr>
    </w:lvl>
    <w:lvl w:ilvl="3">
      <w:start w:val="1"/>
      <w:numFmt w:val="bullet"/>
      <w:lvlText w:val="⯀"/>
      <w:lvlJc w:val="left"/>
      <w:pPr>
        <w:tabs>
          <w:tab w:val="num" w:pos="1136"/>
        </w:tabs>
        <w:ind w:left="1136" w:hanging="284"/>
      </w:pPr>
      <w:rPr>
        <w:rFonts w:ascii="Bafin TheSans" w:hAnsi="Bafin TheSans" w:hint="default"/>
        <w:b w:val="0"/>
        <w:i w:val="0"/>
        <w:sz w:val="22"/>
      </w:rPr>
    </w:lvl>
    <w:lvl w:ilvl="4">
      <w:start w:val="1"/>
      <w:numFmt w:val="bullet"/>
      <w:lvlText w:val="⯀"/>
      <w:lvlJc w:val="left"/>
      <w:pPr>
        <w:tabs>
          <w:tab w:val="num" w:pos="1420"/>
        </w:tabs>
        <w:ind w:left="1420" w:hanging="284"/>
      </w:pPr>
      <w:rPr>
        <w:rFonts w:ascii="Bafin TheSans" w:hAnsi="Bafin TheSans" w:hint="default"/>
        <w:b w:val="0"/>
        <w:i w:val="0"/>
        <w:sz w:val="22"/>
      </w:rPr>
    </w:lvl>
    <w:lvl w:ilvl="5">
      <w:start w:val="1"/>
      <w:numFmt w:val="bullet"/>
      <w:lvlText w:val="⯀"/>
      <w:lvlJc w:val="left"/>
      <w:pPr>
        <w:tabs>
          <w:tab w:val="num" w:pos="1704"/>
        </w:tabs>
        <w:ind w:left="1704" w:hanging="284"/>
      </w:pPr>
      <w:rPr>
        <w:rFonts w:ascii="Bafin TheSans" w:hAnsi="Bafin TheSans" w:hint="default"/>
        <w:b w:val="0"/>
        <w:i w:val="0"/>
        <w:sz w:val="22"/>
      </w:rPr>
    </w:lvl>
    <w:lvl w:ilvl="6">
      <w:start w:val="1"/>
      <w:numFmt w:val="bullet"/>
      <w:lvlText w:val="⯀"/>
      <w:lvlJc w:val="left"/>
      <w:pPr>
        <w:tabs>
          <w:tab w:val="num" w:pos="1988"/>
        </w:tabs>
        <w:ind w:left="1988" w:hanging="284"/>
      </w:pPr>
      <w:rPr>
        <w:rFonts w:ascii="Bafin TheSans" w:hAnsi="Bafin TheSans" w:hint="default"/>
        <w:b w:val="0"/>
        <w:i w:val="0"/>
        <w:sz w:val="22"/>
      </w:rPr>
    </w:lvl>
    <w:lvl w:ilvl="7">
      <w:start w:val="1"/>
      <w:numFmt w:val="bullet"/>
      <w:lvlText w:val="⯀"/>
      <w:lvlJc w:val="left"/>
      <w:pPr>
        <w:tabs>
          <w:tab w:val="num" w:pos="2272"/>
        </w:tabs>
        <w:ind w:left="2272" w:hanging="284"/>
      </w:pPr>
      <w:rPr>
        <w:rFonts w:ascii="Bafin TheSans" w:hAnsi="Bafin TheSans" w:hint="default"/>
        <w:b w:val="0"/>
        <w:i w:val="0"/>
        <w:sz w:val="22"/>
      </w:rPr>
    </w:lvl>
    <w:lvl w:ilvl="8">
      <w:start w:val="1"/>
      <w:numFmt w:val="bullet"/>
      <w:lvlText w:val="⯀"/>
      <w:lvlJc w:val="left"/>
      <w:pPr>
        <w:tabs>
          <w:tab w:val="num" w:pos="2556"/>
        </w:tabs>
        <w:ind w:left="2556" w:hanging="284"/>
      </w:pPr>
      <w:rPr>
        <w:rFonts w:ascii="Bafin TheSans" w:hAnsi="Bafin TheSans" w:hint="default"/>
        <w:b w:val="0"/>
        <w:i w:val="0"/>
        <w:sz w:val="22"/>
      </w:rPr>
    </w:lvl>
  </w:abstractNum>
  <w:abstractNum w:abstractNumId="4" w15:restartNumberingAfterBreak="0">
    <w:nsid w:val="2B0B0519"/>
    <w:multiLevelType w:val="hybridMultilevel"/>
    <w:tmpl w:val="2E3C3B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946E5D"/>
    <w:multiLevelType w:val="multilevel"/>
    <w:tmpl w:val="9140DC90"/>
    <w:lvl w:ilvl="0">
      <w:start w:val="1"/>
      <w:numFmt w:val="decimal"/>
      <w:lvlText w:val="%1."/>
      <w:lvlJc w:val="left"/>
      <w:pPr>
        <w:tabs>
          <w:tab w:val="num" w:pos="284"/>
        </w:tabs>
        <w:ind w:left="284" w:hanging="284"/>
      </w:pPr>
      <w:rPr>
        <w:rFonts w:ascii="Bafin TheSans" w:hAnsi="Bafin TheSans" w:hint="default"/>
        <w:b w:val="0"/>
        <w:i w:val="0"/>
        <w:caps w:val="0"/>
        <w:strike w:val="0"/>
        <w:dstrike w:val="0"/>
        <w:vanish w:val="0"/>
        <w:color w:val="auto"/>
        <w:position w:val="2"/>
        <w:sz w:val="22"/>
        <w:u w:val="none"/>
        <w:vertAlign w:val="baseline"/>
      </w:rPr>
    </w:lvl>
    <w:lvl w:ilvl="1">
      <w:start w:val="1"/>
      <w:numFmt w:val="bullet"/>
      <w:lvlText w:val="⯀"/>
      <w:lvlJc w:val="left"/>
      <w:pPr>
        <w:tabs>
          <w:tab w:val="num" w:pos="568"/>
        </w:tabs>
        <w:ind w:left="568" w:hanging="284"/>
      </w:pPr>
      <w:rPr>
        <w:rFonts w:ascii="Bafin TheSans" w:hAnsi="Bafin TheSans" w:hint="default"/>
        <w:b w:val="0"/>
        <w:i w:val="0"/>
        <w:sz w:val="22"/>
      </w:rPr>
    </w:lvl>
    <w:lvl w:ilvl="2">
      <w:start w:val="1"/>
      <w:numFmt w:val="bullet"/>
      <w:lvlText w:val="⯀"/>
      <w:lvlJc w:val="left"/>
      <w:pPr>
        <w:tabs>
          <w:tab w:val="num" w:pos="852"/>
        </w:tabs>
        <w:ind w:left="852" w:hanging="284"/>
      </w:pPr>
      <w:rPr>
        <w:rFonts w:ascii="Bafin TheSans" w:hAnsi="Bafin TheSans" w:hint="default"/>
        <w:b w:val="0"/>
        <w:i w:val="0"/>
        <w:sz w:val="22"/>
      </w:rPr>
    </w:lvl>
    <w:lvl w:ilvl="3">
      <w:start w:val="1"/>
      <w:numFmt w:val="bullet"/>
      <w:lvlText w:val="⯀"/>
      <w:lvlJc w:val="left"/>
      <w:pPr>
        <w:tabs>
          <w:tab w:val="num" w:pos="1136"/>
        </w:tabs>
        <w:ind w:left="1136" w:hanging="284"/>
      </w:pPr>
      <w:rPr>
        <w:rFonts w:ascii="Bafin TheSans" w:hAnsi="Bafin TheSans" w:hint="default"/>
        <w:b w:val="0"/>
        <w:i w:val="0"/>
        <w:sz w:val="22"/>
      </w:rPr>
    </w:lvl>
    <w:lvl w:ilvl="4">
      <w:start w:val="1"/>
      <w:numFmt w:val="bullet"/>
      <w:lvlText w:val="⯀"/>
      <w:lvlJc w:val="left"/>
      <w:pPr>
        <w:tabs>
          <w:tab w:val="num" w:pos="1420"/>
        </w:tabs>
        <w:ind w:left="1420" w:hanging="284"/>
      </w:pPr>
      <w:rPr>
        <w:rFonts w:ascii="Bafin TheSans" w:hAnsi="Bafin TheSans" w:hint="default"/>
        <w:b w:val="0"/>
        <w:i w:val="0"/>
        <w:sz w:val="22"/>
      </w:rPr>
    </w:lvl>
    <w:lvl w:ilvl="5">
      <w:start w:val="1"/>
      <w:numFmt w:val="bullet"/>
      <w:lvlText w:val="⯀"/>
      <w:lvlJc w:val="left"/>
      <w:pPr>
        <w:tabs>
          <w:tab w:val="num" w:pos="1704"/>
        </w:tabs>
        <w:ind w:left="1704" w:hanging="284"/>
      </w:pPr>
      <w:rPr>
        <w:rFonts w:ascii="Bafin TheSans" w:hAnsi="Bafin TheSans" w:hint="default"/>
        <w:b w:val="0"/>
        <w:i w:val="0"/>
        <w:sz w:val="22"/>
      </w:rPr>
    </w:lvl>
    <w:lvl w:ilvl="6">
      <w:start w:val="1"/>
      <w:numFmt w:val="bullet"/>
      <w:lvlText w:val="⯀"/>
      <w:lvlJc w:val="left"/>
      <w:pPr>
        <w:tabs>
          <w:tab w:val="num" w:pos="1988"/>
        </w:tabs>
        <w:ind w:left="1988" w:hanging="284"/>
      </w:pPr>
      <w:rPr>
        <w:rFonts w:ascii="Bafin TheSans" w:hAnsi="Bafin TheSans" w:hint="default"/>
        <w:b w:val="0"/>
        <w:i w:val="0"/>
        <w:sz w:val="22"/>
      </w:rPr>
    </w:lvl>
    <w:lvl w:ilvl="7">
      <w:start w:val="1"/>
      <w:numFmt w:val="bullet"/>
      <w:lvlText w:val="⯀"/>
      <w:lvlJc w:val="left"/>
      <w:pPr>
        <w:tabs>
          <w:tab w:val="num" w:pos="2272"/>
        </w:tabs>
        <w:ind w:left="2272" w:hanging="284"/>
      </w:pPr>
      <w:rPr>
        <w:rFonts w:ascii="Bafin TheSans" w:hAnsi="Bafin TheSans" w:hint="default"/>
        <w:b w:val="0"/>
        <w:i w:val="0"/>
        <w:sz w:val="22"/>
      </w:rPr>
    </w:lvl>
    <w:lvl w:ilvl="8">
      <w:start w:val="1"/>
      <w:numFmt w:val="bullet"/>
      <w:lvlText w:val="⯀"/>
      <w:lvlJc w:val="left"/>
      <w:pPr>
        <w:tabs>
          <w:tab w:val="num" w:pos="2556"/>
        </w:tabs>
        <w:ind w:left="2556" w:hanging="284"/>
      </w:pPr>
      <w:rPr>
        <w:rFonts w:ascii="Bafin TheSans" w:hAnsi="Bafin TheSans" w:hint="default"/>
        <w:b w:val="0"/>
        <w:i w:val="0"/>
        <w:sz w:val="22"/>
      </w:rPr>
    </w:lvl>
  </w:abstractNum>
  <w:abstractNum w:abstractNumId="6" w15:restartNumberingAfterBreak="0">
    <w:nsid w:val="430F4964"/>
    <w:multiLevelType w:val="hybridMultilevel"/>
    <w:tmpl w:val="1B6440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BCC1BBC"/>
    <w:multiLevelType w:val="hybridMultilevel"/>
    <w:tmpl w:val="A7DAE28A"/>
    <w:lvl w:ilvl="0" w:tplc="17B27B3A">
      <w:start w:val="1"/>
      <w:numFmt w:val="bullet"/>
      <w:lvlText w:val="■"/>
      <w:lvlJc w:val="left"/>
      <w:pPr>
        <w:ind w:left="360" w:hanging="360"/>
      </w:pPr>
      <w:rPr>
        <w:rFonts w:ascii="Segoe UI" w:hAnsi="Segoe UI" w:hint="default"/>
        <w:position w:val="4"/>
        <w:sz w:val="1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32A3BBA"/>
    <w:multiLevelType w:val="multilevel"/>
    <w:tmpl w:val="A156EABC"/>
    <w:styleLink w:val="BafinGliederungsberschriften"/>
    <w:lvl w:ilvl="0">
      <w:start w:val="1"/>
      <w:numFmt w:val="decimal"/>
      <w:pStyle w:val="Bafin1Gliederungsberschrift1"/>
      <w:lvlText w:val="%1"/>
      <w:lvlJc w:val="left"/>
      <w:pPr>
        <w:tabs>
          <w:tab w:val="num" w:pos="425"/>
        </w:tabs>
        <w:ind w:left="425" w:hanging="425"/>
      </w:pPr>
      <w:rPr>
        <w:rFonts w:hint="default"/>
      </w:rPr>
    </w:lvl>
    <w:lvl w:ilvl="1">
      <w:start w:val="1"/>
      <w:numFmt w:val="decimal"/>
      <w:pStyle w:val="Bafin11Gliederungsberschrift2"/>
      <w:lvlText w:val="%1.%2"/>
      <w:lvlJc w:val="left"/>
      <w:pPr>
        <w:tabs>
          <w:tab w:val="num" w:pos="567"/>
        </w:tabs>
        <w:ind w:left="567" w:hanging="567"/>
      </w:pPr>
      <w:rPr>
        <w:rFonts w:hint="default"/>
      </w:rPr>
    </w:lvl>
    <w:lvl w:ilvl="2">
      <w:start w:val="1"/>
      <w:numFmt w:val="decimal"/>
      <w:pStyle w:val="Bafin111Gliederungsberschrift3"/>
      <w:lvlText w:val="%1.%2.%3"/>
      <w:lvlJc w:val="left"/>
      <w:pPr>
        <w:tabs>
          <w:tab w:val="num" w:pos="709"/>
        </w:tabs>
        <w:ind w:left="709" w:hanging="709"/>
      </w:pPr>
      <w:rPr>
        <w:rFonts w:hint="default"/>
      </w:rPr>
    </w:lvl>
    <w:lvl w:ilvl="3">
      <w:start w:val="1"/>
      <w:numFmt w:val="decimal"/>
      <w:pStyle w:val="Bafin1111Gliederungsberschrift4"/>
      <w:lvlText w:val="%1.%2.%3.%4"/>
      <w:lvlJc w:val="left"/>
      <w:pPr>
        <w:tabs>
          <w:tab w:val="num" w:pos="851"/>
        </w:tabs>
        <w:ind w:left="851" w:hanging="851"/>
      </w:pPr>
      <w:rPr>
        <w:rFonts w:hint="default"/>
      </w:rPr>
    </w:lvl>
    <w:lvl w:ilvl="4">
      <w:start w:val="1"/>
      <w:numFmt w:val="decimal"/>
      <w:pStyle w:val="Bafin11111Gliederungsberschrift5"/>
      <w:lvlText w:val="%1.%2.%3.%4.%5"/>
      <w:lvlJc w:val="left"/>
      <w:pPr>
        <w:tabs>
          <w:tab w:val="num" w:pos="1049"/>
        </w:tabs>
        <w:ind w:left="1049" w:hanging="1049"/>
      </w:pPr>
      <w:rPr>
        <w:rFonts w:hint="default"/>
      </w:rPr>
    </w:lvl>
    <w:lvl w:ilvl="5">
      <w:start w:val="1"/>
      <w:numFmt w:val="decimal"/>
      <w:pStyle w:val="Bafin111111Gliederungsberschrift6"/>
      <w:lvlText w:val="%1.%2.%3.%4.%5.%6"/>
      <w:lvlJc w:val="left"/>
      <w:pPr>
        <w:tabs>
          <w:tab w:val="num" w:pos="1276"/>
        </w:tabs>
        <w:ind w:left="1276" w:hanging="1276"/>
      </w:pPr>
      <w:rPr>
        <w:rFonts w:hint="default"/>
      </w:rPr>
    </w:lvl>
    <w:lvl w:ilvl="6">
      <w:start w:val="1"/>
      <w:numFmt w:val="decimal"/>
      <w:lvlText w:val="%7."/>
      <w:lvlJc w:val="left"/>
      <w:pPr>
        <w:tabs>
          <w:tab w:val="num" w:pos="425"/>
        </w:tabs>
        <w:ind w:left="425" w:hanging="425"/>
      </w:pPr>
      <w:rPr>
        <w:rFonts w:hint="default"/>
      </w:rPr>
    </w:lvl>
    <w:lvl w:ilvl="7">
      <w:start w:val="1"/>
      <w:numFmt w:val="lowerLetter"/>
      <w:lvlText w:val="%8."/>
      <w:lvlJc w:val="left"/>
      <w:pPr>
        <w:tabs>
          <w:tab w:val="num" w:pos="425"/>
        </w:tabs>
        <w:ind w:left="425" w:hanging="425"/>
      </w:pPr>
      <w:rPr>
        <w:rFonts w:hint="default"/>
      </w:rPr>
    </w:lvl>
    <w:lvl w:ilvl="8">
      <w:start w:val="1"/>
      <w:numFmt w:val="lowerRoman"/>
      <w:lvlText w:val="%9."/>
      <w:lvlJc w:val="left"/>
      <w:pPr>
        <w:tabs>
          <w:tab w:val="num" w:pos="425"/>
        </w:tabs>
        <w:ind w:left="425" w:hanging="425"/>
      </w:pPr>
      <w:rPr>
        <w:rFonts w:hint="default"/>
      </w:rPr>
    </w:lvl>
  </w:abstractNum>
  <w:abstractNum w:abstractNumId="9" w15:restartNumberingAfterBreak="0">
    <w:nsid w:val="53B458EB"/>
    <w:multiLevelType w:val="hybridMultilevel"/>
    <w:tmpl w:val="CAB884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A47F22"/>
    <w:multiLevelType w:val="hybridMultilevel"/>
    <w:tmpl w:val="74C073CC"/>
    <w:lvl w:ilvl="0" w:tplc="040A4DEA">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00B56AE"/>
    <w:multiLevelType w:val="multilevel"/>
    <w:tmpl w:val="F49816EE"/>
    <w:styleLink w:val="BafinNummerierung"/>
    <w:lvl w:ilvl="0">
      <w:start w:val="1"/>
      <w:numFmt w:val="decimal"/>
      <w:pStyle w:val="Bafin1Nummerierung1"/>
      <w:lvlText w:val="%1."/>
      <w:lvlJc w:val="left"/>
      <w:pPr>
        <w:tabs>
          <w:tab w:val="num" w:pos="284"/>
        </w:tabs>
        <w:ind w:left="284" w:hanging="284"/>
      </w:pPr>
      <w:rPr>
        <w:rFonts w:hint="default"/>
      </w:rPr>
    </w:lvl>
    <w:lvl w:ilvl="1">
      <w:start w:val="1"/>
      <w:numFmt w:val="decimal"/>
      <w:pStyle w:val="Bafin11Nummerierung2"/>
      <w:lvlText w:val="%1.%2"/>
      <w:lvlJc w:val="left"/>
      <w:pPr>
        <w:tabs>
          <w:tab w:val="num" w:pos="425"/>
        </w:tabs>
        <w:ind w:left="425" w:hanging="425"/>
      </w:pPr>
      <w:rPr>
        <w:rFonts w:hint="default"/>
      </w:rPr>
    </w:lvl>
    <w:lvl w:ilvl="2">
      <w:start w:val="1"/>
      <w:numFmt w:val="decimal"/>
      <w:pStyle w:val="Bafin111Nummerierung3"/>
      <w:lvlText w:val="%1.%2.%3"/>
      <w:lvlJc w:val="left"/>
      <w:pPr>
        <w:tabs>
          <w:tab w:val="num" w:pos="567"/>
        </w:tabs>
        <w:ind w:left="567" w:hanging="567"/>
      </w:pPr>
      <w:rPr>
        <w:rFonts w:hint="default"/>
      </w:rPr>
    </w:lvl>
    <w:lvl w:ilvl="3">
      <w:start w:val="1"/>
      <w:numFmt w:val="decimal"/>
      <w:pStyle w:val="Bafin1111Nummerierung4"/>
      <w:lvlText w:val="%1.%2.%3.%4"/>
      <w:lvlJc w:val="left"/>
      <w:pPr>
        <w:tabs>
          <w:tab w:val="num" w:pos="709"/>
        </w:tabs>
        <w:ind w:left="709" w:hanging="709"/>
      </w:pPr>
      <w:rPr>
        <w:rFonts w:hint="default"/>
      </w:rPr>
    </w:lvl>
    <w:lvl w:ilvl="4">
      <w:start w:val="1"/>
      <w:numFmt w:val="decimal"/>
      <w:pStyle w:val="Bafin11111Nummerierung5"/>
      <w:lvlText w:val="%1.%2.%3.%4.%5"/>
      <w:lvlJc w:val="left"/>
      <w:pPr>
        <w:tabs>
          <w:tab w:val="num" w:pos="851"/>
        </w:tabs>
        <w:ind w:left="851" w:hanging="851"/>
      </w:pPr>
      <w:rPr>
        <w:rFonts w:hint="default"/>
      </w:rPr>
    </w:lvl>
    <w:lvl w:ilvl="5">
      <w:start w:val="1"/>
      <w:numFmt w:val="lowerRoman"/>
      <w:lvlText w:val="%6."/>
      <w:lvlJc w:val="right"/>
      <w:pPr>
        <w:tabs>
          <w:tab w:val="num" w:pos="992"/>
        </w:tabs>
        <w:ind w:left="992" w:hanging="992"/>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62B4D38"/>
    <w:multiLevelType w:val="multilevel"/>
    <w:tmpl w:val="286AD7BA"/>
    <w:lvl w:ilvl="0">
      <w:start w:val="1"/>
      <w:numFmt w:val="decimal"/>
      <w:lvlText w:val="%1."/>
      <w:lvlJc w:val="left"/>
      <w:pPr>
        <w:tabs>
          <w:tab w:val="num" w:pos="284"/>
        </w:tabs>
        <w:ind w:left="284" w:hanging="284"/>
      </w:pPr>
      <w:rPr>
        <w:rFonts w:hint="default"/>
        <w:b/>
        <w:i w:val="0"/>
        <w:caps w:val="0"/>
        <w:strike w:val="0"/>
        <w:dstrike w:val="0"/>
        <w:vanish w:val="0"/>
        <w:color w:val="auto"/>
        <w:position w:val="2"/>
        <w:sz w:val="22"/>
        <w:u w:val="none"/>
        <w:vertAlign w:val="baseline"/>
      </w:rPr>
    </w:lvl>
    <w:lvl w:ilvl="1">
      <w:start w:val="1"/>
      <w:numFmt w:val="bullet"/>
      <w:lvlText w:val="⯀"/>
      <w:lvlJc w:val="left"/>
      <w:pPr>
        <w:tabs>
          <w:tab w:val="num" w:pos="568"/>
        </w:tabs>
        <w:ind w:left="568" w:hanging="284"/>
      </w:pPr>
      <w:rPr>
        <w:rFonts w:ascii="Bafin TheSans" w:hAnsi="Bafin TheSans" w:hint="default"/>
        <w:b w:val="0"/>
        <w:i w:val="0"/>
        <w:sz w:val="22"/>
      </w:rPr>
    </w:lvl>
    <w:lvl w:ilvl="2">
      <w:start w:val="1"/>
      <w:numFmt w:val="bullet"/>
      <w:lvlText w:val="⯀"/>
      <w:lvlJc w:val="left"/>
      <w:pPr>
        <w:tabs>
          <w:tab w:val="num" w:pos="852"/>
        </w:tabs>
        <w:ind w:left="852" w:hanging="284"/>
      </w:pPr>
      <w:rPr>
        <w:rFonts w:ascii="Bafin TheSans" w:hAnsi="Bafin TheSans" w:hint="default"/>
        <w:b w:val="0"/>
        <w:i w:val="0"/>
        <w:sz w:val="22"/>
      </w:rPr>
    </w:lvl>
    <w:lvl w:ilvl="3">
      <w:start w:val="1"/>
      <w:numFmt w:val="bullet"/>
      <w:lvlText w:val="⯀"/>
      <w:lvlJc w:val="left"/>
      <w:pPr>
        <w:tabs>
          <w:tab w:val="num" w:pos="1136"/>
        </w:tabs>
        <w:ind w:left="1136" w:hanging="284"/>
      </w:pPr>
      <w:rPr>
        <w:rFonts w:ascii="Bafin TheSans" w:hAnsi="Bafin TheSans" w:hint="default"/>
        <w:b w:val="0"/>
        <w:i w:val="0"/>
        <w:sz w:val="22"/>
      </w:rPr>
    </w:lvl>
    <w:lvl w:ilvl="4">
      <w:start w:val="1"/>
      <w:numFmt w:val="bullet"/>
      <w:lvlText w:val="⯀"/>
      <w:lvlJc w:val="left"/>
      <w:pPr>
        <w:tabs>
          <w:tab w:val="num" w:pos="1420"/>
        </w:tabs>
        <w:ind w:left="1420" w:hanging="284"/>
      </w:pPr>
      <w:rPr>
        <w:rFonts w:ascii="Bafin TheSans" w:hAnsi="Bafin TheSans" w:hint="default"/>
        <w:b w:val="0"/>
        <w:i w:val="0"/>
        <w:sz w:val="22"/>
      </w:rPr>
    </w:lvl>
    <w:lvl w:ilvl="5">
      <w:start w:val="1"/>
      <w:numFmt w:val="bullet"/>
      <w:lvlText w:val="⯀"/>
      <w:lvlJc w:val="left"/>
      <w:pPr>
        <w:tabs>
          <w:tab w:val="num" w:pos="1704"/>
        </w:tabs>
        <w:ind w:left="1704" w:hanging="284"/>
      </w:pPr>
      <w:rPr>
        <w:rFonts w:ascii="Bafin TheSans" w:hAnsi="Bafin TheSans" w:hint="default"/>
        <w:b w:val="0"/>
        <w:i w:val="0"/>
        <w:sz w:val="22"/>
      </w:rPr>
    </w:lvl>
    <w:lvl w:ilvl="6">
      <w:start w:val="1"/>
      <w:numFmt w:val="bullet"/>
      <w:lvlText w:val="⯀"/>
      <w:lvlJc w:val="left"/>
      <w:pPr>
        <w:tabs>
          <w:tab w:val="num" w:pos="1988"/>
        </w:tabs>
        <w:ind w:left="1988" w:hanging="284"/>
      </w:pPr>
      <w:rPr>
        <w:rFonts w:ascii="Bafin TheSans" w:hAnsi="Bafin TheSans" w:hint="default"/>
        <w:b w:val="0"/>
        <w:i w:val="0"/>
        <w:sz w:val="22"/>
      </w:rPr>
    </w:lvl>
    <w:lvl w:ilvl="7">
      <w:start w:val="1"/>
      <w:numFmt w:val="bullet"/>
      <w:lvlText w:val="⯀"/>
      <w:lvlJc w:val="left"/>
      <w:pPr>
        <w:tabs>
          <w:tab w:val="num" w:pos="2272"/>
        </w:tabs>
        <w:ind w:left="2272" w:hanging="284"/>
      </w:pPr>
      <w:rPr>
        <w:rFonts w:ascii="Bafin TheSans" w:hAnsi="Bafin TheSans" w:hint="default"/>
        <w:b w:val="0"/>
        <w:i w:val="0"/>
        <w:sz w:val="22"/>
      </w:rPr>
    </w:lvl>
    <w:lvl w:ilvl="8">
      <w:start w:val="1"/>
      <w:numFmt w:val="bullet"/>
      <w:lvlText w:val="⯀"/>
      <w:lvlJc w:val="left"/>
      <w:pPr>
        <w:tabs>
          <w:tab w:val="num" w:pos="2556"/>
        </w:tabs>
        <w:ind w:left="2556" w:hanging="284"/>
      </w:pPr>
      <w:rPr>
        <w:rFonts w:ascii="Bafin TheSans" w:hAnsi="Bafin TheSans" w:hint="default"/>
        <w:b w:val="0"/>
        <w:i w:val="0"/>
        <w:sz w:val="22"/>
      </w:rPr>
    </w:lvl>
  </w:abstractNum>
  <w:abstractNum w:abstractNumId="13" w15:restartNumberingAfterBreak="0">
    <w:nsid w:val="6ECF5511"/>
    <w:multiLevelType w:val="hybridMultilevel"/>
    <w:tmpl w:val="8FD208B8"/>
    <w:lvl w:ilvl="0" w:tplc="5F4AF3E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783F6A07"/>
    <w:multiLevelType w:val="hybridMultilevel"/>
    <w:tmpl w:val="BA68B0E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BE3016F"/>
    <w:multiLevelType w:val="hybridMultilevel"/>
    <w:tmpl w:val="56FA47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4608714">
    <w:abstractNumId w:val="9"/>
  </w:num>
  <w:num w:numId="2" w16cid:durableId="1956475689">
    <w:abstractNumId w:val="14"/>
  </w:num>
  <w:num w:numId="3" w16cid:durableId="1168666783">
    <w:abstractNumId w:val="10"/>
  </w:num>
  <w:num w:numId="4" w16cid:durableId="1920409708">
    <w:abstractNumId w:val="6"/>
  </w:num>
  <w:num w:numId="5" w16cid:durableId="1996520998">
    <w:abstractNumId w:val="15"/>
  </w:num>
  <w:num w:numId="6" w16cid:durableId="304042161">
    <w:abstractNumId w:val="13"/>
  </w:num>
  <w:num w:numId="7" w16cid:durableId="926504741">
    <w:abstractNumId w:val="4"/>
  </w:num>
  <w:num w:numId="8" w16cid:durableId="57677405">
    <w:abstractNumId w:val="8"/>
  </w:num>
  <w:num w:numId="9" w16cid:durableId="851577805">
    <w:abstractNumId w:val="11"/>
  </w:num>
  <w:num w:numId="10" w16cid:durableId="565188387">
    <w:abstractNumId w:val="7"/>
  </w:num>
  <w:num w:numId="11" w16cid:durableId="133525525">
    <w:abstractNumId w:val="3"/>
  </w:num>
  <w:num w:numId="12" w16cid:durableId="961964711">
    <w:abstractNumId w:val="0"/>
  </w:num>
  <w:num w:numId="13" w16cid:durableId="876310539">
    <w:abstractNumId w:val="12"/>
  </w:num>
  <w:num w:numId="14" w16cid:durableId="1973050634">
    <w:abstractNumId w:val="1"/>
  </w:num>
  <w:num w:numId="15" w16cid:durableId="1376271582">
    <w:abstractNumId w:val="3"/>
  </w:num>
  <w:num w:numId="16" w16cid:durableId="1130855738">
    <w:abstractNumId w:val="3"/>
  </w:num>
  <w:num w:numId="17" w16cid:durableId="1258977954">
    <w:abstractNumId w:val="2"/>
  </w:num>
  <w:num w:numId="18" w16cid:durableId="9669306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cumentProtection w:edit="forms" w:enforcement="1" w:cryptProviderType="rsaAES" w:cryptAlgorithmClass="hash" w:cryptAlgorithmType="typeAny" w:cryptAlgorithmSid="14" w:cryptSpinCount="100000" w:hash="cBOlA1ZLTeT8y4dkfCuJdcdVvCPPG5APycf62t27fwkHYgvQir96YdGKJROdF9WBPl17yuoA+GpnojCeB94HMw==" w:salt="6EVCwCq/hncl29m691yZkg=="/>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31"/>
    <w:rsid w:val="00025D2F"/>
    <w:rsid w:val="000511EC"/>
    <w:rsid w:val="00091EB2"/>
    <w:rsid w:val="000D01EE"/>
    <w:rsid w:val="000D7C35"/>
    <w:rsid w:val="000E1B1B"/>
    <w:rsid w:val="00127417"/>
    <w:rsid w:val="001424F6"/>
    <w:rsid w:val="00142D42"/>
    <w:rsid w:val="001B46D3"/>
    <w:rsid w:val="001C0F75"/>
    <w:rsid w:val="001C56E2"/>
    <w:rsid w:val="001D240D"/>
    <w:rsid w:val="001E5B40"/>
    <w:rsid w:val="00263DA5"/>
    <w:rsid w:val="002850DC"/>
    <w:rsid w:val="002971CC"/>
    <w:rsid w:val="002E0992"/>
    <w:rsid w:val="002F5AA3"/>
    <w:rsid w:val="00321383"/>
    <w:rsid w:val="00324BA8"/>
    <w:rsid w:val="00343F72"/>
    <w:rsid w:val="00354926"/>
    <w:rsid w:val="003A0086"/>
    <w:rsid w:val="003A2826"/>
    <w:rsid w:val="003B52DE"/>
    <w:rsid w:val="003B64D8"/>
    <w:rsid w:val="003D77A8"/>
    <w:rsid w:val="003F306D"/>
    <w:rsid w:val="003F5A39"/>
    <w:rsid w:val="004010B9"/>
    <w:rsid w:val="0045304C"/>
    <w:rsid w:val="00475BD2"/>
    <w:rsid w:val="00491181"/>
    <w:rsid w:val="005631B8"/>
    <w:rsid w:val="0058316B"/>
    <w:rsid w:val="005D73A2"/>
    <w:rsid w:val="005E47AD"/>
    <w:rsid w:val="00625463"/>
    <w:rsid w:val="006C382A"/>
    <w:rsid w:val="006E1EA0"/>
    <w:rsid w:val="006F56D8"/>
    <w:rsid w:val="00716DB8"/>
    <w:rsid w:val="007227DB"/>
    <w:rsid w:val="00732276"/>
    <w:rsid w:val="00750BFD"/>
    <w:rsid w:val="00762EF1"/>
    <w:rsid w:val="00774D2B"/>
    <w:rsid w:val="007839C7"/>
    <w:rsid w:val="0080033E"/>
    <w:rsid w:val="008038B1"/>
    <w:rsid w:val="008154C4"/>
    <w:rsid w:val="00822B31"/>
    <w:rsid w:val="0087415C"/>
    <w:rsid w:val="00884BB9"/>
    <w:rsid w:val="008A367F"/>
    <w:rsid w:val="008B4A77"/>
    <w:rsid w:val="00907866"/>
    <w:rsid w:val="00913720"/>
    <w:rsid w:val="00927030"/>
    <w:rsid w:val="00946609"/>
    <w:rsid w:val="009569D3"/>
    <w:rsid w:val="0098306B"/>
    <w:rsid w:val="00993D2F"/>
    <w:rsid w:val="00A15290"/>
    <w:rsid w:val="00A35AB9"/>
    <w:rsid w:val="00A41D50"/>
    <w:rsid w:val="00A41F22"/>
    <w:rsid w:val="00B13F24"/>
    <w:rsid w:val="00B33BE9"/>
    <w:rsid w:val="00B403BD"/>
    <w:rsid w:val="00B47287"/>
    <w:rsid w:val="00B806A4"/>
    <w:rsid w:val="00B84BB5"/>
    <w:rsid w:val="00B91C83"/>
    <w:rsid w:val="00C07E38"/>
    <w:rsid w:val="00C92353"/>
    <w:rsid w:val="00D92FC6"/>
    <w:rsid w:val="00DB7AF0"/>
    <w:rsid w:val="00E045E2"/>
    <w:rsid w:val="00E4050C"/>
    <w:rsid w:val="00E6195A"/>
    <w:rsid w:val="00EA7AF4"/>
    <w:rsid w:val="00EB5C03"/>
    <w:rsid w:val="00EC5D43"/>
    <w:rsid w:val="00ED43B5"/>
    <w:rsid w:val="00EE3C24"/>
    <w:rsid w:val="00F074FD"/>
    <w:rsid w:val="00F2503C"/>
    <w:rsid w:val="00F35908"/>
    <w:rsid w:val="00F65637"/>
    <w:rsid w:val="00F67C91"/>
    <w:rsid w:val="00FA0AA7"/>
    <w:rsid w:val="00FB0A87"/>
    <w:rsid w:val="00FC5AC6"/>
    <w:rsid w:val="00FD00FF"/>
    <w:rsid w:val="00FF18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70BCCA"/>
  <w15:chartTrackingRefBased/>
  <w15:docId w15:val="{A91679DC-7745-4FAF-B623-0BF62E43A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10" w:unhideWhenUsed="1"/>
    <w:lsdException w:name="index 2" w:semiHidden="1" w:uiPriority="10" w:unhideWhenUsed="1"/>
    <w:lsdException w:name="index 3" w:semiHidden="1" w:uiPriority="10" w:unhideWhenUsed="1"/>
    <w:lsdException w:name="index 4" w:semiHidden="1" w:uiPriority="10" w:unhideWhenUsed="1"/>
    <w:lsdException w:name="index 5" w:semiHidden="1" w:uiPriority="10" w:unhideWhenUsed="1"/>
    <w:lsdException w:name="index 6" w:semiHidden="1" w:uiPriority="10" w:unhideWhenUsed="1"/>
    <w:lsdException w:name="index 7" w:semiHidden="1" w:uiPriority="10" w:unhideWhenUsed="1"/>
    <w:lsdException w:name="index 8" w:semiHidden="1" w:uiPriority="10" w:unhideWhenUsed="1"/>
    <w:lsdException w:name="index 9" w:semiHidden="1" w:uiPriority="10" w:unhideWhenUsed="1"/>
    <w:lsdException w:name="toc 1" w:semiHidden="1" w:uiPriority="9" w:unhideWhenUsed="1"/>
    <w:lsdException w:name="toc 2" w:semiHidden="1" w:uiPriority="9" w:unhideWhenUsed="1"/>
    <w:lsdException w:name="toc 3" w:semiHidden="1" w:uiPriority="9" w:unhideWhenUsed="1"/>
    <w:lsdException w:name="toc 4" w:semiHidden="1" w:uiPriority="9" w:unhideWhenUsed="1"/>
    <w:lsdException w:name="toc 5" w:semiHidden="1" w:uiPriority="9" w:unhideWhenUsed="1"/>
    <w:lsdException w:name="toc 6" w:semiHidden="1" w:uiPriority="9" w:unhideWhenUsed="1"/>
    <w:lsdException w:name="toc 7" w:semiHidden="1" w:uiPriority="9" w:unhideWhenUsed="1"/>
    <w:lsdException w:name="toc 8" w:semiHidden="1" w:uiPriority="9" w:unhideWhenUsed="1"/>
    <w:lsdException w:name="toc 9" w:semiHidden="1" w:uiPriority="9" w:unhideWhenUsed="1"/>
    <w:lsdException w:name="Normal Indent" w:semiHidden="1" w:unhideWhenUsed="1"/>
    <w:lsdException w:name="footnote text" w:semiHidden="1" w:uiPriority="14" w:unhideWhenUsed="1"/>
    <w:lsdException w:name="annotation text" w:semiHidden="1" w:unhideWhenUsed="1"/>
    <w:lsdException w:name="header" w:semiHidden="1" w:unhideWhenUsed="1"/>
    <w:lsdException w:name="footer" w:semiHidden="1" w:unhideWhenUsed="1"/>
    <w:lsdException w:name="index heading" w:semiHidden="1" w:uiPriority="14" w:unhideWhenUsed="1"/>
    <w:lsdException w:name="caption" w:semiHidden="1" w:uiPriority="14"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14"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4" w:qFormat="1"/>
    <w:lsdException w:name="Quote" w:uiPriority="14"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4" w:qFormat="1"/>
    <w:lsdException w:name="Subtle Reference" w:uiPriority="31" w:qFormat="1"/>
    <w:lsdException w:name="Intense Reference" w:uiPriority="14"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nhideWhenUsed/>
    <w:qFormat/>
    <w:rsid w:val="003B52DE"/>
    <w:pPr>
      <w:tabs>
        <w:tab w:val="left" w:pos="284"/>
      </w:tabs>
      <w:spacing w:after="240" w:line="280" w:lineRule="atLeast"/>
    </w:pPr>
    <w:rPr>
      <w:rFonts w:eastAsiaTheme="minorHAnsi"/>
      <w:kern w:val="2"/>
      <w14:ligatures w14:val="standardContextual"/>
    </w:rPr>
  </w:style>
  <w:style w:type="paragraph" w:styleId="berschrift1">
    <w:name w:val="heading 1"/>
    <w:basedOn w:val="Standard"/>
    <w:next w:val="Standard"/>
    <w:link w:val="berschrift1Zchn"/>
    <w:uiPriority w:val="12"/>
    <w:rsid w:val="003B52DE"/>
    <w:pPr>
      <w:keepNext/>
      <w:keepLines/>
      <w:spacing w:before="960"/>
      <w:contextualSpacing/>
      <w:outlineLvl w:val="0"/>
    </w:pPr>
    <w:rPr>
      <w:rFonts w:ascii="Bafin TheSans Light" w:eastAsiaTheme="majorEastAsia" w:hAnsi="Bafin TheSans Light" w:cstheme="majorBidi"/>
      <w:sz w:val="46"/>
      <w:szCs w:val="40"/>
    </w:rPr>
  </w:style>
  <w:style w:type="paragraph" w:styleId="berschrift2">
    <w:name w:val="heading 2"/>
    <w:basedOn w:val="Standard"/>
    <w:next w:val="Standard"/>
    <w:link w:val="berschrift2Zchn"/>
    <w:uiPriority w:val="12"/>
    <w:semiHidden/>
    <w:rsid w:val="003B52DE"/>
    <w:pPr>
      <w:keepNext/>
      <w:keepLines/>
      <w:spacing w:before="480"/>
      <w:contextualSpacing/>
      <w:outlineLvl w:val="1"/>
    </w:pPr>
    <w:rPr>
      <w:rFonts w:ascii="Bafin TheSans SemiBold" w:eastAsiaTheme="majorEastAsia" w:hAnsi="Bafin TheSans SemiBold" w:cstheme="majorBidi"/>
      <w:sz w:val="28"/>
      <w:szCs w:val="32"/>
    </w:rPr>
  </w:style>
  <w:style w:type="paragraph" w:styleId="berschrift3">
    <w:name w:val="heading 3"/>
    <w:basedOn w:val="Standard"/>
    <w:next w:val="Standard"/>
    <w:link w:val="berschrift3Zchn"/>
    <w:uiPriority w:val="12"/>
    <w:semiHidden/>
    <w:rsid w:val="003B52DE"/>
    <w:pPr>
      <w:keepNext/>
      <w:keepLines/>
      <w:spacing w:before="480"/>
      <w:contextualSpacing/>
      <w:outlineLvl w:val="2"/>
    </w:pPr>
    <w:rPr>
      <w:rFonts w:ascii="Bafin TheSans Light" w:eastAsiaTheme="majorEastAsia" w:hAnsi="Bafin TheSans Light" w:cstheme="majorBidi"/>
      <w:sz w:val="28"/>
      <w:szCs w:val="28"/>
    </w:rPr>
  </w:style>
  <w:style w:type="paragraph" w:styleId="berschrift4">
    <w:name w:val="heading 4"/>
    <w:basedOn w:val="Standard"/>
    <w:next w:val="Standard"/>
    <w:link w:val="berschrift4Zchn1"/>
    <w:uiPriority w:val="12"/>
    <w:semiHidden/>
    <w:rsid w:val="003B52DE"/>
    <w:pPr>
      <w:keepNext/>
      <w:keepLines/>
      <w:spacing w:before="480" w:after="120"/>
      <w:contextualSpacing/>
      <w:outlineLvl w:val="3"/>
    </w:pPr>
    <w:rPr>
      <w:rFonts w:asciiTheme="majorHAnsi" w:eastAsiaTheme="majorEastAsia" w:hAnsiTheme="majorHAnsi" w:cstheme="majorBidi"/>
      <w:b/>
      <w:iCs/>
    </w:rPr>
  </w:style>
  <w:style w:type="paragraph" w:styleId="berschrift5">
    <w:name w:val="heading 5"/>
    <w:basedOn w:val="Standard"/>
    <w:next w:val="Standard"/>
    <w:link w:val="berschrift5Zchn"/>
    <w:uiPriority w:val="12"/>
    <w:semiHidden/>
    <w:rsid w:val="003B52DE"/>
    <w:pPr>
      <w:keepNext/>
      <w:keepLines/>
      <w:spacing w:before="240" w:after="120"/>
      <w:contextualSpacing/>
      <w:outlineLvl w:val="4"/>
    </w:pPr>
    <w:rPr>
      <w:rFonts w:eastAsiaTheme="majorEastAsia" w:cstheme="majorBidi"/>
      <w:color w:val="7F7F7F" w:themeColor="text1" w:themeTint="80"/>
    </w:rPr>
  </w:style>
  <w:style w:type="paragraph" w:styleId="berschrift6">
    <w:name w:val="heading 6"/>
    <w:basedOn w:val="Standard"/>
    <w:next w:val="Standard"/>
    <w:link w:val="berschrift6Zchn"/>
    <w:uiPriority w:val="12"/>
    <w:semiHidden/>
    <w:rsid w:val="003B52D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12"/>
    <w:semiHidden/>
    <w:rsid w:val="003B52D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12"/>
    <w:semiHidden/>
    <w:rsid w:val="003B52D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12"/>
    <w:semiHidden/>
    <w:rsid w:val="003B52D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rsid w:val="003B52DE"/>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3B52DE"/>
  </w:style>
  <w:style w:type="character" w:styleId="Kommentarzeichen">
    <w:name w:val="annotation reference"/>
    <w:basedOn w:val="Absatz-Standardschriftart"/>
    <w:uiPriority w:val="99"/>
    <w:semiHidden/>
    <w:unhideWhenUsed/>
    <w:rsid w:val="00E6195A"/>
    <w:rPr>
      <w:sz w:val="16"/>
      <w:szCs w:val="16"/>
    </w:rPr>
  </w:style>
  <w:style w:type="paragraph" w:styleId="Kommentartext">
    <w:name w:val="annotation text"/>
    <w:basedOn w:val="Standard"/>
    <w:link w:val="KommentartextZchn"/>
    <w:uiPriority w:val="99"/>
    <w:unhideWhenUsed/>
    <w:rsid w:val="00E6195A"/>
    <w:pPr>
      <w:spacing w:line="240" w:lineRule="auto"/>
    </w:pPr>
  </w:style>
  <w:style w:type="character" w:customStyle="1" w:styleId="KommentartextZchn">
    <w:name w:val="Kommentartext Zchn"/>
    <w:basedOn w:val="Absatz-Standardschriftart"/>
    <w:link w:val="Kommentartext"/>
    <w:uiPriority w:val="99"/>
    <w:rsid w:val="00E6195A"/>
    <w:rPr>
      <w:rFonts w:ascii="Verdana" w:hAnsi="Verdana" w:cs="Times New Roman"/>
      <w:kern w:val="10"/>
      <w:sz w:val="20"/>
      <w:szCs w:val="20"/>
      <w:lang w:eastAsia="de-DE"/>
    </w:rPr>
  </w:style>
  <w:style w:type="paragraph" w:styleId="Kommentarthema">
    <w:name w:val="annotation subject"/>
    <w:basedOn w:val="Kommentartext"/>
    <w:next w:val="Kommentartext"/>
    <w:link w:val="KommentarthemaZchn"/>
    <w:uiPriority w:val="99"/>
    <w:semiHidden/>
    <w:unhideWhenUsed/>
    <w:rsid w:val="00E6195A"/>
    <w:rPr>
      <w:b/>
      <w:bCs/>
    </w:rPr>
  </w:style>
  <w:style w:type="character" w:customStyle="1" w:styleId="KommentarthemaZchn">
    <w:name w:val="Kommentarthema Zchn"/>
    <w:basedOn w:val="KommentartextZchn"/>
    <w:link w:val="Kommentarthema"/>
    <w:uiPriority w:val="99"/>
    <w:semiHidden/>
    <w:rsid w:val="00E6195A"/>
    <w:rPr>
      <w:rFonts w:ascii="Verdana" w:hAnsi="Verdana" w:cs="Times New Roman"/>
      <w:b/>
      <w:bCs/>
      <w:kern w:val="10"/>
      <w:sz w:val="20"/>
      <w:szCs w:val="20"/>
      <w:lang w:eastAsia="de-DE"/>
    </w:rPr>
  </w:style>
  <w:style w:type="paragraph" w:styleId="Sprechblasentext">
    <w:name w:val="Balloon Text"/>
    <w:basedOn w:val="Standard"/>
    <w:link w:val="SprechblasentextZchn"/>
    <w:uiPriority w:val="99"/>
    <w:semiHidden/>
    <w:unhideWhenUsed/>
    <w:rsid w:val="00E6195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195A"/>
    <w:rPr>
      <w:rFonts w:ascii="Segoe UI" w:hAnsi="Segoe UI" w:cs="Segoe UI"/>
      <w:kern w:val="10"/>
      <w:sz w:val="18"/>
      <w:szCs w:val="18"/>
      <w:lang w:eastAsia="de-DE"/>
    </w:rPr>
  </w:style>
  <w:style w:type="paragraph" w:styleId="Listenabsatz">
    <w:name w:val="List Paragraph"/>
    <w:basedOn w:val="Standard"/>
    <w:uiPriority w:val="14"/>
    <w:rsid w:val="003B52DE"/>
    <w:pPr>
      <w:ind w:left="720"/>
      <w:contextualSpacing/>
    </w:pPr>
  </w:style>
  <w:style w:type="character" w:customStyle="1" w:styleId="DeltaViewInsertion">
    <w:name w:val="DeltaView Insertion"/>
    <w:rsid w:val="00993D2F"/>
    <w:rPr>
      <w:color w:val="0000FF"/>
      <w:spacing w:val="0"/>
      <w:u w:val="double"/>
    </w:rPr>
  </w:style>
  <w:style w:type="character" w:customStyle="1" w:styleId="berschrift1Zchn">
    <w:name w:val="Überschrift 1 Zchn"/>
    <w:basedOn w:val="Absatz-Standardschriftart"/>
    <w:link w:val="berschrift1"/>
    <w:uiPriority w:val="12"/>
    <w:rsid w:val="003B52DE"/>
    <w:rPr>
      <w:rFonts w:ascii="Bafin TheSans Light" w:eastAsiaTheme="majorEastAsia" w:hAnsi="Bafin TheSans Light" w:cstheme="majorBidi"/>
      <w:kern w:val="2"/>
      <w:sz w:val="46"/>
      <w:szCs w:val="40"/>
      <w14:ligatures w14:val="standardContextual"/>
    </w:rPr>
  </w:style>
  <w:style w:type="paragraph" w:styleId="Textkrper">
    <w:name w:val="Body Text"/>
    <w:aliases w:val="Concepto,bt,Body Text - Level 2,BT,b,body indent"/>
    <w:basedOn w:val="Standard"/>
    <w:link w:val="TextkrperZchn"/>
    <w:rsid w:val="003B64D8"/>
    <w:pPr>
      <w:spacing w:line="240" w:lineRule="auto"/>
      <w:jc w:val="both"/>
    </w:pPr>
    <w:rPr>
      <w:rFonts w:ascii="Times New Roman" w:hAnsi="Times New Roman"/>
      <w:kern w:val="0"/>
      <w:sz w:val="24"/>
      <w:szCs w:val="24"/>
    </w:rPr>
  </w:style>
  <w:style w:type="character" w:customStyle="1" w:styleId="TextkrperZchn">
    <w:name w:val="Textkörper Zchn"/>
    <w:aliases w:val="Concepto Zchn,bt Zchn,Body Text - Level 2 Zchn,BT Zchn,b Zchn,body indent Zchn"/>
    <w:basedOn w:val="Absatz-Standardschriftart"/>
    <w:link w:val="Textkrper"/>
    <w:rsid w:val="003B64D8"/>
    <w:rPr>
      <w:rFonts w:ascii="Times New Roman" w:hAnsi="Times New Roman" w:cs="Times New Roman"/>
      <w:sz w:val="24"/>
      <w:szCs w:val="24"/>
    </w:rPr>
  </w:style>
  <w:style w:type="character" w:styleId="Fett">
    <w:name w:val="Strong"/>
    <w:basedOn w:val="Absatz-Standardschriftart"/>
    <w:uiPriority w:val="22"/>
    <w:qFormat/>
    <w:rsid w:val="00321383"/>
    <w:rPr>
      <w:b/>
      <w:bCs/>
    </w:rPr>
  </w:style>
  <w:style w:type="paragraph" w:styleId="Kopfzeile">
    <w:name w:val="header"/>
    <w:basedOn w:val="Standard"/>
    <w:link w:val="KopfzeileZchn"/>
    <w:uiPriority w:val="99"/>
    <w:unhideWhenUsed/>
    <w:rsid w:val="00A35AB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A35AB9"/>
    <w:rPr>
      <w:rFonts w:ascii="Verdana" w:hAnsi="Verdana" w:cs="Times New Roman"/>
      <w:kern w:val="10"/>
      <w:sz w:val="20"/>
      <w:szCs w:val="20"/>
      <w:lang w:eastAsia="de-DE"/>
    </w:rPr>
  </w:style>
  <w:style w:type="paragraph" w:styleId="Fuzeile">
    <w:name w:val="footer"/>
    <w:basedOn w:val="Standard"/>
    <w:link w:val="FuzeileZchn"/>
    <w:uiPriority w:val="99"/>
    <w:unhideWhenUsed/>
    <w:rsid w:val="00A35AB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A35AB9"/>
    <w:rPr>
      <w:rFonts w:ascii="Verdana" w:hAnsi="Verdana" w:cs="Times New Roman"/>
      <w:kern w:val="10"/>
      <w:sz w:val="20"/>
      <w:szCs w:val="20"/>
      <w:lang w:eastAsia="de-DE"/>
    </w:rPr>
  </w:style>
  <w:style w:type="character" w:customStyle="1" w:styleId="berschrift2Zchn">
    <w:name w:val="Überschrift 2 Zchn"/>
    <w:basedOn w:val="Absatz-Standardschriftart"/>
    <w:link w:val="berschrift2"/>
    <w:uiPriority w:val="12"/>
    <w:semiHidden/>
    <w:rsid w:val="003B52DE"/>
    <w:rPr>
      <w:rFonts w:ascii="Bafin TheSans SemiBold" w:eastAsiaTheme="majorEastAsia" w:hAnsi="Bafin TheSans SemiBold" w:cstheme="majorBidi"/>
      <w:kern w:val="2"/>
      <w:sz w:val="28"/>
      <w:szCs w:val="32"/>
      <w14:ligatures w14:val="standardContextual"/>
    </w:rPr>
  </w:style>
  <w:style w:type="character" w:customStyle="1" w:styleId="berschrift3Zchn">
    <w:name w:val="Überschrift 3 Zchn"/>
    <w:basedOn w:val="Absatz-Standardschriftart"/>
    <w:link w:val="berschrift3"/>
    <w:uiPriority w:val="12"/>
    <w:semiHidden/>
    <w:rsid w:val="003B52DE"/>
    <w:rPr>
      <w:rFonts w:ascii="Bafin TheSans Light" w:eastAsiaTheme="majorEastAsia" w:hAnsi="Bafin TheSans Light" w:cstheme="majorBidi"/>
      <w:kern w:val="2"/>
      <w:sz w:val="28"/>
      <w:szCs w:val="28"/>
      <w14:ligatures w14:val="standardContextual"/>
    </w:rPr>
  </w:style>
  <w:style w:type="character" w:customStyle="1" w:styleId="berschrift4Zchn">
    <w:name w:val="Überschrift 4 Zchn"/>
    <w:link w:val="BafinFunotentext"/>
    <w:uiPriority w:val="1"/>
    <w:rsid w:val="003B52DE"/>
    <w:rPr>
      <w:rFonts w:eastAsia="Segoe UI" w:cs="Times New Roman"/>
      <w:color w:val="000000" w:themeColor="text1"/>
      <w:sz w:val="15"/>
      <w:lang w:eastAsia="de-DE"/>
    </w:rPr>
  </w:style>
  <w:style w:type="character" w:customStyle="1" w:styleId="berschrift5Zchn">
    <w:name w:val="Überschrift 5 Zchn"/>
    <w:basedOn w:val="Absatz-Standardschriftart"/>
    <w:link w:val="berschrift5"/>
    <w:uiPriority w:val="12"/>
    <w:semiHidden/>
    <w:rsid w:val="003B52DE"/>
    <w:rPr>
      <w:rFonts w:eastAsiaTheme="majorEastAsia" w:cstheme="majorBidi"/>
      <w:color w:val="7F7F7F" w:themeColor="text1" w:themeTint="80"/>
      <w:kern w:val="2"/>
      <w14:ligatures w14:val="standardContextual"/>
    </w:rPr>
  </w:style>
  <w:style w:type="character" w:customStyle="1" w:styleId="berschrift6Zchn">
    <w:name w:val="Überschrift 6 Zchn"/>
    <w:basedOn w:val="Absatz-Standardschriftart"/>
    <w:link w:val="berschrift6"/>
    <w:uiPriority w:val="12"/>
    <w:semiHidden/>
    <w:rsid w:val="003B52DE"/>
    <w:rPr>
      <w:rFonts w:eastAsiaTheme="majorEastAsia" w:cstheme="majorBidi"/>
      <w:i/>
      <w:iCs/>
      <w:color w:val="595959" w:themeColor="text1" w:themeTint="A6"/>
      <w:kern w:val="2"/>
      <w14:ligatures w14:val="standardContextual"/>
    </w:rPr>
  </w:style>
  <w:style w:type="character" w:customStyle="1" w:styleId="berschrift7Zchn">
    <w:name w:val="Überschrift 7 Zchn"/>
    <w:basedOn w:val="Absatz-Standardschriftart"/>
    <w:link w:val="berschrift7"/>
    <w:uiPriority w:val="12"/>
    <w:semiHidden/>
    <w:rsid w:val="003B52DE"/>
    <w:rPr>
      <w:rFonts w:eastAsiaTheme="majorEastAsia" w:cstheme="majorBidi"/>
      <w:color w:val="595959" w:themeColor="text1" w:themeTint="A6"/>
      <w:kern w:val="2"/>
      <w14:ligatures w14:val="standardContextual"/>
    </w:rPr>
  </w:style>
  <w:style w:type="character" w:customStyle="1" w:styleId="berschrift8Zchn">
    <w:name w:val="Überschrift 8 Zchn"/>
    <w:basedOn w:val="Absatz-Standardschriftart"/>
    <w:link w:val="berschrift8"/>
    <w:uiPriority w:val="12"/>
    <w:semiHidden/>
    <w:rsid w:val="003B52DE"/>
    <w:rPr>
      <w:rFonts w:eastAsiaTheme="majorEastAsia" w:cstheme="majorBidi"/>
      <w:i/>
      <w:iCs/>
      <w:color w:val="272727" w:themeColor="text1" w:themeTint="D8"/>
      <w:kern w:val="2"/>
      <w14:ligatures w14:val="standardContextual"/>
    </w:rPr>
  </w:style>
  <w:style w:type="character" w:customStyle="1" w:styleId="berschrift9Zchn">
    <w:name w:val="Überschrift 9 Zchn"/>
    <w:basedOn w:val="Absatz-Standardschriftart"/>
    <w:link w:val="berschrift9"/>
    <w:uiPriority w:val="12"/>
    <w:semiHidden/>
    <w:rsid w:val="003B52DE"/>
    <w:rPr>
      <w:rFonts w:eastAsiaTheme="majorEastAsia" w:cstheme="majorBidi"/>
      <w:color w:val="272727" w:themeColor="text1" w:themeTint="D8"/>
      <w:kern w:val="2"/>
      <w14:ligatures w14:val="standardContextual"/>
    </w:rPr>
  </w:style>
  <w:style w:type="numbering" w:customStyle="1" w:styleId="BafinGliederungsberschriften">
    <w:name w:val="Bafin Gliederungsüberschriften"/>
    <w:uiPriority w:val="99"/>
    <w:rsid w:val="003B52DE"/>
    <w:pPr>
      <w:numPr>
        <w:numId w:val="8"/>
      </w:numPr>
    </w:pPr>
  </w:style>
  <w:style w:type="numbering" w:customStyle="1" w:styleId="BafinNummerierung">
    <w:name w:val="Bafin Nummerierung"/>
    <w:basedOn w:val="KeineListe"/>
    <w:uiPriority w:val="99"/>
    <w:rsid w:val="003B52DE"/>
    <w:pPr>
      <w:numPr>
        <w:numId w:val="9"/>
      </w:numPr>
    </w:pPr>
  </w:style>
  <w:style w:type="table" w:customStyle="1" w:styleId="BafinTabelle">
    <w:name w:val="Bafin Tabelle"/>
    <w:basedOn w:val="NormaleTabelle"/>
    <w:uiPriority w:val="99"/>
    <w:rsid w:val="003B52DE"/>
    <w:pPr>
      <w:spacing w:after="0" w:line="240" w:lineRule="auto"/>
      <w:contextualSpacing/>
      <w:jc w:val="right"/>
    </w:pPr>
    <w:rPr>
      <w:rFonts w:eastAsia="Segoe UI" w:cs="Times New Roman"/>
      <w:color w:val="000000" w:themeColor="text1"/>
      <w:sz w:val="17"/>
      <w:lang w:eastAsia="de-DE"/>
    </w:rPr>
    <w:tblPr>
      <w:tblStyleRowBandSize w:val="1"/>
      <w:tblStyleColBandSize w:val="1"/>
      <w:tblBorders>
        <w:bottom w:val="single" w:sz="2" w:space="0" w:color="000000" w:themeColor="text1"/>
      </w:tblBorders>
      <w:tblCellMar>
        <w:top w:w="85" w:type="dxa"/>
        <w:left w:w="0" w:type="dxa"/>
        <w:bottom w:w="85" w:type="dxa"/>
        <w:right w:w="85" w:type="dxa"/>
      </w:tblCellMar>
    </w:tblPr>
    <w:tcPr>
      <w:shd w:val="clear" w:color="auto" w:fill="auto"/>
      <w:vAlign w:val="center"/>
    </w:tcPr>
    <w:tblStylePr w:type="firstRow">
      <w:pPr>
        <w:wordWrap/>
        <w:spacing w:beforeLines="0" w:before="0" w:beforeAutospacing="0" w:afterLines="0" w:after="0" w:afterAutospacing="0"/>
        <w:jc w:val="right"/>
      </w:pPr>
      <w:rPr>
        <w:rFonts w:asciiTheme="minorHAnsi" w:hAnsiTheme="minorHAnsi"/>
        <w:b/>
        <w:sz w:val="17"/>
      </w:rPr>
      <w:tblPr/>
      <w:tcPr>
        <w:vAlign w:val="top"/>
      </w:tcPr>
    </w:tblStylePr>
    <w:tblStylePr w:type="lastRow">
      <w:tblPr/>
      <w:tcPr>
        <w:tcBorders>
          <w:bottom w:val="single" w:sz="8" w:space="0" w:color="auto"/>
        </w:tcBorders>
      </w:tcPr>
    </w:tblStylePr>
    <w:tblStylePr w:type="firstCol">
      <w:pPr>
        <w:jc w:val="left"/>
      </w:pPr>
    </w:tblStylePr>
    <w:tblStylePr w:type="lastCol">
      <w:pPr>
        <w:wordWrap/>
        <w:spacing w:beforeLines="0" w:before="0" w:beforeAutospacing="0" w:afterLines="0" w:after="120" w:afterAutospacing="0"/>
        <w:contextualSpacing/>
        <w:jc w:val="right"/>
      </w:pPr>
    </w:tblStylePr>
    <w:tblStylePr w:type="band1Horz">
      <w:tblPr/>
      <w:tcPr>
        <w:tcBorders>
          <w:bottom w:val="single" w:sz="2" w:space="0" w:color="auto"/>
        </w:tcBorders>
      </w:tcPr>
    </w:tblStylePr>
    <w:tblStylePr w:type="band2Horz">
      <w:tblPr/>
      <w:tcPr>
        <w:tcBorders>
          <w:bottom w:val="single" w:sz="2" w:space="0" w:color="auto"/>
        </w:tcBorders>
      </w:tcPr>
    </w:tblStylePr>
  </w:style>
  <w:style w:type="paragraph" w:customStyle="1" w:styleId="BafinberschriftThema">
    <w:name w:val="Bafin_Überschrift_Thema"/>
    <w:basedOn w:val="Standard"/>
    <w:next w:val="Standard"/>
    <w:uiPriority w:val="1"/>
    <w:qFormat/>
    <w:rsid w:val="003B52DE"/>
    <w:pPr>
      <w:keepNext/>
      <w:keepLines/>
      <w:suppressAutoHyphens/>
      <w:spacing w:before="960"/>
      <w:contextualSpacing/>
      <w:outlineLvl w:val="0"/>
    </w:pPr>
    <w:rPr>
      <w:rFonts w:ascii="Bafin TheSans Light" w:hAnsi="Bafin TheSans Light"/>
      <w:color w:val="000000"/>
      <w:kern w:val="0"/>
      <w:sz w:val="46"/>
      <w:lang w:eastAsia="de-DE"/>
      <w14:ligatures w14:val="none"/>
    </w:rPr>
  </w:style>
  <w:style w:type="paragraph" w:customStyle="1" w:styleId="Bafin1Gliederungsberschrift1">
    <w:name w:val="Bafin_1. Gliederungsüberschrift 1"/>
    <w:basedOn w:val="BafinberschriftThema"/>
    <w:next w:val="Standard"/>
    <w:uiPriority w:val="2"/>
    <w:qFormat/>
    <w:rsid w:val="003B52DE"/>
    <w:pPr>
      <w:numPr>
        <w:numId w:val="8"/>
      </w:numPr>
      <w:tabs>
        <w:tab w:val="clear" w:pos="284"/>
      </w:tabs>
      <w:outlineLvl w:val="3"/>
    </w:pPr>
  </w:style>
  <w:style w:type="paragraph" w:customStyle="1" w:styleId="Bafin1Nummerierung1">
    <w:name w:val="Bafin_1. Nummerierung 1"/>
    <w:basedOn w:val="Standard"/>
    <w:uiPriority w:val="3"/>
    <w:qFormat/>
    <w:rsid w:val="003B52DE"/>
    <w:pPr>
      <w:numPr>
        <w:numId w:val="9"/>
      </w:numPr>
      <w:tabs>
        <w:tab w:val="clear" w:pos="284"/>
      </w:tabs>
      <w:autoSpaceDE w:val="0"/>
      <w:autoSpaceDN w:val="0"/>
      <w:adjustRightInd w:val="0"/>
    </w:pPr>
    <w:rPr>
      <w:rFonts w:eastAsia="Segoe UI" w:cs="SegoeUI"/>
      <w:kern w:val="0"/>
      <w:szCs w:val="18"/>
      <w:lang w:eastAsia="de-DE"/>
      <w14:ligatures w14:val="none"/>
    </w:rPr>
  </w:style>
  <w:style w:type="paragraph" w:customStyle="1" w:styleId="BafinUnterberschrift">
    <w:name w:val="Bafin_Unterüberschrift"/>
    <w:basedOn w:val="Standard"/>
    <w:next w:val="Standard"/>
    <w:uiPriority w:val="1"/>
    <w:qFormat/>
    <w:rsid w:val="003B52DE"/>
    <w:pPr>
      <w:keepNext/>
      <w:keepLines/>
      <w:spacing w:before="480"/>
      <w:contextualSpacing/>
      <w:outlineLvl w:val="1"/>
    </w:pPr>
    <w:rPr>
      <w:rFonts w:ascii="Bafin TheSans SemiBold" w:eastAsiaTheme="majorEastAsia" w:hAnsi="Bafin TheSans SemiBold" w:cstheme="majorBidi"/>
      <w:color w:val="000000" w:themeColor="text1"/>
      <w:kern w:val="0"/>
      <w:sz w:val="28"/>
      <w:szCs w:val="30"/>
      <w:lang w:eastAsia="de-DE"/>
      <w14:ligatures w14:val="none"/>
    </w:rPr>
  </w:style>
  <w:style w:type="paragraph" w:customStyle="1" w:styleId="BafinZwischenberschrift">
    <w:name w:val="Bafin_Zwischenüberschrift"/>
    <w:basedOn w:val="BafinUnterberschrift"/>
    <w:next w:val="Standard"/>
    <w:uiPriority w:val="1"/>
    <w:qFormat/>
    <w:rsid w:val="003B52DE"/>
    <w:pPr>
      <w:outlineLvl w:val="2"/>
    </w:pPr>
    <w:rPr>
      <w:rFonts w:ascii="Bafin TheSans Light" w:hAnsi="Bafin TheSans Light"/>
    </w:rPr>
  </w:style>
  <w:style w:type="paragraph" w:customStyle="1" w:styleId="Bafin11Gliederungsberschrift2">
    <w:name w:val="Bafin_1.1 Gliederungsüberschrift 2"/>
    <w:basedOn w:val="BafinZwischenberschrift"/>
    <w:uiPriority w:val="2"/>
    <w:qFormat/>
    <w:rsid w:val="003B52DE"/>
    <w:pPr>
      <w:numPr>
        <w:ilvl w:val="1"/>
        <w:numId w:val="8"/>
      </w:numPr>
      <w:outlineLvl w:val="4"/>
    </w:pPr>
  </w:style>
  <w:style w:type="paragraph" w:customStyle="1" w:styleId="Bafin11Nummerierung2">
    <w:name w:val="Bafin_1.1 Nummerierung 2"/>
    <w:basedOn w:val="Bafin1Nummerierung1"/>
    <w:uiPriority w:val="3"/>
    <w:qFormat/>
    <w:rsid w:val="003B52DE"/>
    <w:pPr>
      <w:numPr>
        <w:ilvl w:val="1"/>
      </w:numPr>
    </w:pPr>
  </w:style>
  <w:style w:type="paragraph" w:customStyle="1" w:styleId="Bafin111Gliederungsberschrift3">
    <w:name w:val="Bafin_1.1.1 Gliederungsüberschrift 3"/>
    <w:basedOn w:val="Bafin11Gliederungsberschrift2"/>
    <w:uiPriority w:val="2"/>
    <w:qFormat/>
    <w:rsid w:val="003B52DE"/>
    <w:pPr>
      <w:numPr>
        <w:ilvl w:val="2"/>
      </w:numPr>
      <w:outlineLvl w:val="5"/>
    </w:pPr>
  </w:style>
  <w:style w:type="paragraph" w:customStyle="1" w:styleId="xd3Standard">
    <w:name w:val="xd3_Standard"/>
    <w:basedOn w:val="Standard"/>
    <w:uiPriority w:val="8"/>
    <w:qFormat/>
    <w:rsid w:val="003B52DE"/>
    <w:pPr>
      <w:tabs>
        <w:tab w:val="clear" w:pos="284"/>
      </w:tabs>
      <w:spacing w:after="0"/>
    </w:pPr>
    <w:rPr>
      <w:color w:val="000000"/>
    </w:rPr>
  </w:style>
  <w:style w:type="paragraph" w:customStyle="1" w:styleId="xd3Betreffzeile">
    <w:name w:val="xd3_Betreffzeile"/>
    <w:basedOn w:val="xd3Standard"/>
    <w:uiPriority w:val="8"/>
    <w:qFormat/>
    <w:rsid w:val="003B52DE"/>
    <w:rPr>
      <w:b/>
    </w:rPr>
  </w:style>
  <w:style w:type="paragraph" w:customStyle="1" w:styleId="xd3FensterAbsenderin">
    <w:name w:val="xd3_Fenster_Absender*in"/>
    <w:basedOn w:val="xd3Standard"/>
    <w:uiPriority w:val="8"/>
    <w:qFormat/>
    <w:rsid w:val="003B52DE"/>
    <w:pPr>
      <w:spacing w:line="180" w:lineRule="exact"/>
    </w:pPr>
    <w:rPr>
      <w:sz w:val="15"/>
      <w:szCs w:val="15"/>
    </w:rPr>
  </w:style>
  <w:style w:type="paragraph" w:customStyle="1" w:styleId="xd3FensterEmpfngerin">
    <w:name w:val="xd3_Fenster_Empfänger*in"/>
    <w:basedOn w:val="xd3Standard"/>
    <w:uiPriority w:val="8"/>
    <w:qFormat/>
    <w:rsid w:val="003B52DE"/>
    <w:pPr>
      <w:spacing w:line="240" w:lineRule="exact"/>
    </w:pPr>
    <w:rPr>
      <w:sz w:val="20"/>
      <w:szCs w:val="20"/>
    </w:rPr>
  </w:style>
  <w:style w:type="paragraph" w:customStyle="1" w:styleId="xd3Marginalspalte">
    <w:name w:val="xd3_Marginalspalte"/>
    <w:basedOn w:val="xd3Standard"/>
    <w:uiPriority w:val="8"/>
    <w:qFormat/>
    <w:rsid w:val="003B52DE"/>
    <w:pPr>
      <w:spacing w:line="180" w:lineRule="atLeast"/>
    </w:pPr>
    <w:rPr>
      <w:sz w:val="15"/>
    </w:rPr>
  </w:style>
  <w:style w:type="paragraph" w:customStyle="1" w:styleId="xd3MarginalspalteDisclaimerPaginierung">
    <w:name w:val="xd3_Marginalspalte_Disclaimer_Paginierung"/>
    <w:basedOn w:val="xd3Marginalspalte"/>
    <w:uiPriority w:val="8"/>
    <w:qFormat/>
    <w:rsid w:val="003B52DE"/>
    <w:rPr>
      <w:color w:val="7F7F7F" w:themeColor="text1" w:themeTint="80"/>
    </w:rPr>
  </w:style>
  <w:style w:type="paragraph" w:customStyle="1" w:styleId="xd3Marginalsplatebold">
    <w:name w:val="xd3_Marginalsplate_bold"/>
    <w:basedOn w:val="xd3Marginalspalte"/>
    <w:uiPriority w:val="8"/>
    <w:qFormat/>
    <w:rsid w:val="003B52DE"/>
    <w:pPr>
      <w:spacing w:after="90"/>
    </w:pPr>
    <w:rPr>
      <w:b/>
    </w:rPr>
  </w:style>
  <w:style w:type="paragraph" w:customStyle="1" w:styleId="xd3Vermerk">
    <w:name w:val="xd3_Vermerk"/>
    <w:basedOn w:val="xd3Standard"/>
    <w:next w:val="xd3Standard"/>
    <w:uiPriority w:val="8"/>
    <w:qFormat/>
    <w:rsid w:val="003B52DE"/>
    <w:pPr>
      <w:spacing w:before="960" w:after="240"/>
    </w:pPr>
    <w:rPr>
      <w:rFonts w:ascii="Bafin TheSans Light" w:hAnsi="Bafin TheSans Light"/>
      <w:sz w:val="46"/>
    </w:rPr>
  </w:style>
  <w:style w:type="paragraph" w:customStyle="1" w:styleId="xd3VersandartMailFaxEinschreiben">
    <w:name w:val="xd3_Versandart_Mail_Fax_Einschreiben"/>
    <w:basedOn w:val="xd3FensterEmpfngerin"/>
    <w:uiPriority w:val="8"/>
    <w:qFormat/>
    <w:rsid w:val="003B52DE"/>
    <w:rPr>
      <w:b/>
    </w:rPr>
  </w:style>
  <w:style w:type="paragraph" w:customStyle="1" w:styleId="Bafin111Nummerierung3">
    <w:name w:val="Bafin_1.1.1 Nummerierung 3"/>
    <w:basedOn w:val="Bafin11Nummerierung2"/>
    <w:uiPriority w:val="3"/>
    <w:qFormat/>
    <w:rsid w:val="003B52DE"/>
    <w:pPr>
      <w:numPr>
        <w:ilvl w:val="2"/>
      </w:numPr>
    </w:pPr>
  </w:style>
  <w:style w:type="paragraph" w:customStyle="1" w:styleId="Bafin1111Gliederungsberschrift4">
    <w:name w:val="Bafin_1.1.1.1 Gliederungsüberschrift 4"/>
    <w:basedOn w:val="Bafin11Gliederungsberschrift2"/>
    <w:uiPriority w:val="2"/>
    <w:qFormat/>
    <w:rsid w:val="003B52DE"/>
    <w:pPr>
      <w:numPr>
        <w:ilvl w:val="3"/>
      </w:numPr>
      <w:outlineLvl w:val="6"/>
    </w:pPr>
  </w:style>
  <w:style w:type="paragraph" w:customStyle="1" w:styleId="Bafin1111Nummerierung4">
    <w:name w:val="Bafin_1.1.1.1 Nummerierung 4"/>
    <w:basedOn w:val="Bafin111Nummerierung3"/>
    <w:uiPriority w:val="3"/>
    <w:qFormat/>
    <w:rsid w:val="003B52DE"/>
    <w:pPr>
      <w:numPr>
        <w:ilvl w:val="3"/>
      </w:numPr>
    </w:pPr>
  </w:style>
  <w:style w:type="paragraph" w:customStyle="1" w:styleId="Bafin11111Gliederungsberschrift5">
    <w:name w:val="Bafin_1.1.1.1.1 Gliederungsüberschrift 5"/>
    <w:basedOn w:val="Bafin11Gliederungsberschrift2"/>
    <w:uiPriority w:val="2"/>
    <w:qFormat/>
    <w:rsid w:val="003B52DE"/>
    <w:pPr>
      <w:numPr>
        <w:ilvl w:val="4"/>
      </w:numPr>
      <w:outlineLvl w:val="7"/>
    </w:pPr>
  </w:style>
  <w:style w:type="paragraph" w:customStyle="1" w:styleId="Bafin11111Nummerierung5">
    <w:name w:val="Bafin_1.1.1.1.1 Nummerierung 5"/>
    <w:basedOn w:val="Bafin1111Nummerierung4"/>
    <w:uiPriority w:val="3"/>
    <w:qFormat/>
    <w:rsid w:val="003B52DE"/>
    <w:pPr>
      <w:numPr>
        <w:ilvl w:val="4"/>
      </w:numPr>
    </w:pPr>
  </w:style>
  <w:style w:type="paragraph" w:customStyle="1" w:styleId="Bafin111111Gliederungsberschrift6">
    <w:name w:val="Bafin_1.1.1.1.1.1 Gliederungsüberschrift 6"/>
    <w:basedOn w:val="Bafin11Gliederungsberschrift2"/>
    <w:uiPriority w:val="2"/>
    <w:qFormat/>
    <w:rsid w:val="003B52DE"/>
    <w:pPr>
      <w:numPr>
        <w:ilvl w:val="5"/>
      </w:numPr>
      <w:outlineLvl w:val="8"/>
    </w:pPr>
  </w:style>
  <w:style w:type="paragraph" w:customStyle="1" w:styleId="BafinAufzhlung">
    <w:name w:val="Bafin_Aufzählung"/>
    <w:basedOn w:val="Standard"/>
    <w:uiPriority w:val="1"/>
    <w:qFormat/>
    <w:rsid w:val="003B52DE"/>
    <w:pPr>
      <w:numPr>
        <w:numId w:val="11"/>
      </w:numPr>
      <w:tabs>
        <w:tab w:val="clear" w:pos="284"/>
      </w:tabs>
    </w:pPr>
    <w:rPr>
      <w:rFonts w:eastAsia="Segoe UI" w:cs="Times New Roman"/>
      <w:kern w:val="0"/>
      <w:lang w:eastAsia="de-DE"/>
      <w14:ligatures w14:val="none"/>
    </w:rPr>
  </w:style>
  <w:style w:type="paragraph" w:customStyle="1" w:styleId="BafinBeschriftungTabelleGrafik">
    <w:name w:val="Bafin_Beschriftung_Tabelle_Grafik"/>
    <w:basedOn w:val="Standard"/>
    <w:next w:val="Standard"/>
    <w:uiPriority w:val="1"/>
    <w:qFormat/>
    <w:rsid w:val="003B52DE"/>
    <w:pPr>
      <w:spacing w:after="200" w:line="240" w:lineRule="auto"/>
    </w:pPr>
    <w:rPr>
      <w:rFonts w:eastAsia="Segoe UI" w:cs="Times New Roman"/>
      <w:b/>
      <w:kern w:val="0"/>
      <w:sz w:val="20"/>
      <w:lang w:eastAsia="de-DE"/>
      <w14:ligatures w14:val="none"/>
    </w:rPr>
  </w:style>
  <w:style w:type="paragraph" w:customStyle="1" w:styleId="BafinDeckblattTitel">
    <w:name w:val="Bafin_Deckblatt_Titel"/>
    <w:basedOn w:val="Standard"/>
    <w:next w:val="Standard"/>
    <w:uiPriority w:val="1"/>
    <w:qFormat/>
    <w:rsid w:val="003B52DE"/>
    <w:pPr>
      <w:keepNext/>
      <w:keepLines/>
      <w:tabs>
        <w:tab w:val="clear" w:pos="284"/>
      </w:tabs>
      <w:suppressAutoHyphens/>
      <w:spacing w:line="216" w:lineRule="auto"/>
      <w:contextualSpacing/>
    </w:pPr>
    <w:rPr>
      <w:rFonts w:ascii="Bafin TheSans" w:eastAsia="Segoe UI" w:hAnsi="Bafin TheSans" w:cs="Times New Roman"/>
      <w:b/>
      <w:color w:val="000000" w:themeColor="text1"/>
      <w:kern w:val="0"/>
      <w:sz w:val="100"/>
      <w:lang w:eastAsia="de-DE"/>
    </w:rPr>
  </w:style>
  <w:style w:type="paragraph" w:customStyle="1" w:styleId="BafinDeckblattUntertitel">
    <w:name w:val="Bafin_Deckblatt_Untertitel"/>
    <w:basedOn w:val="Standard"/>
    <w:next w:val="Standard"/>
    <w:uiPriority w:val="1"/>
    <w:qFormat/>
    <w:rsid w:val="003B52DE"/>
    <w:pPr>
      <w:keepNext/>
      <w:keepLines/>
      <w:tabs>
        <w:tab w:val="clear" w:pos="284"/>
      </w:tabs>
      <w:spacing w:after="480" w:line="240" w:lineRule="auto"/>
      <w:contextualSpacing/>
    </w:pPr>
    <w:rPr>
      <w:rFonts w:ascii="Bafin TheSans SemiBold" w:eastAsia="Segoe UI" w:hAnsi="Bafin TheSans SemiBold" w:cs="Segoe UI"/>
      <w:color w:val="000000" w:themeColor="text1"/>
      <w:kern w:val="0"/>
      <w:sz w:val="40"/>
      <w:szCs w:val="34"/>
      <w:lang w:eastAsia="de-DE"/>
      <w14:ligatures w14:val="none"/>
    </w:rPr>
  </w:style>
  <w:style w:type="paragraph" w:customStyle="1" w:styleId="BafinFunotentext">
    <w:name w:val="Bafin_Fußnotentext"/>
    <w:basedOn w:val="Standard"/>
    <w:link w:val="berschrift4Zchn"/>
    <w:uiPriority w:val="1"/>
    <w:qFormat/>
    <w:rsid w:val="003B52DE"/>
    <w:pPr>
      <w:spacing w:line="240" w:lineRule="auto"/>
      <w:contextualSpacing/>
    </w:pPr>
    <w:rPr>
      <w:rFonts w:eastAsia="Segoe UI" w:cs="Times New Roman"/>
      <w:color w:val="000000" w:themeColor="text1"/>
      <w:kern w:val="0"/>
      <w:sz w:val="15"/>
      <w:lang w:eastAsia="de-DE"/>
      <w14:ligatures w14:val="none"/>
    </w:rPr>
  </w:style>
  <w:style w:type="paragraph" w:customStyle="1" w:styleId="BafinFuzeile">
    <w:name w:val="Bafin_Fußzeile"/>
    <w:basedOn w:val="Standard"/>
    <w:next w:val="Standard"/>
    <w:uiPriority w:val="1"/>
    <w:qFormat/>
    <w:rsid w:val="003B52DE"/>
    <w:pPr>
      <w:tabs>
        <w:tab w:val="right" w:pos="9071"/>
      </w:tabs>
      <w:contextualSpacing/>
    </w:pPr>
    <w:rPr>
      <w:rFonts w:eastAsia="Segoe UI" w:cs="Times New Roman"/>
      <w:color w:val="7F7F7F" w:themeColor="text1" w:themeTint="80"/>
      <w:kern w:val="0"/>
      <w:sz w:val="15"/>
      <w:lang w:eastAsia="de-DE"/>
      <w14:ligatures w14:val="none"/>
    </w:rPr>
  </w:style>
  <w:style w:type="paragraph" w:customStyle="1" w:styleId="BafinInfobox">
    <w:name w:val="Bafin_Infobox"/>
    <w:basedOn w:val="Standard"/>
    <w:uiPriority w:val="1"/>
    <w:qFormat/>
    <w:rsid w:val="003B52DE"/>
    <w:pPr>
      <w:pBdr>
        <w:top w:val="single" w:sz="12" w:space="16" w:color="auto"/>
        <w:bottom w:val="single" w:sz="12" w:space="16" w:color="auto"/>
      </w:pBdr>
      <w:spacing w:after="0"/>
      <w:contextualSpacing/>
    </w:pPr>
    <w:rPr>
      <w:rFonts w:ascii="Bafin TheSans" w:eastAsia="Segoe UI" w:hAnsi="Bafin TheSans" w:cs="Times New Roman"/>
      <w:kern w:val="0"/>
      <w:lang w:eastAsia="de-DE"/>
      <w14:ligatures w14:val="none"/>
    </w:rPr>
  </w:style>
  <w:style w:type="paragraph" w:customStyle="1" w:styleId="BafinTabelleText">
    <w:name w:val="Bafin_Tabelle_Text"/>
    <w:basedOn w:val="Standard"/>
    <w:uiPriority w:val="1"/>
    <w:qFormat/>
    <w:rsid w:val="003B52DE"/>
    <w:pPr>
      <w:spacing w:after="0" w:line="240" w:lineRule="auto"/>
      <w:contextualSpacing/>
    </w:pPr>
    <w:rPr>
      <w:rFonts w:eastAsia="Segoe UI" w:cs="Times New Roman"/>
      <w:bCs/>
      <w:color w:val="000000" w:themeColor="text1"/>
      <w:kern w:val="0"/>
      <w:sz w:val="17"/>
      <w:szCs w:val="17"/>
      <w:lang w:eastAsia="de-DE"/>
      <w14:ligatures w14:val="none"/>
    </w:rPr>
  </w:style>
  <w:style w:type="paragraph" w:customStyle="1" w:styleId="BafinTabelleKopf">
    <w:name w:val="Bafin_Tabelle_Kopf"/>
    <w:basedOn w:val="BafinTabelleText"/>
    <w:next w:val="BafinTabelleText"/>
    <w:uiPriority w:val="1"/>
    <w:qFormat/>
    <w:rsid w:val="003B52DE"/>
    <w:rPr>
      <w:rFonts w:ascii="Bafin TheSans" w:hAnsi="Bafin TheSans"/>
      <w:b/>
    </w:rPr>
  </w:style>
  <w:style w:type="paragraph" w:customStyle="1" w:styleId="BafinVorspann">
    <w:name w:val="Bafin_Vorspann"/>
    <w:basedOn w:val="Standard"/>
    <w:next w:val="Standard"/>
    <w:uiPriority w:val="1"/>
    <w:qFormat/>
    <w:rsid w:val="003B52DE"/>
    <w:pPr>
      <w:contextualSpacing/>
    </w:pPr>
    <w:rPr>
      <w:rFonts w:ascii="Bafin TheSans SemiBold" w:eastAsia="Segoe UI" w:hAnsi="Bafin TheSans SemiBold" w:cs="Times New Roman"/>
      <w:kern w:val="0"/>
      <w:sz w:val="23"/>
      <w:lang w:eastAsia="de-DE"/>
      <w14:ligatures w14:val="none"/>
    </w:rPr>
  </w:style>
  <w:style w:type="paragraph" w:styleId="Index1">
    <w:name w:val="index 1"/>
    <w:basedOn w:val="Standard"/>
    <w:next w:val="Standard"/>
    <w:autoRedefine/>
    <w:uiPriority w:val="10"/>
    <w:unhideWhenUsed/>
    <w:rsid w:val="003B52DE"/>
    <w:pPr>
      <w:tabs>
        <w:tab w:val="clear" w:pos="284"/>
      </w:tabs>
      <w:spacing w:after="0"/>
    </w:pPr>
    <w:rPr>
      <w:sz w:val="18"/>
      <w:szCs w:val="18"/>
    </w:rPr>
  </w:style>
  <w:style w:type="paragraph" w:styleId="Indexberschrift">
    <w:name w:val="index heading"/>
    <w:basedOn w:val="Standard"/>
    <w:next w:val="Index1"/>
    <w:uiPriority w:val="14"/>
    <w:unhideWhenUsed/>
    <w:rsid w:val="003B52DE"/>
    <w:pPr>
      <w:tabs>
        <w:tab w:val="clear" w:pos="284"/>
      </w:tabs>
      <w:spacing w:before="240" w:after="120"/>
    </w:pPr>
    <w:rPr>
      <w:rFonts w:asciiTheme="majorHAnsi" w:hAnsiTheme="majorHAnsi"/>
      <w:b/>
      <w:bCs/>
      <w:sz w:val="28"/>
      <w:szCs w:val="28"/>
    </w:rPr>
  </w:style>
  <w:style w:type="paragraph" w:styleId="Verzeichnis1">
    <w:name w:val="toc 1"/>
    <w:basedOn w:val="Standard"/>
    <w:next w:val="Standard"/>
    <w:autoRedefine/>
    <w:uiPriority w:val="9"/>
    <w:unhideWhenUsed/>
    <w:rsid w:val="003B52DE"/>
    <w:pPr>
      <w:tabs>
        <w:tab w:val="right" w:pos="9061"/>
      </w:tabs>
      <w:spacing w:before="600"/>
    </w:pPr>
    <w:rPr>
      <w:rFonts w:ascii="Bafin TheSans Light" w:eastAsia="Segoe UI" w:hAnsi="Bafin TheSans Light" w:cs="Times New Roman"/>
      <w:noProof/>
      <w:kern w:val="0"/>
      <w:sz w:val="32"/>
      <w:lang w:eastAsia="de-DE"/>
      <w14:ligatures w14:val="none"/>
    </w:rPr>
  </w:style>
  <w:style w:type="paragraph" w:styleId="Verzeichnis2">
    <w:name w:val="toc 2"/>
    <w:basedOn w:val="Standard"/>
    <w:next w:val="Standard"/>
    <w:autoRedefine/>
    <w:uiPriority w:val="9"/>
    <w:unhideWhenUsed/>
    <w:rsid w:val="003B52DE"/>
    <w:pPr>
      <w:tabs>
        <w:tab w:val="right" w:pos="9061"/>
      </w:tabs>
      <w:spacing w:before="60" w:after="0"/>
      <w:ind w:left="284"/>
    </w:pPr>
    <w:rPr>
      <w:rFonts w:eastAsia="Segoe UI" w:cs="Times New Roman"/>
      <w:b/>
      <w:bCs/>
      <w:noProof/>
      <w:kern w:val="0"/>
      <w:sz w:val="24"/>
      <w:lang w:eastAsia="de-DE"/>
      <w14:ligatures w14:val="none"/>
    </w:rPr>
  </w:style>
  <w:style w:type="paragraph" w:styleId="Verzeichnis3">
    <w:name w:val="toc 3"/>
    <w:basedOn w:val="Standard"/>
    <w:next w:val="Standard"/>
    <w:autoRedefine/>
    <w:uiPriority w:val="9"/>
    <w:unhideWhenUsed/>
    <w:rsid w:val="003B52DE"/>
    <w:pPr>
      <w:tabs>
        <w:tab w:val="right" w:pos="9061"/>
      </w:tabs>
      <w:spacing w:before="60"/>
      <w:ind w:left="284"/>
    </w:pPr>
    <w:rPr>
      <w:rFonts w:ascii="Bafin TheSans" w:eastAsia="Segoe UI" w:hAnsi="Bafin TheSans" w:cs="Times New Roman"/>
      <w:kern w:val="0"/>
      <w:sz w:val="24"/>
      <w:lang w:eastAsia="de-DE"/>
      <w14:ligatures w14:val="none"/>
    </w:rPr>
  </w:style>
  <w:style w:type="paragraph" w:styleId="Verzeichnis4">
    <w:name w:val="toc 4"/>
    <w:basedOn w:val="Standard"/>
    <w:next w:val="Standard"/>
    <w:autoRedefine/>
    <w:uiPriority w:val="9"/>
    <w:unhideWhenUsed/>
    <w:rsid w:val="003B52DE"/>
    <w:pPr>
      <w:tabs>
        <w:tab w:val="left" w:pos="1134"/>
        <w:tab w:val="right" w:pos="9061"/>
      </w:tabs>
      <w:spacing w:before="480" w:after="100"/>
      <w:ind w:left="1135" w:hanging="851"/>
    </w:pPr>
    <w:rPr>
      <w:rFonts w:ascii="Bafin TheSans SemiBold" w:eastAsia="Segoe UI" w:hAnsi="Bafin TheSans SemiBold" w:cs="Times New Roman"/>
      <w:noProof/>
      <w:kern w:val="0"/>
      <w:sz w:val="24"/>
      <w:lang w:eastAsia="de-DE"/>
      <w14:ligatures w14:val="none"/>
    </w:rPr>
  </w:style>
  <w:style w:type="paragraph" w:styleId="Verzeichnis5">
    <w:name w:val="toc 5"/>
    <w:basedOn w:val="Standard"/>
    <w:next w:val="Standard"/>
    <w:autoRedefine/>
    <w:uiPriority w:val="9"/>
    <w:unhideWhenUsed/>
    <w:rsid w:val="003B52DE"/>
    <w:pPr>
      <w:tabs>
        <w:tab w:val="left" w:pos="1134"/>
        <w:tab w:val="right" w:pos="9061"/>
      </w:tabs>
      <w:spacing w:before="240" w:after="0"/>
      <w:ind w:left="1135" w:hanging="851"/>
    </w:pPr>
    <w:rPr>
      <w:rFonts w:ascii="Bafin TheSans SemiBold" w:eastAsiaTheme="minorEastAsia" w:hAnsi="Bafin TheSans SemiBold"/>
      <w:noProof/>
      <w:sz w:val="20"/>
      <w:szCs w:val="24"/>
      <w:lang w:eastAsia="de-DE"/>
    </w:rPr>
  </w:style>
  <w:style w:type="paragraph" w:styleId="Verzeichnis6">
    <w:name w:val="toc 6"/>
    <w:basedOn w:val="Standard"/>
    <w:next w:val="Standard"/>
    <w:autoRedefine/>
    <w:uiPriority w:val="9"/>
    <w:unhideWhenUsed/>
    <w:rsid w:val="003B52DE"/>
    <w:pPr>
      <w:tabs>
        <w:tab w:val="left" w:pos="1134"/>
        <w:tab w:val="right" w:pos="9061"/>
      </w:tabs>
      <w:spacing w:before="60" w:after="0"/>
      <w:ind w:left="1135" w:hanging="851"/>
    </w:pPr>
    <w:rPr>
      <w:rFonts w:eastAsia="Segoe UI" w:cs="Times New Roman"/>
      <w:kern w:val="0"/>
      <w:sz w:val="20"/>
      <w:lang w:eastAsia="de-DE"/>
      <w14:ligatures w14:val="none"/>
    </w:rPr>
  </w:style>
  <w:style w:type="paragraph" w:styleId="Verzeichnis7">
    <w:name w:val="toc 7"/>
    <w:basedOn w:val="Standard"/>
    <w:next w:val="Standard"/>
    <w:autoRedefine/>
    <w:uiPriority w:val="9"/>
    <w:unhideWhenUsed/>
    <w:rsid w:val="003B52DE"/>
    <w:pPr>
      <w:tabs>
        <w:tab w:val="left" w:pos="1418"/>
        <w:tab w:val="right" w:pos="9061"/>
      </w:tabs>
      <w:spacing w:before="60" w:after="0"/>
      <w:ind w:left="567"/>
    </w:pPr>
    <w:rPr>
      <w:rFonts w:eastAsiaTheme="minorEastAsia"/>
      <w:noProof/>
      <w:sz w:val="20"/>
      <w:szCs w:val="24"/>
      <w:lang w:eastAsia="de-DE"/>
    </w:rPr>
  </w:style>
  <w:style w:type="paragraph" w:styleId="Verzeichnis8">
    <w:name w:val="toc 8"/>
    <w:basedOn w:val="Standard"/>
    <w:next w:val="Standard"/>
    <w:autoRedefine/>
    <w:uiPriority w:val="9"/>
    <w:unhideWhenUsed/>
    <w:rsid w:val="003B52DE"/>
    <w:pPr>
      <w:tabs>
        <w:tab w:val="left" w:pos="1418"/>
        <w:tab w:val="right" w:pos="9061"/>
      </w:tabs>
      <w:spacing w:before="60" w:after="0"/>
      <w:ind w:left="851"/>
    </w:pPr>
    <w:rPr>
      <w:rFonts w:eastAsia="Segoe UI" w:cs="Times New Roman"/>
      <w:kern w:val="0"/>
      <w:sz w:val="20"/>
      <w:lang w:eastAsia="de-DE"/>
      <w14:ligatures w14:val="none"/>
    </w:rPr>
  </w:style>
  <w:style w:type="paragraph" w:styleId="Verzeichnis9">
    <w:name w:val="toc 9"/>
    <w:basedOn w:val="Standard"/>
    <w:next w:val="Standard"/>
    <w:autoRedefine/>
    <w:uiPriority w:val="9"/>
    <w:unhideWhenUsed/>
    <w:rsid w:val="003B52DE"/>
    <w:pPr>
      <w:tabs>
        <w:tab w:val="left" w:pos="1418"/>
        <w:tab w:val="right" w:pos="9061"/>
      </w:tabs>
      <w:spacing w:before="60" w:after="0"/>
      <w:ind w:left="1134"/>
    </w:pPr>
    <w:rPr>
      <w:rFonts w:eastAsia="Segoe UI" w:cs="Times New Roman"/>
      <w:kern w:val="0"/>
      <w:sz w:val="20"/>
      <w:lang w:eastAsia="de-DE"/>
      <w14:ligatures w14:val="none"/>
    </w:rPr>
  </w:style>
  <w:style w:type="paragraph" w:styleId="Titel">
    <w:name w:val="Title"/>
    <w:basedOn w:val="BafinDeckblattTitel"/>
    <w:next w:val="Standard"/>
    <w:link w:val="TitelZchn"/>
    <w:uiPriority w:val="14"/>
    <w:rsid w:val="003B52DE"/>
  </w:style>
  <w:style w:type="character" w:customStyle="1" w:styleId="TitelZchn">
    <w:name w:val="Titel Zchn"/>
    <w:basedOn w:val="Absatz-Standardschriftart"/>
    <w:link w:val="Titel"/>
    <w:uiPriority w:val="14"/>
    <w:rsid w:val="003B52DE"/>
    <w:rPr>
      <w:rFonts w:ascii="Bafin TheSans" w:eastAsia="Segoe UI" w:hAnsi="Bafin TheSans" w:cs="Times New Roman"/>
      <w:b/>
      <w:color w:val="000000" w:themeColor="text1"/>
      <w:sz w:val="100"/>
      <w:lang w:eastAsia="de-DE"/>
      <w14:ligatures w14:val="standardContextual"/>
    </w:rPr>
  </w:style>
  <w:style w:type="paragraph" w:styleId="Untertitel">
    <w:name w:val="Subtitle"/>
    <w:basedOn w:val="BafinDeckblattUntertitel"/>
    <w:next w:val="Standard"/>
    <w:link w:val="UntertitelZchn"/>
    <w:uiPriority w:val="14"/>
    <w:rsid w:val="003B52DE"/>
  </w:style>
  <w:style w:type="character" w:customStyle="1" w:styleId="UntertitelZchn">
    <w:name w:val="Untertitel Zchn"/>
    <w:basedOn w:val="Absatz-Standardschriftart"/>
    <w:link w:val="Untertitel"/>
    <w:uiPriority w:val="14"/>
    <w:rsid w:val="003B52DE"/>
    <w:rPr>
      <w:rFonts w:ascii="Bafin TheSans SemiBold" w:eastAsia="Segoe UI" w:hAnsi="Bafin TheSans SemiBold" w:cs="Segoe UI"/>
      <w:color w:val="000000" w:themeColor="text1"/>
      <w:sz w:val="40"/>
      <w:szCs w:val="34"/>
      <w:lang w:eastAsia="de-DE"/>
    </w:rPr>
  </w:style>
  <w:style w:type="paragraph" w:styleId="Zitat">
    <w:name w:val="Quote"/>
    <w:basedOn w:val="Standard"/>
    <w:next w:val="Standard"/>
    <w:link w:val="ZitatZchn"/>
    <w:uiPriority w:val="14"/>
    <w:rsid w:val="003B52DE"/>
    <w:pPr>
      <w:tabs>
        <w:tab w:val="clear" w:pos="284"/>
      </w:tabs>
      <w:spacing w:before="160" w:after="160" w:line="240" w:lineRule="auto"/>
      <w:jc w:val="center"/>
    </w:pPr>
    <w:rPr>
      <w:rFonts w:ascii="Bafin TheSans" w:hAnsi="Bafin TheSans"/>
      <w:i/>
      <w:iCs/>
      <w:color w:val="000000" w:themeColor="text1"/>
    </w:rPr>
  </w:style>
  <w:style w:type="character" w:customStyle="1" w:styleId="ZitatZchn">
    <w:name w:val="Zitat Zchn"/>
    <w:basedOn w:val="Absatz-Standardschriftart"/>
    <w:link w:val="Zitat"/>
    <w:uiPriority w:val="14"/>
    <w:rsid w:val="003B52DE"/>
    <w:rPr>
      <w:rFonts w:ascii="Bafin TheSans" w:eastAsiaTheme="minorHAnsi" w:hAnsi="Bafin TheSans"/>
      <w:i/>
      <w:iCs/>
      <w:color w:val="000000" w:themeColor="text1"/>
      <w:kern w:val="2"/>
      <w14:ligatures w14:val="standardContextual"/>
    </w:rPr>
  </w:style>
  <w:style w:type="character" w:styleId="IntensiveHervorhebung">
    <w:name w:val="Intense Emphasis"/>
    <w:basedOn w:val="Absatz-Standardschriftart"/>
    <w:uiPriority w:val="14"/>
    <w:rsid w:val="003B52DE"/>
    <w:rPr>
      <w:i/>
      <w:iCs/>
      <w:color w:val="000000" w:themeColor="text1"/>
    </w:rPr>
  </w:style>
  <w:style w:type="paragraph" w:styleId="IntensivesZitat">
    <w:name w:val="Intense Quote"/>
    <w:basedOn w:val="Standard"/>
    <w:next w:val="Standard"/>
    <w:link w:val="IntensivesZitatZchn"/>
    <w:uiPriority w:val="14"/>
    <w:rsid w:val="003B52DE"/>
    <w:pPr>
      <w:pBdr>
        <w:top w:val="single" w:sz="4" w:space="10" w:color="2E74B5" w:themeColor="accent1" w:themeShade="BF"/>
        <w:bottom w:val="single" w:sz="4" w:space="10" w:color="2E74B5" w:themeColor="accent1" w:themeShade="BF"/>
      </w:pBdr>
      <w:tabs>
        <w:tab w:val="clear" w:pos="284"/>
      </w:tabs>
      <w:spacing w:before="360" w:after="360" w:line="240" w:lineRule="auto"/>
      <w:ind w:left="864" w:right="864"/>
      <w:jc w:val="center"/>
    </w:pPr>
    <w:rPr>
      <w:rFonts w:ascii="Bafin TheSans" w:hAnsi="Bafin TheSans"/>
      <w:i/>
      <w:iCs/>
      <w:color w:val="000000" w:themeColor="text1"/>
    </w:rPr>
  </w:style>
  <w:style w:type="character" w:customStyle="1" w:styleId="IntensivesZitatZchn">
    <w:name w:val="Intensives Zitat Zchn"/>
    <w:basedOn w:val="Absatz-Standardschriftart"/>
    <w:link w:val="IntensivesZitat"/>
    <w:uiPriority w:val="14"/>
    <w:rsid w:val="003B52DE"/>
    <w:rPr>
      <w:rFonts w:ascii="Bafin TheSans" w:eastAsiaTheme="minorHAnsi" w:hAnsi="Bafin TheSans"/>
      <w:i/>
      <w:iCs/>
      <w:color w:val="000000" w:themeColor="text1"/>
      <w:kern w:val="2"/>
      <w14:ligatures w14:val="standardContextual"/>
    </w:rPr>
  </w:style>
  <w:style w:type="character" w:styleId="IntensiverVerweis">
    <w:name w:val="Intense Reference"/>
    <w:basedOn w:val="Absatz-Standardschriftart"/>
    <w:uiPriority w:val="14"/>
    <w:rsid w:val="003B52DE"/>
    <w:rPr>
      <w:b/>
      <w:bCs/>
      <w:caps/>
      <w:smallCaps w:val="0"/>
      <w:color w:val="000000" w:themeColor="text1"/>
      <w:spacing w:val="5"/>
    </w:rPr>
  </w:style>
  <w:style w:type="paragraph" w:styleId="Funotentext">
    <w:name w:val="footnote text"/>
    <w:basedOn w:val="Standard"/>
    <w:link w:val="FunotentextZchn"/>
    <w:uiPriority w:val="14"/>
    <w:semiHidden/>
    <w:rsid w:val="003B52DE"/>
    <w:pPr>
      <w:spacing w:after="0" w:line="240" w:lineRule="auto"/>
    </w:pPr>
    <w:rPr>
      <w:sz w:val="15"/>
      <w:szCs w:val="20"/>
    </w:rPr>
  </w:style>
  <w:style w:type="character" w:customStyle="1" w:styleId="FunotentextZchn">
    <w:name w:val="Fußnotentext Zchn"/>
    <w:basedOn w:val="Absatz-Standardschriftart"/>
    <w:link w:val="Funotentext"/>
    <w:uiPriority w:val="14"/>
    <w:semiHidden/>
    <w:rsid w:val="003B52DE"/>
    <w:rPr>
      <w:rFonts w:eastAsiaTheme="minorHAnsi"/>
      <w:kern w:val="2"/>
      <w:sz w:val="15"/>
      <w:szCs w:val="20"/>
      <w14:ligatures w14:val="standardContextual"/>
    </w:rPr>
  </w:style>
  <w:style w:type="character" w:styleId="Funotenzeichen">
    <w:name w:val="footnote reference"/>
    <w:basedOn w:val="Absatz-Standardschriftart"/>
    <w:uiPriority w:val="99"/>
    <w:semiHidden/>
    <w:unhideWhenUsed/>
    <w:rsid w:val="003B52DE"/>
    <w:rPr>
      <w:vertAlign w:val="superscript"/>
    </w:rPr>
  </w:style>
  <w:style w:type="table" w:styleId="Tabellenraster">
    <w:name w:val="Table Grid"/>
    <w:basedOn w:val="NormaleTabelle"/>
    <w:uiPriority w:val="39"/>
    <w:rsid w:val="003B52DE"/>
    <w:pPr>
      <w:spacing w:after="0" w:line="240" w:lineRule="auto"/>
    </w:pPr>
    <w:rPr>
      <w:rFonts w:eastAsiaTheme="minorHAns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Standard"/>
    <w:next w:val="Standard"/>
    <w:autoRedefine/>
    <w:uiPriority w:val="10"/>
    <w:unhideWhenUsed/>
    <w:rsid w:val="003B52DE"/>
    <w:pPr>
      <w:tabs>
        <w:tab w:val="clear" w:pos="284"/>
      </w:tabs>
      <w:spacing w:after="0"/>
      <w:ind w:left="221"/>
    </w:pPr>
    <w:rPr>
      <w:sz w:val="18"/>
      <w:szCs w:val="18"/>
    </w:rPr>
  </w:style>
  <w:style w:type="paragraph" w:styleId="Index3">
    <w:name w:val="index 3"/>
    <w:basedOn w:val="Standard"/>
    <w:next w:val="Standard"/>
    <w:autoRedefine/>
    <w:uiPriority w:val="10"/>
    <w:unhideWhenUsed/>
    <w:rsid w:val="003B52DE"/>
    <w:pPr>
      <w:tabs>
        <w:tab w:val="clear" w:pos="284"/>
      </w:tabs>
      <w:spacing w:after="0"/>
      <w:ind w:left="442"/>
    </w:pPr>
    <w:rPr>
      <w:sz w:val="18"/>
      <w:szCs w:val="18"/>
    </w:rPr>
  </w:style>
  <w:style w:type="paragraph" w:styleId="Index4">
    <w:name w:val="index 4"/>
    <w:basedOn w:val="Standard"/>
    <w:next w:val="Standard"/>
    <w:autoRedefine/>
    <w:uiPriority w:val="10"/>
    <w:unhideWhenUsed/>
    <w:rsid w:val="003B52DE"/>
    <w:pPr>
      <w:tabs>
        <w:tab w:val="clear" w:pos="284"/>
      </w:tabs>
      <w:spacing w:after="0"/>
      <w:ind w:left="658"/>
    </w:pPr>
    <w:rPr>
      <w:sz w:val="18"/>
      <w:szCs w:val="18"/>
    </w:rPr>
  </w:style>
  <w:style w:type="paragraph" w:styleId="Index5">
    <w:name w:val="index 5"/>
    <w:basedOn w:val="Standard"/>
    <w:next w:val="Standard"/>
    <w:autoRedefine/>
    <w:uiPriority w:val="10"/>
    <w:unhideWhenUsed/>
    <w:rsid w:val="003B52DE"/>
    <w:pPr>
      <w:tabs>
        <w:tab w:val="clear" w:pos="284"/>
      </w:tabs>
      <w:spacing w:after="0"/>
      <w:ind w:left="879"/>
    </w:pPr>
    <w:rPr>
      <w:sz w:val="18"/>
      <w:szCs w:val="18"/>
    </w:rPr>
  </w:style>
  <w:style w:type="paragraph" w:styleId="Index6">
    <w:name w:val="index 6"/>
    <w:basedOn w:val="Standard"/>
    <w:next w:val="Standard"/>
    <w:autoRedefine/>
    <w:uiPriority w:val="10"/>
    <w:unhideWhenUsed/>
    <w:rsid w:val="003B52DE"/>
    <w:pPr>
      <w:tabs>
        <w:tab w:val="clear" w:pos="284"/>
      </w:tabs>
      <w:spacing w:after="0"/>
      <w:ind w:left="1100"/>
    </w:pPr>
    <w:rPr>
      <w:sz w:val="18"/>
      <w:szCs w:val="18"/>
    </w:rPr>
  </w:style>
  <w:style w:type="paragraph" w:styleId="Index7">
    <w:name w:val="index 7"/>
    <w:basedOn w:val="Standard"/>
    <w:next w:val="Standard"/>
    <w:autoRedefine/>
    <w:uiPriority w:val="10"/>
    <w:unhideWhenUsed/>
    <w:rsid w:val="003B52DE"/>
    <w:pPr>
      <w:tabs>
        <w:tab w:val="clear" w:pos="284"/>
      </w:tabs>
      <w:spacing w:after="0"/>
      <w:ind w:left="1321"/>
    </w:pPr>
    <w:rPr>
      <w:sz w:val="18"/>
      <w:szCs w:val="18"/>
    </w:rPr>
  </w:style>
  <w:style w:type="paragraph" w:styleId="Index8">
    <w:name w:val="index 8"/>
    <w:basedOn w:val="Standard"/>
    <w:next w:val="Standard"/>
    <w:autoRedefine/>
    <w:uiPriority w:val="10"/>
    <w:unhideWhenUsed/>
    <w:rsid w:val="003B52DE"/>
    <w:pPr>
      <w:tabs>
        <w:tab w:val="clear" w:pos="284"/>
      </w:tabs>
      <w:spacing w:after="0"/>
      <w:ind w:left="1542"/>
    </w:pPr>
    <w:rPr>
      <w:sz w:val="18"/>
      <w:szCs w:val="18"/>
    </w:rPr>
  </w:style>
  <w:style w:type="paragraph" w:styleId="Index9">
    <w:name w:val="index 9"/>
    <w:basedOn w:val="Standard"/>
    <w:next w:val="Standard"/>
    <w:autoRedefine/>
    <w:uiPriority w:val="10"/>
    <w:unhideWhenUsed/>
    <w:rsid w:val="003B52DE"/>
    <w:pPr>
      <w:tabs>
        <w:tab w:val="clear" w:pos="284"/>
      </w:tabs>
      <w:spacing w:after="0"/>
      <w:ind w:left="1758"/>
    </w:pPr>
    <w:rPr>
      <w:sz w:val="18"/>
      <w:szCs w:val="18"/>
    </w:rPr>
  </w:style>
  <w:style w:type="numbering" w:customStyle="1" w:styleId="BafinAufzhlungsliste">
    <w:name w:val="Bafin_Aufzählungsliste"/>
    <w:uiPriority w:val="99"/>
    <w:rsid w:val="003B52DE"/>
    <w:pPr>
      <w:numPr>
        <w:numId w:val="11"/>
      </w:numPr>
    </w:pPr>
  </w:style>
  <w:style w:type="paragraph" w:styleId="Beschriftung">
    <w:name w:val="caption"/>
    <w:basedOn w:val="Standard"/>
    <w:next w:val="Standard"/>
    <w:uiPriority w:val="14"/>
    <w:semiHidden/>
    <w:rsid w:val="003B52DE"/>
    <w:pPr>
      <w:spacing w:after="200" w:line="240" w:lineRule="auto"/>
    </w:pPr>
    <w:rPr>
      <w:b/>
      <w:iCs/>
      <w:sz w:val="20"/>
      <w:szCs w:val="18"/>
    </w:rPr>
  </w:style>
  <w:style w:type="character" w:customStyle="1" w:styleId="berschrift4Zchn1">
    <w:name w:val="Überschrift 4 Zchn1"/>
    <w:basedOn w:val="Absatz-Standardschriftart"/>
    <w:link w:val="berschrift4"/>
    <w:uiPriority w:val="12"/>
    <w:semiHidden/>
    <w:rsid w:val="003B52DE"/>
    <w:rPr>
      <w:rFonts w:asciiTheme="majorHAnsi" w:eastAsiaTheme="majorEastAsia" w:hAnsiTheme="majorHAnsi" w:cstheme="majorBidi"/>
      <w:b/>
      <w:iCs/>
      <w:kern w:val="2"/>
      <w14:ligatures w14:val="standardContextual"/>
    </w:rPr>
  </w:style>
  <w:style w:type="character" w:styleId="Zeilennummer">
    <w:name w:val="line number"/>
    <w:basedOn w:val="Absatz-Standardschriftart"/>
    <w:uiPriority w:val="14"/>
    <w:semiHidden/>
    <w:rsid w:val="003B52DE"/>
    <w:rPr>
      <w:rFonts w:asciiTheme="minorHAnsi" w:hAnsiTheme="minorHAnsi"/>
      <w:color w:val="auto"/>
      <w:sz w:val="15"/>
    </w:rPr>
  </w:style>
  <w:style w:type="character" w:styleId="Platzhaltertext">
    <w:name w:val="Placeholder Text"/>
    <w:basedOn w:val="Absatz-Standardschriftart"/>
    <w:uiPriority w:val="99"/>
    <w:semiHidden/>
    <w:rsid w:val="001C56E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CC1D2.EF6970F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eilJu\bafin\Bafin_202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FC7B4AD5-036A-4A2A-894A-866D4B915D46}"/>
      </w:docPartPr>
      <w:docPartBody>
        <w:p w:rsidR="00F13EC7" w:rsidRDefault="00F13EC7">
          <w:r w:rsidRPr="00E23C93">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9DB3545E-5D05-493C-A6B0-BA9785FD58B3}"/>
      </w:docPartPr>
      <w:docPartBody>
        <w:p w:rsidR="00F13EC7" w:rsidRDefault="00F13EC7">
          <w:r w:rsidRPr="00E23C93">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fin TheSans">
    <w:panose1 w:val="020B0502050302020203"/>
    <w:charset w:val="00"/>
    <w:family w:val="swiss"/>
    <w:pitch w:val="variable"/>
    <w:sig w:usb0="A10002FF" w:usb1="5000E4BF" w:usb2="00000020" w:usb3="00000000" w:csb0="0000019F" w:csb1="00000000"/>
  </w:font>
  <w:font w:name="Calibri">
    <w:panose1 w:val="020F0502020204030204"/>
    <w:charset w:val="00"/>
    <w:family w:val="swiss"/>
    <w:pitch w:val="variable"/>
    <w:sig w:usb0="E4002EFF" w:usb1="C200247B" w:usb2="00000009" w:usb3="00000000" w:csb0="000001FF" w:csb1="00000000"/>
  </w:font>
  <w:font w:name="Bafin TheSans Light">
    <w:altName w:val="Calibri"/>
    <w:charset w:val="00"/>
    <w:family w:val="swiss"/>
    <w:pitch w:val="variable"/>
    <w:sig w:usb0="A10002FF" w:usb1="5000E4BF" w:usb2="00000020" w:usb3="00000000" w:csb0="0000019F" w:csb1="00000000"/>
  </w:font>
  <w:font w:name="Bafin TheSans SemiBold">
    <w:altName w:val="Calibri"/>
    <w:charset w:val="00"/>
    <w:family w:val="swiss"/>
    <w:pitch w:val="variable"/>
    <w:sig w:usb0="A10002FF" w:usb1="5000E4BF" w:usb2="0000002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UI">
    <w:altName w:val="MS Gothic"/>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C7"/>
    <w:rsid w:val="000511EC"/>
    <w:rsid w:val="007839C7"/>
    <w:rsid w:val="00F13EC7"/>
    <w:rsid w:val="00FF18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13EC7"/>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Bafin_2026.dotx</Template>
  <TotalTime>0</TotalTime>
  <Pages>4</Pages>
  <Words>948</Words>
  <Characters>5975</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Henkelmann, Monika</dc:creator>
  <cp:keywords/>
  <dc:description/>
  <cp:lastModifiedBy>Weil, Jutta</cp:lastModifiedBy>
  <cp:revision>3</cp:revision>
  <cp:lastPrinted>2020-02-05T15:05:00Z</cp:lastPrinted>
  <dcterms:created xsi:type="dcterms:W3CDTF">2026-07-24T09:31:00Z</dcterms:created>
  <dcterms:modified xsi:type="dcterms:W3CDTF">2026-07-24T09:32:00Z</dcterms:modified>
</cp:coreProperties>
</file>