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B6B073" w14:textId="77777777" w:rsidR="001D15A3" w:rsidRPr="001D15A3" w:rsidRDefault="001D15A3" w:rsidP="00EB4C47">
      <w:pPr>
        <w:pBdr>
          <w:bottom w:val="single" w:sz="6" w:space="1" w:color="auto"/>
        </w:pBdr>
        <w:spacing w:line="240" w:lineRule="auto"/>
        <w:jc w:val="both"/>
        <w:rPr>
          <w:rFonts w:cs="Arial"/>
          <w:b/>
          <w:bCs/>
          <w:sz w:val="6"/>
        </w:rPr>
      </w:pPr>
    </w:p>
    <w:p w14:paraId="1C9BEF5D" w14:textId="7A190ED3" w:rsidR="005C16B0" w:rsidRDefault="005C16B0" w:rsidP="00EB4C47">
      <w:pPr>
        <w:pBdr>
          <w:bottom w:val="single" w:sz="6" w:space="1" w:color="auto"/>
        </w:pBdr>
        <w:spacing w:line="240" w:lineRule="auto"/>
        <w:jc w:val="both"/>
        <w:rPr>
          <w:rFonts w:cs="Arial"/>
          <w:b/>
          <w:bCs/>
          <w:sz w:val="20"/>
        </w:rPr>
      </w:pPr>
      <w:r>
        <w:rPr>
          <w:rFonts w:cs="Arial"/>
          <w:b/>
          <w:bCs/>
          <w:sz w:val="20"/>
        </w:rPr>
        <w:t xml:space="preserve">Aktenzeichen: </w:t>
      </w:r>
      <w:r w:rsidR="00DD19BB">
        <w:rPr>
          <w:rFonts w:cs="Arial"/>
          <w:b/>
          <w:bCs/>
          <w:sz w:val="20"/>
        </w:rPr>
        <w:fldChar w:fldCharType="begin">
          <w:ffData>
            <w:name w:val="Text2"/>
            <w:enabled/>
            <w:calcOnExit w:val="0"/>
            <w:textInput/>
          </w:ffData>
        </w:fldChar>
      </w:r>
      <w:r w:rsidR="00DD19BB">
        <w:rPr>
          <w:rFonts w:cs="Arial"/>
          <w:b/>
          <w:bCs/>
          <w:sz w:val="20"/>
        </w:rPr>
        <w:instrText xml:space="preserve"> FORMTEXT </w:instrText>
      </w:r>
      <w:r w:rsidR="00DD19BB">
        <w:rPr>
          <w:rFonts w:cs="Arial"/>
          <w:b/>
          <w:bCs/>
          <w:sz w:val="20"/>
        </w:rPr>
      </w:r>
      <w:r w:rsidR="00DD19BB">
        <w:rPr>
          <w:rFonts w:cs="Arial"/>
          <w:b/>
          <w:bCs/>
          <w:sz w:val="20"/>
        </w:rPr>
        <w:fldChar w:fldCharType="separate"/>
      </w:r>
      <w:r w:rsidR="00CD1698" w:rsidRPr="00CD1698">
        <w:rPr>
          <w:rFonts w:cs="Arial"/>
          <w:b/>
          <w:bCs/>
          <w:noProof/>
          <w:sz w:val="20"/>
        </w:rPr>
        <w:t>26-1199-Z-DM-oV</w:t>
      </w:r>
      <w:r w:rsidR="00DD19BB">
        <w:rPr>
          <w:rFonts w:cs="Arial"/>
          <w:b/>
          <w:bCs/>
          <w:sz w:val="20"/>
        </w:rPr>
        <w:fldChar w:fldCharType="end"/>
      </w:r>
      <w:r w:rsidR="00DD19BB">
        <w:rPr>
          <w:rFonts w:cs="Arial"/>
          <w:b/>
          <w:bCs/>
          <w:sz w:val="20"/>
        </w:rPr>
        <w:t xml:space="preserve"> - Los-Nr. </w:t>
      </w:r>
      <w:r w:rsidR="00DD19BB">
        <w:rPr>
          <w:rFonts w:cs="Arial"/>
          <w:b/>
          <w:bCs/>
          <w:sz w:val="20"/>
        </w:rPr>
        <w:fldChar w:fldCharType="begin">
          <w:ffData>
            <w:name w:val="Text2"/>
            <w:enabled/>
            <w:calcOnExit w:val="0"/>
            <w:textInput/>
          </w:ffData>
        </w:fldChar>
      </w:r>
      <w:r w:rsidR="00DD19BB">
        <w:rPr>
          <w:rFonts w:cs="Arial"/>
          <w:b/>
          <w:bCs/>
          <w:sz w:val="20"/>
        </w:rPr>
        <w:instrText xml:space="preserve"> FORMTEXT </w:instrText>
      </w:r>
      <w:r w:rsidR="00DD19BB">
        <w:rPr>
          <w:rFonts w:cs="Arial"/>
          <w:b/>
          <w:bCs/>
          <w:sz w:val="20"/>
        </w:rPr>
      </w:r>
      <w:r w:rsidR="00DD19BB">
        <w:rPr>
          <w:rFonts w:cs="Arial"/>
          <w:b/>
          <w:bCs/>
          <w:sz w:val="20"/>
        </w:rPr>
        <w:fldChar w:fldCharType="separate"/>
      </w:r>
      <w:r w:rsidR="00CD1698">
        <w:rPr>
          <w:rFonts w:cs="Arial"/>
          <w:b/>
          <w:bCs/>
          <w:noProof/>
          <w:sz w:val="20"/>
        </w:rPr>
        <w:t>-</w:t>
      </w:r>
      <w:r w:rsidR="00DD19BB">
        <w:rPr>
          <w:rFonts w:cs="Arial"/>
          <w:b/>
          <w:bCs/>
          <w:sz w:val="20"/>
        </w:rPr>
        <w:fldChar w:fldCharType="end"/>
      </w:r>
    </w:p>
    <w:p w14:paraId="253A967B" w14:textId="77777777" w:rsidR="00EB4C47" w:rsidRPr="00EB4C47" w:rsidRDefault="00EB4C47" w:rsidP="00EB4C47">
      <w:pPr>
        <w:spacing w:line="240" w:lineRule="auto"/>
        <w:jc w:val="both"/>
        <w:rPr>
          <w:rFonts w:cs="Arial"/>
          <w:b/>
          <w:bCs/>
          <w:sz w:val="20"/>
        </w:rPr>
      </w:pPr>
      <w:r w:rsidRPr="00EB4C47">
        <w:rPr>
          <w:rFonts w:cs="Arial"/>
          <w:b/>
          <w:bCs/>
          <w:sz w:val="20"/>
        </w:rPr>
        <w:t>Ich / Wir (Firmenbezeichnung)</w:t>
      </w:r>
    </w:p>
    <w:p w14:paraId="53ABC267" w14:textId="546A6C1C" w:rsidR="00E90852" w:rsidRDefault="00DD19BB" w:rsidP="00EB4C47">
      <w:pPr>
        <w:spacing w:line="240" w:lineRule="auto"/>
        <w:jc w:val="both"/>
        <w:rPr>
          <w:rFonts w:cs="Arial"/>
          <w:b/>
          <w:bCs/>
          <w:sz w:val="20"/>
        </w:rPr>
      </w:pPr>
      <w:r>
        <w:rPr>
          <w:rFonts w:cs="Arial"/>
          <w:b/>
          <w:bCs/>
          <w:sz w:val="20"/>
        </w:rPr>
        <w:fldChar w:fldCharType="begin">
          <w:ffData>
            <w:name w:val="Text2"/>
            <w:enabled/>
            <w:calcOnExit w:val="0"/>
            <w:textInput/>
          </w:ffData>
        </w:fldChar>
      </w:r>
      <w:bookmarkStart w:id="0" w:name="Text2"/>
      <w:r>
        <w:rPr>
          <w:rFonts w:cs="Arial"/>
          <w:b/>
          <w:bCs/>
          <w:sz w:val="20"/>
        </w:rPr>
        <w:instrText xml:space="preserve"> FORMTEXT </w:instrText>
      </w:r>
      <w:r>
        <w:rPr>
          <w:rFonts w:cs="Arial"/>
          <w:b/>
          <w:bCs/>
          <w:sz w:val="20"/>
        </w:rPr>
      </w:r>
      <w:r>
        <w:rPr>
          <w:rFonts w:cs="Arial"/>
          <w:b/>
          <w:bCs/>
          <w:sz w:val="20"/>
        </w:rPr>
        <w:fldChar w:fldCharType="separate"/>
      </w:r>
      <w:r>
        <w:rPr>
          <w:rFonts w:cs="Arial"/>
          <w:b/>
          <w:bCs/>
          <w:noProof/>
          <w:sz w:val="20"/>
        </w:rPr>
        <w:t> </w:t>
      </w:r>
      <w:r>
        <w:rPr>
          <w:rFonts w:cs="Arial"/>
          <w:b/>
          <w:bCs/>
          <w:noProof/>
          <w:sz w:val="20"/>
        </w:rPr>
        <w:t> </w:t>
      </w:r>
      <w:r>
        <w:rPr>
          <w:rFonts w:cs="Arial"/>
          <w:b/>
          <w:bCs/>
          <w:noProof/>
          <w:sz w:val="20"/>
        </w:rPr>
        <w:t> </w:t>
      </w:r>
      <w:r>
        <w:rPr>
          <w:rFonts w:cs="Arial"/>
          <w:b/>
          <w:bCs/>
          <w:noProof/>
          <w:sz w:val="20"/>
        </w:rPr>
        <w:t> </w:t>
      </w:r>
      <w:r>
        <w:rPr>
          <w:rFonts w:cs="Arial"/>
          <w:b/>
          <w:bCs/>
          <w:noProof/>
          <w:sz w:val="20"/>
        </w:rPr>
        <w:t> </w:t>
      </w:r>
      <w:r>
        <w:rPr>
          <w:rFonts w:cs="Arial"/>
          <w:b/>
          <w:bCs/>
          <w:sz w:val="20"/>
        </w:rPr>
        <w:fldChar w:fldCharType="end"/>
      </w:r>
      <w:bookmarkEnd w:id="0"/>
      <w:r>
        <w:rPr>
          <w:rFonts w:cs="Arial"/>
          <w:b/>
          <w:bCs/>
          <w:sz w:val="20"/>
        </w:rPr>
        <w:t xml:space="preserve"> </w:t>
      </w:r>
    </w:p>
    <w:p w14:paraId="7F4DBB76" w14:textId="77777777" w:rsidR="00EB4C47" w:rsidRPr="00EB4C47" w:rsidRDefault="00EB4C47" w:rsidP="00EB4C47">
      <w:pPr>
        <w:spacing w:line="240" w:lineRule="auto"/>
        <w:jc w:val="both"/>
        <w:rPr>
          <w:rFonts w:cs="Arial"/>
          <w:b/>
          <w:bCs/>
          <w:sz w:val="20"/>
        </w:rPr>
      </w:pPr>
      <w:r w:rsidRPr="00EB4C47">
        <w:rPr>
          <w:rFonts w:cs="Arial"/>
          <w:b/>
          <w:bCs/>
          <w:sz w:val="20"/>
        </w:rPr>
        <w:t xml:space="preserve">gebe/n als </w:t>
      </w:r>
    </w:p>
    <w:p w14:paraId="641D9A19" w14:textId="77777777" w:rsidR="00EB4C47" w:rsidRPr="00E90852" w:rsidRDefault="00CD1698" w:rsidP="00E90852">
      <w:pPr>
        <w:spacing w:after="0" w:line="240" w:lineRule="auto"/>
        <w:jc w:val="both"/>
        <w:rPr>
          <w:rFonts w:cs="Arial"/>
          <w:bCs/>
          <w:sz w:val="20"/>
        </w:rPr>
      </w:pPr>
      <w:sdt>
        <w:sdtPr>
          <w:rPr>
            <w:rFonts w:cs="Arial"/>
            <w:bCs/>
            <w:sz w:val="20"/>
          </w:rPr>
          <w:id w:val="-34890013"/>
          <w14:checkbox>
            <w14:checked w14:val="0"/>
            <w14:checkedState w14:val="2612" w14:font="MS Gothic"/>
            <w14:uncheckedState w14:val="2610" w14:font="MS Gothic"/>
          </w14:checkbox>
        </w:sdtPr>
        <w:sdtEndPr/>
        <w:sdtContent>
          <w:r w:rsidR="005C16B0">
            <w:rPr>
              <w:rFonts w:ascii="MS Gothic" w:eastAsia="MS Gothic" w:hAnsi="MS Gothic" w:cs="Arial" w:hint="eastAsia"/>
              <w:bCs/>
              <w:sz w:val="20"/>
            </w:rPr>
            <w:t>☐</w:t>
          </w:r>
        </w:sdtContent>
      </w:sdt>
      <w:r w:rsidR="00EB4C47" w:rsidRPr="00E90852">
        <w:rPr>
          <w:rFonts w:cs="Arial"/>
          <w:bCs/>
          <w:sz w:val="20"/>
        </w:rPr>
        <w:t xml:space="preserve"> Bieter / Auftragnehmer</w:t>
      </w:r>
    </w:p>
    <w:p w14:paraId="5EAD9137" w14:textId="77777777" w:rsidR="00EB4C47" w:rsidRPr="00E90852" w:rsidRDefault="00CD1698" w:rsidP="00E90852">
      <w:pPr>
        <w:spacing w:after="0" w:line="240" w:lineRule="auto"/>
        <w:jc w:val="both"/>
        <w:rPr>
          <w:rFonts w:cs="Arial"/>
          <w:bCs/>
          <w:sz w:val="20"/>
        </w:rPr>
      </w:pPr>
      <w:sdt>
        <w:sdtPr>
          <w:rPr>
            <w:rFonts w:cs="Arial"/>
            <w:bCs/>
            <w:sz w:val="20"/>
          </w:rPr>
          <w:id w:val="631985482"/>
          <w14:checkbox>
            <w14:checked w14:val="0"/>
            <w14:checkedState w14:val="2612" w14:font="MS Gothic"/>
            <w14:uncheckedState w14:val="2610" w14:font="MS Gothic"/>
          </w14:checkbox>
        </w:sdtPr>
        <w:sdtEndPr/>
        <w:sdtContent>
          <w:r w:rsidR="00A3125B">
            <w:rPr>
              <w:rFonts w:ascii="MS Gothic" w:eastAsia="MS Gothic" w:hAnsi="MS Gothic" w:cs="Arial" w:hint="eastAsia"/>
              <w:bCs/>
              <w:sz w:val="20"/>
            </w:rPr>
            <w:t>☐</w:t>
          </w:r>
        </w:sdtContent>
      </w:sdt>
      <w:r w:rsidR="00EB4C47" w:rsidRPr="00E90852">
        <w:rPr>
          <w:rFonts w:cs="Arial"/>
          <w:bCs/>
          <w:sz w:val="20"/>
        </w:rPr>
        <w:t xml:space="preserve"> Unterauftragnehmer/in</w:t>
      </w:r>
    </w:p>
    <w:p w14:paraId="43A8C68B" w14:textId="77777777" w:rsidR="00EB4C47" w:rsidRPr="00E90852" w:rsidRDefault="00CD1698" w:rsidP="00E90852">
      <w:pPr>
        <w:spacing w:after="0" w:line="240" w:lineRule="auto"/>
        <w:jc w:val="both"/>
        <w:rPr>
          <w:rFonts w:cs="Arial"/>
          <w:bCs/>
          <w:sz w:val="20"/>
        </w:rPr>
      </w:pPr>
      <w:sdt>
        <w:sdtPr>
          <w:rPr>
            <w:rFonts w:cs="Arial"/>
            <w:bCs/>
            <w:sz w:val="20"/>
          </w:rPr>
          <w:id w:val="1467625091"/>
          <w14:checkbox>
            <w14:checked w14:val="0"/>
            <w14:checkedState w14:val="2612" w14:font="MS Gothic"/>
            <w14:uncheckedState w14:val="2610" w14:font="MS Gothic"/>
          </w14:checkbox>
        </w:sdtPr>
        <w:sdtEndPr/>
        <w:sdtContent>
          <w:r w:rsidR="00EB4C47" w:rsidRPr="00E90852">
            <w:rPr>
              <w:rFonts w:ascii="Segoe UI Symbol" w:eastAsia="MS Gothic" w:hAnsi="Segoe UI Symbol" w:cs="Segoe UI Symbol"/>
              <w:bCs/>
              <w:sz w:val="20"/>
            </w:rPr>
            <w:t>☐</w:t>
          </w:r>
        </w:sdtContent>
      </w:sdt>
      <w:r w:rsidR="00EB4C47" w:rsidRPr="00E90852">
        <w:rPr>
          <w:rFonts w:cs="Arial"/>
          <w:bCs/>
          <w:sz w:val="20"/>
        </w:rPr>
        <w:t xml:space="preserve"> Lieferant</w:t>
      </w:r>
    </w:p>
    <w:p w14:paraId="3CD59AFD" w14:textId="77777777" w:rsidR="00A536DE" w:rsidRDefault="00CD1698" w:rsidP="00E90852">
      <w:pPr>
        <w:spacing w:after="0" w:line="240" w:lineRule="auto"/>
        <w:jc w:val="both"/>
        <w:rPr>
          <w:rFonts w:cs="Arial"/>
          <w:bCs/>
          <w:sz w:val="20"/>
        </w:rPr>
      </w:pPr>
      <w:sdt>
        <w:sdtPr>
          <w:rPr>
            <w:rFonts w:cs="Arial"/>
            <w:bCs/>
            <w:sz w:val="20"/>
          </w:rPr>
          <w:id w:val="-1593009524"/>
          <w14:checkbox>
            <w14:checked w14:val="0"/>
            <w14:checkedState w14:val="2612" w14:font="MS Gothic"/>
            <w14:uncheckedState w14:val="2610" w14:font="MS Gothic"/>
          </w14:checkbox>
        </w:sdtPr>
        <w:sdtEndPr/>
        <w:sdtContent>
          <w:r w:rsidR="00EB4C47" w:rsidRPr="00E90852">
            <w:rPr>
              <w:rFonts w:ascii="Segoe UI Symbol" w:eastAsia="MS Gothic" w:hAnsi="Segoe UI Symbol" w:cs="Segoe UI Symbol"/>
              <w:bCs/>
              <w:sz w:val="20"/>
            </w:rPr>
            <w:t>☐</w:t>
          </w:r>
        </w:sdtContent>
      </w:sdt>
      <w:r w:rsidR="00EB4C47" w:rsidRPr="00E90852">
        <w:rPr>
          <w:rFonts w:cs="Arial"/>
          <w:bCs/>
          <w:sz w:val="20"/>
        </w:rPr>
        <w:t xml:space="preserve"> Unternehmen, dessen Kapazitäten im Zusammenhang mit der Erbringung von Eignungsnachweisen in Anspruch genommen wird (Eignungsleihe)</w:t>
      </w:r>
      <w:r w:rsidR="00E90852">
        <w:rPr>
          <w:rFonts w:cs="Arial"/>
          <w:bCs/>
          <w:sz w:val="20"/>
        </w:rPr>
        <w:t xml:space="preserve"> </w:t>
      </w:r>
    </w:p>
    <w:p w14:paraId="69A7A33D" w14:textId="77777777" w:rsidR="00A536DE" w:rsidRDefault="00A536DE" w:rsidP="00E90852">
      <w:pPr>
        <w:spacing w:after="0" w:line="240" w:lineRule="auto"/>
        <w:jc w:val="both"/>
        <w:rPr>
          <w:rFonts w:cs="Arial"/>
          <w:bCs/>
          <w:sz w:val="20"/>
        </w:rPr>
      </w:pPr>
    </w:p>
    <w:p w14:paraId="5F2E585D" w14:textId="77777777" w:rsidR="00EB4C47" w:rsidRPr="00EB4C47" w:rsidRDefault="00EB4C47" w:rsidP="00E90852">
      <w:pPr>
        <w:spacing w:after="0" w:line="240" w:lineRule="auto"/>
        <w:jc w:val="both"/>
        <w:rPr>
          <w:rFonts w:cs="Arial"/>
          <w:b/>
          <w:bCs/>
          <w:sz w:val="20"/>
        </w:rPr>
      </w:pPr>
      <w:r w:rsidRPr="00EB4C47">
        <w:rPr>
          <w:rFonts w:cs="Arial"/>
          <w:b/>
          <w:bCs/>
          <w:sz w:val="20"/>
        </w:rPr>
        <w:t xml:space="preserve">die nachfolgende Erklärung </w:t>
      </w:r>
      <w:r w:rsidRPr="00E90852">
        <w:rPr>
          <w:rFonts w:cs="Arial"/>
          <w:b/>
          <w:bCs/>
          <w:sz w:val="20"/>
          <w:u w:val="single"/>
        </w:rPr>
        <w:t>verbindlich</w:t>
      </w:r>
      <w:r w:rsidRPr="00EB4C47">
        <w:rPr>
          <w:rFonts w:cs="Arial"/>
          <w:b/>
          <w:bCs/>
          <w:sz w:val="20"/>
        </w:rPr>
        <w:t xml:space="preserve"> ab:</w:t>
      </w:r>
    </w:p>
    <w:p w14:paraId="1000D5A2" w14:textId="77777777" w:rsidR="00EB4C47" w:rsidRPr="00EB4C47" w:rsidRDefault="00EB4C47" w:rsidP="00E90852">
      <w:pPr>
        <w:autoSpaceDE w:val="0"/>
        <w:autoSpaceDN w:val="0"/>
        <w:adjustRightInd w:val="0"/>
        <w:spacing w:after="0" w:line="276" w:lineRule="auto"/>
        <w:jc w:val="both"/>
        <w:rPr>
          <w:rFonts w:cs="Arial"/>
          <w:color w:val="000000"/>
          <w:sz w:val="20"/>
        </w:rPr>
      </w:pPr>
      <w:r w:rsidRPr="00EB4C47">
        <w:rPr>
          <w:rFonts w:cs="Arial"/>
          <w:color w:val="000000"/>
          <w:sz w:val="20"/>
        </w:rPr>
        <w:t xml:space="preserve"> </w:t>
      </w:r>
    </w:p>
    <w:p w14:paraId="0B106645" w14:textId="77777777" w:rsidR="00EB4C47" w:rsidRPr="00EB4C47" w:rsidRDefault="00EB4C47" w:rsidP="00E90852">
      <w:pPr>
        <w:pStyle w:val="Listenabsatz"/>
        <w:numPr>
          <w:ilvl w:val="0"/>
          <w:numId w:val="1"/>
        </w:numPr>
        <w:autoSpaceDE w:val="0"/>
        <w:autoSpaceDN w:val="0"/>
        <w:adjustRightInd w:val="0"/>
        <w:spacing w:after="0" w:line="276" w:lineRule="auto"/>
        <w:jc w:val="both"/>
        <w:rPr>
          <w:rFonts w:cs="Arial"/>
          <w:b/>
          <w:bCs/>
          <w:color w:val="000000"/>
          <w:sz w:val="20"/>
        </w:rPr>
      </w:pPr>
      <w:r w:rsidRPr="00EB4C47">
        <w:rPr>
          <w:rFonts w:cs="Arial"/>
          <w:b/>
          <w:bCs/>
          <w:color w:val="000000"/>
          <w:sz w:val="20"/>
        </w:rPr>
        <w:t xml:space="preserve">Ich gehöre / Wir gehören </w:t>
      </w:r>
      <w:r w:rsidRPr="00EB4C47">
        <w:rPr>
          <w:rFonts w:cs="Arial"/>
          <w:b/>
          <w:color w:val="000000"/>
          <w:sz w:val="20"/>
        </w:rPr>
        <w:t>nicht zu den in</w:t>
      </w:r>
      <w:r w:rsidRPr="00EB4C47">
        <w:rPr>
          <w:rFonts w:cs="Arial"/>
          <w:color w:val="000000"/>
          <w:sz w:val="20"/>
        </w:rPr>
        <w:t xml:space="preserve"> </w:t>
      </w:r>
      <w:r w:rsidRPr="00EB4C47">
        <w:rPr>
          <w:rFonts w:cs="Arial"/>
          <w:b/>
          <w:bCs/>
          <w:color w:val="000000"/>
          <w:sz w:val="20"/>
        </w:rPr>
        <w:t xml:space="preserve">Artikel 5k </w:t>
      </w:r>
      <w:r w:rsidRPr="00EB4C47">
        <w:rPr>
          <w:rFonts w:cs="Arial"/>
          <w:color w:val="000000"/>
          <w:sz w:val="20"/>
        </w:rPr>
        <w:t xml:space="preserve">Absatz 1 der Verordnung (EU) Nr. 833/2014 in der Fassung des Art. 1 Ziff. 23 der Verordnung (EU) 2022/576 des Rates vom 8. April 2022 über restriktive Maßnahmen angesichts der Handlungen Russlands, die die Lage in der Ukraine destabilisieren, </w:t>
      </w:r>
      <w:r w:rsidRPr="00EB4C47">
        <w:rPr>
          <w:rFonts w:cs="Arial"/>
          <w:b/>
          <w:bCs/>
          <w:color w:val="000000"/>
          <w:sz w:val="20"/>
        </w:rPr>
        <w:t>genannten Personen oder Unternehmen, die einen Bezug zu Russland im Sinne der Vorschrift aufweisen,</w:t>
      </w:r>
    </w:p>
    <w:p w14:paraId="0F30244F" w14:textId="77777777" w:rsidR="00EB4C47" w:rsidRPr="00EB4C47" w:rsidRDefault="00EB4C47" w:rsidP="00E90852">
      <w:pPr>
        <w:pStyle w:val="Listenabsatz"/>
        <w:autoSpaceDE w:val="0"/>
        <w:autoSpaceDN w:val="0"/>
        <w:adjustRightInd w:val="0"/>
        <w:spacing w:after="0" w:line="276" w:lineRule="auto"/>
        <w:ind w:left="360"/>
        <w:jc w:val="both"/>
        <w:rPr>
          <w:rFonts w:cs="Arial"/>
          <w:b/>
          <w:bCs/>
          <w:color w:val="000000"/>
          <w:sz w:val="20"/>
        </w:rPr>
      </w:pPr>
    </w:p>
    <w:p w14:paraId="44EDA9DD" w14:textId="77777777" w:rsidR="00EB4C47" w:rsidRPr="00EB4C47" w:rsidRDefault="00EB4C47" w:rsidP="00E90852">
      <w:pPr>
        <w:pStyle w:val="Listenabsatz"/>
        <w:numPr>
          <w:ilvl w:val="0"/>
          <w:numId w:val="2"/>
        </w:numPr>
        <w:autoSpaceDE w:val="0"/>
        <w:autoSpaceDN w:val="0"/>
        <w:adjustRightInd w:val="0"/>
        <w:spacing w:after="0" w:line="276" w:lineRule="auto"/>
        <w:jc w:val="both"/>
        <w:rPr>
          <w:rFonts w:cs="Arial"/>
          <w:color w:val="000000"/>
          <w:sz w:val="20"/>
        </w:rPr>
      </w:pPr>
      <w:r w:rsidRPr="00EB4C47">
        <w:rPr>
          <w:rFonts w:cs="Arial"/>
          <w:color w:val="000000"/>
          <w:sz w:val="20"/>
        </w:rPr>
        <w:t>russische Staatsangehörige</w:t>
      </w:r>
      <w:r w:rsidRPr="00EB4C47">
        <w:rPr>
          <w:rStyle w:val="Funotenzeichen"/>
          <w:rFonts w:cs="Arial"/>
          <w:color w:val="000000"/>
          <w:sz w:val="20"/>
        </w:rPr>
        <w:footnoteReference w:id="1"/>
      </w:r>
      <w:r w:rsidRPr="00EB4C47">
        <w:rPr>
          <w:rFonts w:cs="Arial"/>
          <w:color w:val="000000"/>
          <w:sz w:val="20"/>
        </w:rPr>
        <w:t xml:space="preserve"> oder in Russland niedergelassene natürliche oder juristische Personen, Organisationen oder Einrichtungen,</w:t>
      </w:r>
    </w:p>
    <w:p w14:paraId="6C9A61D8" w14:textId="77777777" w:rsidR="00EB4C47" w:rsidRPr="00EB4C47" w:rsidRDefault="00EB4C47" w:rsidP="00E90852">
      <w:pPr>
        <w:pStyle w:val="Listenabsatz"/>
        <w:numPr>
          <w:ilvl w:val="0"/>
          <w:numId w:val="2"/>
        </w:numPr>
        <w:autoSpaceDE w:val="0"/>
        <w:autoSpaceDN w:val="0"/>
        <w:adjustRightInd w:val="0"/>
        <w:spacing w:after="0" w:line="276" w:lineRule="auto"/>
        <w:jc w:val="both"/>
        <w:rPr>
          <w:rFonts w:cs="Arial"/>
          <w:color w:val="000000"/>
          <w:sz w:val="20"/>
        </w:rPr>
      </w:pPr>
      <w:r w:rsidRPr="00EB4C47">
        <w:rPr>
          <w:rFonts w:cs="Arial"/>
          <w:color w:val="000000"/>
          <w:sz w:val="20"/>
        </w:rPr>
        <w:t>juristische Personen, Organisationen oder Einrichtungen, deren Anteile zu über 50 % unmittelbar oder mittelbar von einer der unter Buchstabe a genannten Organisationen gehalten werden,</w:t>
      </w:r>
    </w:p>
    <w:p w14:paraId="79A87E25" w14:textId="77777777" w:rsidR="00EB4C47" w:rsidRPr="00EB4C47" w:rsidRDefault="00EB4C47" w:rsidP="00E90852">
      <w:pPr>
        <w:pStyle w:val="Listenabsatz"/>
        <w:numPr>
          <w:ilvl w:val="0"/>
          <w:numId w:val="2"/>
        </w:numPr>
        <w:autoSpaceDE w:val="0"/>
        <w:autoSpaceDN w:val="0"/>
        <w:adjustRightInd w:val="0"/>
        <w:spacing w:after="0" w:line="276" w:lineRule="auto"/>
        <w:jc w:val="both"/>
        <w:rPr>
          <w:rFonts w:cs="Arial"/>
          <w:color w:val="000000"/>
          <w:sz w:val="20"/>
        </w:rPr>
      </w:pPr>
      <w:r w:rsidRPr="00EB4C47">
        <w:rPr>
          <w:rFonts w:cs="Arial"/>
          <w:color w:val="000000"/>
          <w:sz w:val="20"/>
        </w:rPr>
        <w:t>natürliche oder juristische Personen, Organisationen oder Einrichtungen, die im Namen oder auf Anweisung einer der unter Buchstabe a oder b genannten Organisationen handeln,</w:t>
      </w:r>
    </w:p>
    <w:p w14:paraId="4FFC5A2F" w14:textId="77777777" w:rsidR="00EB4C47" w:rsidRPr="00EB4C47" w:rsidRDefault="00EB4C47" w:rsidP="00E90852">
      <w:pPr>
        <w:autoSpaceDE w:val="0"/>
        <w:autoSpaceDN w:val="0"/>
        <w:adjustRightInd w:val="0"/>
        <w:spacing w:after="0" w:line="276" w:lineRule="auto"/>
        <w:jc w:val="both"/>
        <w:rPr>
          <w:rFonts w:cs="Arial"/>
          <w:color w:val="000000"/>
          <w:sz w:val="20"/>
        </w:rPr>
      </w:pPr>
    </w:p>
    <w:p w14:paraId="1F1CA9F3" w14:textId="77777777" w:rsidR="00EB4C47" w:rsidRPr="00EB4C47" w:rsidRDefault="00EB4C47" w:rsidP="00E90852">
      <w:pPr>
        <w:pStyle w:val="Listenabsatz"/>
        <w:numPr>
          <w:ilvl w:val="0"/>
          <w:numId w:val="1"/>
        </w:numPr>
        <w:autoSpaceDE w:val="0"/>
        <w:autoSpaceDN w:val="0"/>
        <w:adjustRightInd w:val="0"/>
        <w:spacing w:after="0" w:line="276" w:lineRule="auto"/>
        <w:jc w:val="both"/>
        <w:rPr>
          <w:rFonts w:cs="Arial"/>
          <w:color w:val="000000"/>
          <w:sz w:val="20"/>
        </w:rPr>
      </w:pPr>
      <w:r w:rsidRPr="00EB4C47">
        <w:rPr>
          <w:rFonts w:cs="Arial"/>
          <w:color w:val="000000"/>
          <w:sz w:val="20"/>
        </w:rPr>
        <w:t xml:space="preserve">Die am Auftrag als </w:t>
      </w:r>
      <w:r w:rsidRPr="00EB4C47">
        <w:rPr>
          <w:rFonts w:cs="Arial"/>
          <w:b/>
          <w:bCs/>
          <w:color w:val="000000"/>
          <w:sz w:val="20"/>
        </w:rPr>
        <w:t xml:space="preserve">Unterauftragnehmer, Lieferanten oder Unternehmen, deren Kapazitäten im Zusammenhang mit der Erbringung des Eignungsnachweises in Anspruch genommen werden, </w:t>
      </w:r>
      <w:r w:rsidRPr="00EB4C47">
        <w:rPr>
          <w:rFonts w:cs="Arial"/>
          <w:color w:val="000000"/>
          <w:sz w:val="20"/>
        </w:rPr>
        <w:t>beteiligten Unternehmen, auf die mehr als 10 % des Auftragswerts entfällt, gehören ebenfalls nicht zu dem in der Vorschrift genannten Personenkreis mit einem Bezug zu Russland im Sinne der Vorschrift.</w:t>
      </w:r>
    </w:p>
    <w:p w14:paraId="29B07FD5" w14:textId="77777777" w:rsidR="00EB4C47" w:rsidRPr="00EB4C47" w:rsidRDefault="00EB4C47" w:rsidP="00E90852">
      <w:pPr>
        <w:pStyle w:val="Listenabsatz"/>
        <w:autoSpaceDE w:val="0"/>
        <w:autoSpaceDN w:val="0"/>
        <w:adjustRightInd w:val="0"/>
        <w:spacing w:after="0" w:line="276" w:lineRule="auto"/>
        <w:ind w:left="360"/>
        <w:jc w:val="both"/>
        <w:rPr>
          <w:rFonts w:cs="Arial"/>
          <w:color w:val="000000"/>
          <w:sz w:val="20"/>
        </w:rPr>
      </w:pPr>
    </w:p>
    <w:p w14:paraId="7324DCD3" w14:textId="77777777" w:rsidR="00EB4C47" w:rsidRPr="00EB4C47" w:rsidRDefault="00EB4C47" w:rsidP="00E90852">
      <w:pPr>
        <w:pStyle w:val="Listenabsatz"/>
        <w:numPr>
          <w:ilvl w:val="0"/>
          <w:numId w:val="1"/>
        </w:numPr>
        <w:autoSpaceDE w:val="0"/>
        <w:autoSpaceDN w:val="0"/>
        <w:adjustRightInd w:val="0"/>
        <w:spacing w:after="0" w:line="276" w:lineRule="auto"/>
        <w:jc w:val="both"/>
        <w:rPr>
          <w:rFonts w:cs="Arial"/>
          <w:color w:val="000000"/>
          <w:sz w:val="20"/>
        </w:rPr>
      </w:pPr>
      <w:r w:rsidRPr="00EB4C47">
        <w:rPr>
          <w:rFonts w:cs="Arial"/>
          <w:color w:val="000000"/>
          <w:sz w:val="20"/>
        </w:rPr>
        <w:t xml:space="preserve">Es wird bestätigt und sichergestellt, dass auch während der Vertragslaufzeit keine als </w:t>
      </w:r>
      <w:r w:rsidRPr="00EB4C47">
        <w:rPr>
          <w:rFonts w:cs="Arial"/>
          <w:b/>
          <w:bCs/>
          <w:color w:val="000000"/>
          <w:sz w:val="20"/>
        </w:rPr>
        <w:t xml:space="preserve">Unterauftragnehmer, Lieferanten oder Unternehmen, deren Kapazitäten im Zusammenhang mit der Erbringung des Eignungsnachweises in Anspruch genommen werden, </w:t>
      </w:r>
      <w:r w:rsidRPr="00EB4C47">
        <w:rPr>
          <w:rFonts w:cs="Arial"/>
          <w:color w:val="000000"/>
          <w:sz w:val="20"/>
        </w:rPr>
        <w:t xml:space="preserve">beteiligten Unternehmen eingesetzt werden, die zu dem in der Vorschrift genannten Personenkreis mit einem Bezug zu Russland im Sinne der Vorschrift gehören </w:t>
      </w:r>
      <w:r w:rsidRPr="00EB4C47">
        <w:rPr>
          <w:rFonts w:cs="Arial"/>
          <w:b/>
          <w:bCs/>
          <w:color w:val="000000"/>
          <w:sz w:val="20"/>
        </w:rPr>
        <w:t xml:space="preserve">und </w:t>
      </w:r>
      <w:r w:rsidRPr="00EB4C47">
        <w:rPr>
          <w:rFonts w:cs="Arial"/>
          <w:color w:val="000000"/>
          <w:sz w:val="20"/>
        </w:rPr>
        <w:t>auf die mehr als 10 % des Auftragswerts entfällt.</w:t>
      </w:r>
    </w:p>
    <w:p w14:paraId="683891AC" w14:textId="77777777" w:rsidR="00EB4C47" w:rsidRPr="00EB4C47" w:rsidRDefault="00EB4C47" w:rsidP="00E90852">
      <w:pPr>
        <w:pStyle w:val="Listenabsatz"/>
        <w:spacing w:line="276" w:lineRule="auto"/>
        <w:jc w:val="both"/>
        <w:rPr>
          <w:rFonts w:cs="Arial"/>
          <w:color w:val="000000"/>
          <w:sz w:val="20"/>
        </w:rPr>
      </w:pPr>
    </w:p>
    <w:p w14:paraId="5D39599C" w14:textId="77777777" w:rsidR="00E90852" w:rsidRDefault="00EB4C47" w:rsidP="00E90852">
      <w:pPr>
        <w:pStyle w:val="Listenabsatz"/>
        <w:numPr>
          <w:ilvl w:val="0"/>
          <w:numId w:val="1"/>
        </w:numPr>
        <w:autoSpaceDE w:val="0"/>
        <w:autoSpaceDN w:val="0"/>
        <w:adjustRightInd w:val="0"/>
        <w:spacing w:after="0" w:line="276" w:lineRule="auto"/>
        <w:jc w:val="both"/>
        <w:rPr>
          <w:rFonts w:cs="Arial"/>
          <w:color w:val="000000"/>
          <w:sz w:val="20"/>
        </w:rPr>
      </w:pPr>
      <w:r w:rsidRPr="00EB4C47">
        <w:rPr>
          <w:rFonts w:cs="Arial"/>
          <w:color w:val="000000"/>
          <w:sz w:val="20"/>
        </w:rPr>
        <w:t xml:space="preserve">Ich verpflichte mich/ Wir verpflichten uns, von Unterauftragnehmern und Lieferanten oder Unternehmen, deren Kapazitäten im Sinne der Richtlinien über die öffentliche Auftragsvergabe in Anspruch genommen werden </w:t>
      </w:r>
      <w:r w:rsidRPr="00EB4C47">
        <w:rPr>
          <w:rFonts w:cs="Arial"/>
          <w:b/>
          <w:bCs/>
          <w:color w:val="000000"/>
          <w:sz w:val="20"/>
        </w:rPr>
        <w:t xml:space="preserve">und </w:t>
      </w:r>
      <w:r w:rsidRPr="00EB4C47">
        <w:rPr>
          <w:rFonts w:cs="Arial"/>
          <w:color w:val="000000"/>
          <w:sz w:val="20"/>
        </w:rPr>
        <w:t xml:space="preserve">auf die mehr als 10 % des Auftragswerts entfällt, eine gleichlautende Erklärung zu verlangen. Mir/Uns ist bewusst, dass eine Beteiligung von Personen oder Unternehmen, die einen Bezug zu Russland im Sinne der Vorschrift aufweisen und auf die mehr als 10 % des Auftragswerts entfällt, im Rahmen der Vertragsausführung untersagt ist. Selbiges gilt für Unterauftragnehmer, Lieferanten oder Unternehmen, deren Kapazitäten im Sinne der Richtlinien über die öffentliche Auftragsvergabe in Anspruch genommen wird, </w:t>
      </w:r>
      <w:r w:rsidRPr="00EB4C47">
        <w:rPr>
          <w:rFonts w:cs="Arial"/>
          <w:b/>
          <w:bCs/>
          <w:color w:val="000000"/>
          <w:sz w:val="20"/>
        </w:rPr>
        <w:t xml:space="preserve">und </w:t>
      </w:r>
      <w:r w:rsidRPr="00EB4C47">
        <w:rPr>
          <w:rFonts w:cs="Arial"/>
          <w:color w:val="000000"/>
          <w:sz w:val="20"/>
        </w:rPr>
        <w:t>auf die mehr als 10 % des Auftragswerts entfällt, wenn diese eine gleichlautende Erklärung verweigern.</w:t>
      </w:r>
    </w:p>
    <w:p w14:paraId="7C2FA59D" w14:textId="77777777" w:rsidR="00E90852" w:rsidRDefault="00E90852" w:rsidP="00E90852">
      <w:pPr>
        <w:pStyle w:val="Listenabsatz"/>
        <w:autoSpaceDE w:val="0"/>
        <w:autoSpaceDN w:val="0"/>
        <w:adjustRightInd w:val="0"/>
        <w:spacing w:after="0" w:line="276" w:lineRule="auto"/>
        <w:ind w:left="360" w:hanging="360"/>
        <w:jc w:val="both"/>
        <w:rPr>
          <w:rFonts w:cs="Arial"/>
          <w:color w:val="000000"/>
          <w:sz w:val="20"/>
        </w:rPr>
      </w:pPr>
    </w:p>
    <w:p w14:paraId="4AF1601C" w14:textId="77777777" w:rsidR="00EB4C47" w:rsidRPr="00E90852" w:rsidRDefault="000B17A7" w:rsidP="002E3AEA">
      <w:pPr>
        <w:pStyle w:val="Listenabsatz"/>
        <w:pBdr>
          <w:bottom w:val="single" w:sz="4" w:space="1" w:color="auto"/>
        </w:pBdr>
        <w:autoSpaceDE w:val="0"/>
        <w:autoSpaceDN w:val="0"/>
        <w:adjustRightInd w:val="0"/>
        <w:spacing w:after="0" w:line="276" w:lineRule="auto"/>
        <w:ind w:left="360" w:hanging="360"/>
        <w:jc w:val="both"/>
        <w:rPr>
          <w:rFonts w:cs="Arial"/>
          <w:sz w:val="20"/>
          <w:szCs w:val="20"/>
        </w:rPr>
      </w:pPr>
      <w:r w:rsidRPr="000B17A7">
        <w:rPr>
          <w:b/>
          <w:sz w:val="24"/>
          <w:szCs w:val="20"/>
        </w:rPr>
        <w:fldChar w:fldCharType="begin">
          <w:ffData>
            <w:name w:val=""/>
            <w:enabled/>
            <w:calcOnExit w:val="0"/>
            <w:textInput/>
          </w:ffData>
        </w:fldChar>
      </w:r>
      <w:r w:rsidRPr="000B17A7">
        <w:rPr>
          <w:b/>
          <w:sz w:val="24"/>
          <w:szCs w:val="20"/>
        </w:rPr>
        <w:instrText xml:space="preserve"> FORMTEXT </w:instrText>
      </w:r>
      <w:r w:rsidRPr="000B17A7">
        <w:rPr>
          <w:b/>
          <w:sz w:val="24"/>
          <w:szCs w:val="20"/>
        </w:rPr>
      </w:r>
      <w:r w:rsidRPr="000B17A7">
        <w:rPr>
          <w:b/>
          <w:sz w:val="24"/>
          <w:szCs w:val="20"/>
        </w:rPr>
        <w:fldChar w:fldCharType="separate"/>
      </w:r>
      <w:r w:rsidRPr="000B17A7">
        <w:rPr>
          <w:b/>
          <w:sz w:val="24"/>
          <w:szCs w:val="20"/>
        </w:rPr>
        <w:t> </w:t>
      </w:r>
      <w:r w:rsidRPr="000B17A7">
        <w:rPr>
          <w:b/>
          <w:sz w:val="24"/>
          <w:szCs w:val="20"/>
        </w:rPr>
        <w:t> </w:t>
      </w:r>
      <w:r w:rsidRPr="000B17A7">
        <w:rPr>
          <w:b/>
          <w:sz w:val="24"/>
          <w:szCs w:val="20"/>
        </w:rPr>
        <w:t> </w:t>
      </w:r>
      <w:r w:rsidRPr="000B17A7">
        <w:rPr>
          <w:b/>
          <w:sz w:val="24"/>
          <w:szCs w:val="20"/>
        </w:rPr>
        <w:t> </w:t>
      </w:r>
      <w:r w:rsidRPr="000B17A7">
        <w:rPr>
          <w:b/>
          <w:sz w:val="24"/>
          <w:szCs w:val="20"/>
        </w:rPr>
        <w:t> </w:t>
      </w:r>
      <w:r w:rsidRPr="000B17A7">
        <w:rPr>
          <w:b/>
          <w:sz w:val="24"/>
          <w:szCs w:val="20"/>
        </w:rPr>
        <w:fldChar w:fldCharType="end"/>
      </w:r>
      <w:r w:rsidR="00EB4C47" w:rsidRPr="00E90852">
        <w:rPr>
          <w:color w:val="2E74B5" w:themeColor="accent1" w:themeShade="BF"/>
          <w:sz w:val="20"/>
          <w:szCs w:val="20"/>
        </w:rPr>
        <w:t xml:space="preserve">, </w:t>
      </w:r>
      <w:r w:rsidRPr="000B17A7">
        <w:rPr>
          <w:b/>
          <w:sz w:val="24"/>
          <w:szCs w:val="20"/>
        </w:rPr>
        <w:fldChar w:fldCharType="begin">
          <w:ffData>
            <w:name w:val=""/>
            <w:enabled/>
            <w:calcOnExit w:val="0"/>
            <w:textInput/>
          </w:ffData>
        </w:fldChar>
      </w:r>
      <w:r w:rsidRPr="000B17A7">
        <w:rPr>
          <w:b/>
          <w:sz w:val="24"/>
          <w:szCs w:val="20"/>
        </w:rPr>
        <w:instrText xml:space="preserve"> FORMTEXT </w:instrText>
      </w:r>
      <w:r w:rsidRPr="000B17A7">
        <w:rPr>
          <w:b/>
          <w:sz w:val="24"/>
          <w:szCs w:val="20"/>
        </w:rPr>
      </w:r>
      <w:r w:rsidRPr="000B17A7">
        <w:rPr>
          <w:b/>
          <w:sz w:val="24"/>
          <w:szCs w:val="20"/>
        </w:rPr>
        <w:fldChar w:fldCharType="separate"/>
      </w:r>
      <w:r w:rsidRPr="000B17A7">
        <w:rPr>
          <w:b/>
          <w:sz w:val="24"/>
          <w:szCs w:val="20"/>
        </w:rPr>
        <w:t> </w:t>
      </w:r>
      <w:r w:rsidRPr="000B17A7">
        <w:rPr>
          <w:b/>
          <w:sz w:val="24"/>
          <w:szCs w:val="20"/>
        </w:rPr>
        <w:t> </w:t>
      </w:r>
      <w:r w:rsidRPr="000B17A7">
        <w:rPr>
          <w:b/>
          <w:sz w:val="24"/>
          <w:szCs w:val="20"/>
        </w:rPr>
        <w:t> </w:t>
      </w:r>
      <w:r w:rsidRPr="000B17A7">
        <w:rPr>
          <w:b/>
          <w:sz w:val="24"/>
          <w:szCs w:val="20"/>
        </w:rPr>
        <w:t> </w:t>
      </w:r>
      <w:r w:rsidRPr="000B17A7">
        <w:rPr>
          <w:b/>
          <w:sz w:val="24"/>
          <w:szCs w:val="20"/>
        </w:rPr>
        <w:t> </w:t>
      </w:r>
      <w:r w:rsidRPr="000B17A7">
        <w:rPr>
          <w:b/>
          <w:sz w:val="24"/>
          <w:szCs w:val="20"/>
        </w:rPr>
        <w:fldChar w:fldCharType="end"/>
      </w:r>
      <w:r w:rsidR="00EB4C47" w:rsidRPr="00E90852">
        <w:rPr>
          <w:color w:val="2E74B5" w:themeColor="accent1" w:themeShade="BF"/>
          <w:sz w:val="20"/>
          <w:szCs w:val="20"/>
        </w:rPr>
        <w:tab/>
      </w:r>
      <w:r w:rsidR="00EB4C47" w:rsidRPr="00E90852">
        <w:rPr>
          <w:color w:val="2E74B5" w:themeColor="accent1" w:themeShade="BF"/>
          <w:sz w:val="20"/>
          <w:szCs w:val="20"/>
        </w:rPr>
        <w:tab/>
      </w:r>
      <w:r w:rsidR="00EB4C47" w:rsidRPr="000B17A7">
        <w:rPr>
          <w:b/>
          <w:sz w:val="24"/>
          <w:szCs w:val="20"/>
        </w:rPr>
        <w:fldChar w:fldCharType="begin">
          <w:ffData>
            <w:name w:val=""/>
            <w:enabled/>
            <w:calcOnExit w:val="0"/>
            <w:textInput/>
          </w:ffData>
        </w:fldChar>
      </w:r>
      <w:r w:rsidR="00EB4C47" w:rsidRPr="000B17A7">
        <w:rPr>
          <w:b/>
          <w:sz w:val="24"/>
          <w:szCs w:val="20"/>
        </w:rPr>
        <w:instrText xml:space="preserve"> FORMTEXT </w:instrText>
      </w:r>
      <w:r w:rsidR="00EB4C47" w:rsidRPr="000B17A7">
        <w:rPr>
          <w:b/>
          <w:sz w:val="24"/>
          <w:szCs w:val="20"/>
        </w:rPr>
      </w:r>
      <w:r w:rsidR="00EB4C47" w:rsidRPr="000B17A7">
        <w:rPr>
          <w:b/>
          <w:sz w:val="24"/>
          <w:szCs w:val="20"/>
        </w:rPr>
        <w:fldChar w:fldCharType="separate"/>
      </w:r>
      <w:r w:rsidR="00825BDD" w:rsidRPr="000B17A7">
        <w:rPr>
          <w:b/>
          <w:sz w:val="24"/>
          <w:szCs w:val="20"/>
        </w:rPr>
        <w:t> </w:t>
      </w:r>
      <w:r w:rsidR="00825BDD" w:rsidRPr="000B17A7">
        <w:rPr>
          <w:b/>
          <w:sz w:val="24"/>
          <w:szCs w:val="20"/>
        </w:rPr>
        <w:t> </w:t>
      </w:r>
      <w:r w:rsidR="00825BDD" w:rsidRPr="000B17A7">
        <w:rPr>
          <w:b/>
          <w:sz w:val="24"/>
          <w:szCs w:val="20"/>
        </w:rPr>
        <w:t> </w:t>
      </w:r>
      <w:r w:rsidR="00825BDD" w:rsidRPr="000B17A7">
        <w:rPr>
          <w:b/>
          <w:sz w:val="24"/>
          <w:szCs w:val="20"/>
        </w:rPr>
        <w:t> </w:t>
      </w:r>
      <w:r w:rsidR="00825BDD" w:rsidRPr="000B17A7">
        <w:rPr>
          <w:b/>
          <w:sz w:val="24"/>
          <w:szCs w:val="20"/>
        </w:rPr>
        <w:t> </w:t>
      </w:r>
      <w:r w:rsidR="00EB4C47" w:rsidRPr="000B17A7">
        <w:rPr>
          <w:b/>
          <w:sz w:val="24"/>
          <w:szCs w:val="20"/>
        </w:rPr>
        <w:fldChar w:fldCharType="end"/>
      </w:r>
    </w:p>
    <w:p w14:paraId="2900F78D" w14:textId="77777777" w:rsidR="00E90852" w:rsidRDefault="00EB4C47" w:rsidP="00A536DE">
      <w:pPr>
        <w:spacing w:after="0"/>
        <w:rPr>
          <w:rFonts w:cs="Arial"/>
          <w:i/>
          <w:sz w:val="18"/>
          <w:szCs w:val="20"/>
        </w:rPr>
      </w:pPr>
      <w:r w:rsidRPr="00A536DE">
        <w:rPr>
          <w:rFonts w:cs="Arial"/>
          <w:i/>
          <w:sz w:val="18"/>
          <w:szCs w:val="20"/>
        </w:rPr>
        <w:t>O</w:t>
      </w:r>
      <w:r w:rsidR="00A536DE" w:rsidRPr="00A536DE">
        <w:rPr>
          <w:rFonts w:cs="Arial"/>
          <w:i/>
          <w:sz w:val="18"/>
          <w:szCs w:val="20"/>
        </w:rPr>
        <w:t xml:space="preserve">rt, </w:t>
      </w:r>
      <w:r w:rsidRPr="00A536DE">
        <w:rPr>
          <w:rFonts w:cs="Arial"/>
          <w:i/>
          <w:sz w:val="18"/>
          <w:szCs w:val="20"/>
        </w:rPr>
        <w:t>Datum</w:t>
      </w:r>
      <w:r w:rsidR="00A536DE">
        <w:rPr>
          <w:rFonts w:cs="Arial"/>
          <w:i/>
          <w:sz w:val="20"/>
          <w:szCs w:val="20"/>
        </w:rPr>
        <w:tab/>
      </w:r>
      <w:r w:rsidR="00A536DE">
        <w:rPr>
          <w:rFonts w:cs="Arial"/>
          <w:i/>
          <w:sz w:val="20"/>
          <w:szCs w:val="20"/>
        </w:rPr>
        <w:tab/>
      </w:r>
      <w:r w:rsidRPr="00A35D6B">
        <w:rPr>
          <w:rFonts w:cs="Arial"/>
          <w:i/>
          <w:sz w:val="20"/>
          <w:szCs w:val="20"/>
        </w:rPr>
        <w:tab/>
      </w:r>
      <w:r w:rsidRPr="00EB4C47">
        <w:rPr>
          <w:rFonts w:cs="Arial"/>
          <w:i/>
          <w:sz w:val="18"/>
          <w:szCs w:val="20"/>
        </w:rPr>
        <w:t>Name des Erklärenden (Vor- und Zuname) (g</w:t>
      </w:r>
      <w:r>
        <w:rPr>
          <w:rFonts w:cs="Arial"/>
          <w:i/>
          <w:sz w:val="18"/>
          <w:szCs w:val="20"/>
        </w:rPr>
        <w:t>em. § 126b BGB) in Druckschrift</w:t>
      </w:r>
      <w:r w:rsidR="002E3AEA">
        <w:rPr>
          <w:rStyle w:val="Funotenzeichen"/>
          <w:rFonts w:cs="Arial"/>
          <w:i/>
          <w:sz w:val="18"/>
          <w:szCs w:val="20"/>
        </w:rPr>
        <w:footnoteReference w:id="2"/>
      </w:r>
    </w:p>
    <w:p w14:paraId="2525ACD9" w14:textId="77777777" w:rsidR="002E3AEA" w:rsidRDefault="002E3AEA" w:rsidP="00E90852">
      <w:pPr>
        <w:spacing w:after="0" w:line="240" w:lineRule="auto"/>
        <w:jc w:val="center"/>
        <w:rPr>
          <w:b/>
          <w:i/>
          <w:sz w:val="20"/>
        </w:rPr>
      </w:pPr>
    </w:p>
    <w:p w14:paraId="3164C565" w14:textId="77777777" w:rsidR="002E3AEA" w:rsidRDefault="002E3AEA" w:rsidP="00E90852">
      <w:pPr>
        <w:spacing w:after="0" w:line="240" w:lineRule="auto"/>
        <w:jc w:val="center"/>
        <w:rPr>
          <w:b/>
          <w:i/>
          <w:sz w:val="20"/>
        </w:rPr>
      </w:pPr>
    </w:p>
    <w:p w14:paraId="01F56EE4" w14:textId="77777777" w:rsidR="002E3AEA" w:rsidRDefault="00E90852" w:rsidP="002E3AEA">
      <w:pPr>
        <w:spacing w:after="0" w:line="240" w:lineRule="auto"/>
        <w:rPr>
          <w:b/>
          <w:i/>
          <w:sz w:val="20"/>
        </w:rPr>
      </w:pPr>
      <w:r w:rsidRPr="00E90852">
        <w:rPr>
          <w:b/>
          <w:i/>
          <w:sz w:val="20"/>
        </w:rPr>
        <w:t>Artikel 5k der Verordnung (EU) 2022/576 DES RATES vom 8. April 2022 zur Änderung der Verordnung (EU) Nr. 833/2014 über restriktive Maßnahmen angesichts der Handlungen Russlands, die die Lage in der Ukraine destabilisieren</w:t>
      </w:r>
      <w:r w:rsidR="002E3AEA">
        <w:rPr>
          <w:b/>
          <w:i/>
          <w:sz w:val="20"/>
        </w:rPr>
        <w:t xml:space="preserve"> </w:t>
      </w:r>
    </w:p>
    <w:p w14:paraId="3FABC0F9" w14:textId="77777777" w:rsidR="002E3AEA" w:rsidRDefault="002E3AEA" w:rsidP="002E3AEA">
      <w:pPr>
        <w:spacing w:after="0" w:line="240" w:lineRule="auto"/>
        <w:rPr>
          <w:b/>
          <w:i/>
          <w:sz w:val="20"/>
        </w:rPr>
      </w:pPr>
    </w:p>
    <w:p w14:paraId="3B16E760" w14:textId="77777777" w:rsidR="00E90852" w:rsidRPr="00E90852" w:rsidRDefault="00E90852" w:rsidP="002E3AEA">
      <w:pPr>
        <w:spacing w:after="0" w:line="240" w:lineRule="auto"/>
        <w:rPr>
          <w:b/>
          <w:i/>
          <w:sz w:val="20"/>
        </w:rPr>
      </w:pPr>
      <w:r>
        <w:rPr>
          <w:b/>
          <w:i/>
          <w:sz w:val="20"/>
        </w:rPr>
        <w:t>lautet:</w:t>
      </w:r>
    </w:p>
    <w:p w14:paraId="78B73353" w14:textId="77777777" w:rsidR="00E90852" w:rsidRDefault="00E90852" w:rsidP="002E3AEA">
      <w:pPr>
        <w:spacing w:after="0" w:line="240" w:lineRule="auto"/>
        <w:rPr>
          <w:i/>
          <w:sz w:val="20"/>
        </w:rPr>
      </w:pPr>
    </w:p>
    <w:p w14:paraId="2738F51C" w14:textId="77777777" w:rsidR="00E90852" w:rsidRPr="00E90852" w:rsidRDefault="00E90852" w:rsidP="002E3AEA">
      <w:pPr>
        <w:pStyle w:val="Listenabsatz"/>
        <w:numPr>
          <w:ilvl w:val="1"/>
          <w:numId w:val="2"/>
        </w:numPr>
        <w:spacing w:after="0" w:line="240" w:lineRule="auto"/>
        <w:jc w:val="both"/>
        <w:rPr>
          <w:i/>
          <w:sz w:val="20"/>
        </w:rPr>
      </w:pPr>
      <w:r w:rsidRPr="00E90852">
        <w:rPr>
          <w:i/>
          <w:sz w:val="20"/>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w:t>
      </w:r>
      <w:r>
        <w:rPr>
          <w:i/>
          <w:sz w:val="20"/>
        </w:rPr>
        <w:t xml:space="preserve"> </w:t>
      </w:r>
      <w:r w:rsidRPr="00E90852">
        <w:rPr>
          <w:i/>
          <w:sz w:val="20"/>
        </w:rPr>
        <w:t>Verträge mit solchen Personen, Organisationen oder Einrichtungen weiterhin zu erfüllen:</w:t>
      </w:r>
    </w:p>
    <w:p w14:paraId="4F1FF3AF" w14:textId="77777777" w:rsidR="00E90852" w:rsidRPr="00E90852" w:rsidRDefault="00E90852" w:rsidP="002E3AEA">
      <w:pPr>
        <w:pStyle w:val="Listenabsatz"/>
        <w:numPr>
          <w:ilvl w:val="0"/>
          <w:numId w:val="4"/>
        </w:numPr>
        <w:spacing w:after="0" w:line="240" w:lineRule="auto"/>
        <w:jc w:val="both"/>
        <w:rPr>
          <w:i/>
          <w:sz w:val="20"/>
        </w:rPr>
      </w:pPr>
      <w:r w:rsidRPr="00E90852">
        <w:rPr>
          <w:i/>
          <w:sz w:val="20"/>
        </w:rPr>
        <w:t>russische Staatsangehörige oder in Russland niedergelassene natürliche oder juristische Personen, Organisationen oder Einrichtungen,</w:t>
      </w:r>
    </w:p>
    <w:p w14:paraId="17D4697A" w14:textId="77777777" w:rsidR="00E90852" w:rsidRPr="00E90852" w:rsidRDefault="00E90852" w:rsidP="002E3AEA">
      <w:pPr>
        <w:pStyle w:val="Listenabsatz"/>
        <w:numPr>
          <w:ilvl w:val="0"/>
          <w:numId w:val="4"/>
        </w:numPr>
        <w:spacing w:after="0" w:line="240" w:lineRule="auto"/>
        <w:jc w:val="both"/>
        <w:rPr>
          <w:i/>
          <w:sz w:val="20"/>
        </w:rPr>
      </w:pPr>
      <w:r w:rsidRPr="00E90852">
        <w:rPr>
          <w:i/>
          <w:sz w:val="20"/>
        </w:rPr>
        <w:t>juristische Personen, Organisationen oder Einrichtungen, deren Anteile zu über 50 % unmittelbar oder mittelbar von einer der unter Buchstabe a genannten Organisationen gehalten werden, oder</w:t>
      </w:r>
    </w:p>
    <w:p w14:paraId="4ADF2C2F" w14:textId="77777777" w:rsidR="00E90852" w:rsidRDefault="00E90852" w:rsidP="002E3AEA">
      <w:pPr>
        <w:pStyle w:val="Listenabsatz"/>
        <w:numPr>
          <w:ilvl w:val="0"/>
          <w:numId w:val="4"/>
        </w:numPr>
        <w:spacing w:after="0" w:line="240" w:lineRule="auto"/>
        <w:jc w:val="both"/>
        <w:rPr>
          <w:i/>
          <w:sz w:val="20"/>
        </w:rPr>
      </w:pPr>
      <w:r w:rsidRPr="00E90852">
        <w:rPr>
          <w:i/>
          <w:sz w:val="20"/>
        </w:rPr>
        <w:t>natürliche oder juristische Personen, Organisationen oder Einrichtungen, die im Namen oder auf Anweisung einer der unter Buchstabe a oder b genannten Organisationen handeln, auch solche, auf die mehr als 10 % des Auftragswerts entfällt, Unterauftragnehmer, Lieferanten oder Unternehmen,</w:t>
      </w:r>
      <w:r>
        <w:rPr>
          <w:i/>
          <w:sz w:val="20"/>
        </w:rPr>
        <w:t xml:space="preserve"> </w:t>
      </w:r>
      <w:r w:rsidRPr="00E90852">
        <w:rPr>
          <w:i/>
          <w:sz w:val="20"/>
        </w:rPr>
        <w:t>deren Kapazitäten im Sinne der Richtlinien über die öffentliche Auftragsvergabe in Anspruch genommen werden.</w:t>
      </w:r>
    </w:p>
    <w:p w14:paraId="6EAEF01F" w14:textId="77777777" w:rsidR="00E90852" w:rsidRPr="00E90852" w:rsidRDefault="00E90852" w:rsidP="002E3AEA">
      <w:pPr>
        <w:spacing w:after="0" w:line="240" w:lineRule="auto"/>
        <w:jc w:val="both"/>
        <w:rPr>
          <w:i/>
          <w:sz w:val="20"/>
        </w:rPr>
      </w:pPr>
    </w:p>
    <w:p w14:paraId="483EC86D" w14:textId="77777777" w:rsidR="00E90852" w:rsidRPr="00E90852" w:rsidRDefault="00E90852" w:rsidP="002E3AEA">
      <w:pPr>
        <w:pStyle w:val="Listenabsatz"/>
        <w:numPr>
          <w:ilvl w:val="1"/>
          <w:numId w:val="2"/>
        </w:numPr>
        <w:spacing w:after="0" w:line="240" w:lineRule="auto"/>
        <w:jc w:val="both"/>
        <w:rPr>
          <w:i/>
          <w:sz w:val="20"/>
        </w:rPr>
      </w:pPr>
      <w:r w:rsidRPr="00E90852">
        <w:rPr>
          <w:i/>
          <w:sz w:val="20"/>
        </w:rPr>
        <w:t>Abweichend von Absatz 1 können die zuständigen Behörden die Vergabe oder die Fortsetzung der Erfüllung von Verträgen genehmigen, die bestimmt sind für</w:t>
      </w:r>
    </w:p>
    <w:p w14:paraId="2B9BDE7B" w14:textId="77777777" w:rsidR="00E90852" w:rsidRPr="00E90852" w:rsidRDefault="00E90852" w:rsidP="002E3AEA">
      <w:pPr>
        <w:pStyle w:val="Listenabsatz"/>
        <w:numPr>
          <w:ilvl w:val="0"/>
          <w:numId w:val="7"/>
        </w:numPr>
        <w:spacing w:after="0" w:line="240" w:lineRule="auto"/>
        <w:jc w:val="both"/>
        <w:rPr>
          <w:i/>
          <w:sz w:val="20"/>
        </w:rPr>
      </w:pPr>
      <w:r w:rsidRPr="00E90852">
        <w:rPr>
          <w:i/>
          <w:sz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15B2E935" w14:textId="77777777" w:rsidR="00E90852" w:rsidRPr="00E90852" w:rsidRDefault="00E90852" w:rsidP="002E3AEA">
      <w:pPr>
        <w:pStyle w:val="Listenabsatz"/>
        <w:numPr>
          <w:ilvl w:val="0"/>
          <w:numId w:val="7"/>
        </w:numPr>
        <w:spacing w:after="0" w:line="240" w:lineRule="auto"/>
        <w:jc w:val="both"/>
        <w:rPr>
          <w:i/>
          <w:sz w:val="20"/>
        </w:rPr>
      </w:pPr>
      <w:r w:rsidRPr="00E90852">
        <w:rPr>
          <w:i/>
          <w:sz w:val="20"/>
        </w:rPr>
        <w:t>die zwischenstaatliche Zusammenarbeit bei Raumfahrtprogrammen,</w:t>
      </w:r>
    </w:p>
    <w:p w14:paraId="0BA9458A" w14:textId="77777777" w:rsidR="00E90852" w:rsidRPr="00E90852" w:rsidRDefault="00E90852" w:rsidP="002E3AEA">
      <w:pPr>
        <w:pStyle w:val="Listenabsatz"/>
        <w:numPr>
          <w:ilvl w:val="0"/>
          <w:numId w:val="7"/>
        </w:numPr>
        <w:spacing w:after="0" w:line="240" w:lineRule="auto"/>
        <w:jc w:val="both"/>
        <w:rPr>
          <w:i/>
          <w:sz w:val="20"/>
        </w:rPr>
      </w:pPr>
      <w:r w:rsidRPr="00E90852">
        <w:rPr>
          <w:i/>
          <w:sz w:val="20"/>
        </w:rPr>
        <w:t>die Bereitstellung unbedingt notwendiger Güter oder Dienstleistungen, wenn sie ausschließlich oder nur in ausreichender Menge von den in Absatz 1 genannten Personen bereitgestellt werden können,</w:t>
      </w:r>
    </w:p>
    <w:p w14:paraId="77DD63D8" w14:textId="77777777" w:rsidR="00E90852" w:rsidRPr="00E90852" w:rsidRDefault="00E90852" w:rsidP="002E3AEA">
      <w:pPr>
        <w:pStyle w:val="Listenabsatz"/>
        <w:numPr>
          <w:ilvl w:val="0"/>
          <w:numId w:val="7"/>
        </w:numPr>
        <w:spacing w:after="0" w:line="240" w:lineRule="auto"/>
        <w:jc w:val="both"/>
        <w:rPr>
          <w:i/>
          <w:sz w:val="20"/>
        </w:rPr>
      </w:pPr>
      <w:r w:rsidRPr="00E90852">
        <w:rPr>
          <w:i/>
          <w:sz w:val="20"/>
        </w:rPr>
        <w:t>die Tätigkeit der diplomatischen und konsularischen Vertretungen der Union und der Mitgliedstaaten in Russland,</w:t>
      </w:r>
      <w:r>
        <w:rPr>
          <w:i/>
          <w:sz w:val="20"/>
        </w:rPr>
        <w:t xml:space="preserve"> </w:t>
      </w:r>
      <w:r w:rsidRPr="00E90852">
        <w:rPr>
          <w:i/>
          <w:sz w:val="20"/>
        </w:rPr>
        <w:t>einschließlich Delegationen, Botschaften und Missionen, oder internationaler Organisationen in Russland, die nach dem Völkerrecht Immunität genießen.</w:t>
      </w:r>
    </w:p>
    <w:p w14:paraId="034C55D3" w14:textId="77777777" w:rsidR="00E90852" w:rsidRPr="00E90852" w:rsidRDefault="00E90852" w:rsidP="002E3AEA">
      <w:pPr>
        <w:pStyle w:val="Listenabsatz"/>
        <w:numPr>
          <w:ilvl w:val="0"/>
          <w:numId w:val="7"/>
        </w:numPr>
        <w:spacing w:after="0" w:line="240" w:lineRule="auto"/>
        <w:jc w:val="both"/>
        <w:rPr>
          <w:i/>
          <w:sz w:val="20"/>
        </w:rPr>
      </w:pPr>
      <w:r w:rsidRPr="00E90852">
        <w:rPr>
          <w:i/>
          <w:sz w:val="20"/>
        </w:rPr>
        <w:t>den Kauf, die Einfuhr oder die Beförderung von Erdgas und Erdöl, einschließlich raffinierter Erdölerzeugnisse, sowie</w:t>
      </w:r>
      <w:r>
        <w:rPr>
          <w:i/>
          <w:sz w:val="20"/>
        </w:rPr>
        <w:t xml:space="preserve"> </w:t>
      </w:r>
      <w:r w:rsidRPr="00E90852">
        <w:rPr>
          <w:i/>
          <w:sz w:val="20"/>
        </w:rPr>
        <w:t>von Titan, Aluminium, Kupfer, Nickel, Palladium und Eisenerz aus oder durch Russland in die Union, oder</w:t>
      </w:r>
    </w:p>
    <w:p w14:paraId="228538FA" w14:textId="77777777" w:rsidR="00E90852" w:rsidRDefault="00E90852" w:rsidP="002E3AEA">
      <w:pPr>
        <w:pStyle w:val="Listenabsatz"/>
        <w:numPr>
          <w:ilvl w:val="0"/>
          <w:numId w:val="7"/>
        </w:numPr>
        <w:spacing w:after="0" w:line="240" w:lineRule="auto"/>
        <w:jc w:val="both"/>
        <w:rPr>
          <w:i/>
          <w:sz w:val="20"/>
        </w:rPr>
      </w:pPr>
      <w:r w:rsidRPr="00E90852">
        <w:rPr>
          <w:i/>
          <w:sz w:val="20"/>
        </w:rPr>
        <w:t>den Kauf, die Einfuhr oder die Beförderung von Kohle und an</w:t>
      </w:r>
      <w:r>
        <w:rPr>
          <w:i/>
          <w:sz w:val="20"/>
        </w:rPr>
        <w:t>deren festen fossilen B</w:t>
      </w:r>
      <w:r w:rsidRPr="00E90852">
        <w:rPr>
          <w:i/>
          <w:sz w:val="20"/>
        </w:rPr>
        <w:t>rennstoffen, die in Anhang XXII</w:t>
      </w:r>
      <w:r>
        <w:rPr>
          <w:i/>
          <w:sz w:val="20"/>
        </w:rPr>
        <w:t xml:space="preserve"> </w:t>
      </w:r>
      <w:r w:rsidRPr="00E90852">
        <w:rPr>
          <w:i/>
          <w:sz w:val="20"/>
        </w:rPr>
        <w:t>aufgeführt sind, bis 10. August 2022.</w:t>
      </w:r>
    </w:p>
    <w:p w14:paraId="6BE78093" w14:textId="77777777" w:rsidR="00E90852" w:rsidRPr="00E90852" w:rsidRDefault="00E90852" w:rsidP="002E3AEA">
      <w:pPr>
        <w:spacing w:after="0" w:line="240" w:lineRule="auto"/>
        <w:jc w:val="both"/>
        <w:rPr>
          <w:i/>
          <w:sz w:val="20"/>
        </w:rPr>
      </w:pPr>
    </w:p>
    <w:p w14:paraId="2B3C6943" w14:textId="77777777" w:rsidR="00E90852" w:rsidRDefault="00E90852" w:rsidP="002E3AEA">
      <w:pPr>
        <w:pStyle w:val="Listenabsatz"/>
        <w:numPr>
          <w:ilvl w:val="1"/>
          <w:numId w:val="2"/>
        </w:numPr>
        <w:spacing w:after="0" w:line="240" w:lineRule="auto"/>
        <w:jc w:val="both"/>
        <w:rPr>
          <w:i/>
          <w:sz w:val="20"/>
        </w:rPr>
      </w:pPr>
      <w:r w:rsidRPr="00E90852">
        <w:rPr>
          <w:i/>
          <w:sz w:val="20"/>
        </w:rPr>
        <w:t>Der betreffende Mitgliedstaat unterrichtet die anderen Mitgliedstaaten und die Kommission über jede nach diesem Artikel erteilte Genehmigung innerhalb von zwei Wochen nach deren Erteilung.</w:t>
      </w:r>
    </w:p>
    <w:p w14:paraId="479EEB82" w14:textId="77777777" w:rsidR="00E90852" w:rsidRPr="00E90852" w:rsidRDefault="00E90852" w:rsidP="002E3AEA">
      <w:pPr>
        <w:spacing w:after="0" w:line="240" w:lineRule="auto"/>
        <w:jc w:val="both"/>
        <w:rPr>
          <w:i/>
          <w:sz w:val="20"/>
        </w:rPr>
      </w:pPr>
    </w:p>
    <w:p w14:paraId="36BDAE99" w14:textId="77777777" w:rsidR="00E90852" w:rsidRPr="00E90852" w:rsidRDefault="00E90852" w:rsidP="002E3AEA">
      <w:pPr>
        <w:pStyle w:val="Listenabsatz"/>
        <w:numPr>
          <w:ilvl w:val="1"/>
          <w:numId w:val="2"/>
        </w:numPr>
        <w:spacing w:after="0" w:line="240" w:lineRule="auto"/>
        <w:jc w:val="both"/>
        <w:rPr>
          <w:i/>
          <w:sz w:val="20"/>
        </w:rPr>
      </w:pPr>
      <w:r w:rsidRPr="00E90852">
        <w:rPr>
          <w:i/>
          <w:sz w:val="20"/>
        </w:rPr>
        <w:t xml:space="preserve">Die Verbote gemäß Absatz 1 gelten nicht für die Erfüllung — bis zum 10. Oktober 2022 — von Verträgen, die vor dem 9. April 2022 geschlossen wurden. </w:t>
      </w:r>
    </w:p>
    <w:sectPr w:rsidR="00E90852" w:rsidRPr="00E90852" w:rsidSect="000B17A7">
      <w:headerReference w:type="default" r:id="rId8"/>
      <w:footerReference w:type="default" r:id="rId9"/>
      <w:pgSz w:w="11906" w:h="16838"/>
      <w:pgMar w:top="1135" w:right="1133" w:bottom="851" w:left="993" w:header="708" w:footer="4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1A2A2" w14:textId="77777777" w:rsidR="00EB4C47" w:rsidRDefault="00EB4C47" w:rsidP="00EB4C47">
      <w:pPr>
        <w:spacing w:after="0" w:line="240" w:lineRule="auto"/>
      </w:pPr>
      <w:r>
        <w:separator/>
      </w:r>
    </w:p>
  </w:endnote>
  <w:endnote w:type="continuationSeparator" w:id="0">
    <w:p w14:paraId="21B2D3E0" w14:textId="77777777" w:rsidR="00EB4C47" w:rsidRDefault="00EB4C47" w:rsidP="00EB4C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rPr>
      <w:id w:val="-1637938258"/>
      <w:docPartObj>
        <w:docPartGallery w:val="Page Numbers (Bottom of Page)"/>
        <w:docPartUnique/>
      </w:docPartObj>
    </w:sdtPr>
    <w:sdtEndPr/>
    <w:sdtContent>
      <w:sdt>
        <w:sdtPr>
          <w:rPr>
            <w:sz w:val="18"/>
          </w:rPr>
          <w:id w:val="-1705238520"/>
          <w:docPartObj>
            <w:docPartGallery w:val="Page Numbers (Top of Page)"/>
            <w:docPartUnique/>
          </w:docPartObj>
        </w:sdtPr>
        <w:sdtEndPr/>
        <w:sdtContent>
          <w:p w14:paraId="2F0281D7" w14:textId="77777777" w:rsidR="00E90852" w:rsidRDefault="00E90852" w:rsidP="00E90852">
            <w:pPr>
              <w:pStyle w:val="Fuzeile"/>
              <w:jc w:val="right"/>
              <w:rPr>
                <w:sz w:val="18"/>
              </w:rPr>
            </w:pPr>
          </w:p>
          <w:p w14:paraId="0E3BEF3F" w14:textId="77777777" w:rsidR="00E90852" w:rsidRPr="00E90852" w:rsidRDefault="00E90852" w:rsidP="00E90852">
            <w:pPr>
              <w:pStyle w:val="Fuzeile"/>
              <w:jc w:val="right"/>
              <w:rPr>
                <w:i/>
                <w:sz w:val="18"/>
              </w:rPr>
            </w:pPr>
            <w:r w:rsidRPr="00E90852">
              <w:rPr>
                <w:sz w:val="18"/>
              </w:rPr>
              <w:t xml:space="preserve">Seite </w:t>
            </w:r>
            <w:r w:rsidRPr="00E90852">
              <w:rPr>
                <w:bCs/>
                <w:sz w:val="20"/>
                <w:szCs w:val="24"/>
              </w:rPr>
              <w:fldChar w:fldCharType="begin"/>
            </w:r>
            <w:r w:rsidRPr="00E90852">
              <w:rPr>
                <w:bCs/>
                <w:sz w:val="18"/>
              </w:rPr>
              <w:instrText>PAGE</w:instrText>
            </w:r>
            <w:r w:rsidRPr="00E90852">
              <w:rPr>
                <w:bCs/>
                <w:sz w:val="20"/>
                <w:szCs w:val="24"/>
              </w:rPr>
              <w:fldChar w:fldCharType="separate"/>
            </w:r>
            <w:r w:rsidR="000B17A7">
              <w:rPr>
                <w:bCs/>
                <w:noProof/>
                <w:sz w:val="18"/>
              </w:rPr>
              <w:t>1</w:t>
            </w:r>
            <w:r w:rsidRPr="00E90852">
              <w:rPr>
                <w:bCs/>
                <w:sz w:val="20"/>
                <w:szCs w:val="24"/>
              </w:rPr>
              <w:fldChar w:fldCharType="end"/>
            </w:r>
            <w:r w:rsidRPr="00E90852">
              <w:rPr>
                <w:sz w:val="18"/>
              </w:rPr>
              <w:t xml:space="preserve"> von </w:t>
            </w:r>
            <w:r w:rsidRPr="00E90852">
              <w:rPr>
                <w:bCs/>
                <w:sz w:val="20"/>
                <w:szCs w:val="24"/>
              </w:rPr>
              <w:fldChar w:fldCharType="begin"/>
            </w:r>
            <w:r w:rsidRPr="00E90852">
              <w:rPr>
                <w:bCs/>
                <w:sz w:val="18"/>
              </w:rPr>
              <w:instrText>NUMPAGES</w:instrText>
            </w:r>
            <w:r w:rsidRPr="00E90852">
              <w:rPr>
                <w:bCs/>
                <w:sz w:val="20"/>
                <w:szCs w:val="24"/>
              </w:rPr>
              <w:fldChar w:fldCharType="separate"/>
            </w:r>
            <w:r w:rsidR="000B17A7">
              <w:rPr>
                <w:bCs/>
                <w:noProof/>
                <w:sz w:val="18"/>
              </w:rPr>
              <w:t>2</w:t>
            </w:r>
            <w:r w:rsidRPr="00E90852">
              <w:rPr>
                <w:bCs/>
                <w:sz w:val="20"/>
                <w:szCs w:val="24"/>
              </w:rPr>
              <w:fldChar w:fldCharType="end"/>
            </w:r>
            <w:r>
              <w:rPr>
                <w:bCs/>
                <w:sz w:val="20"/>
                <w:szCs w:val="24"/>
              </w:rPr>
              <w:tab/>
            </w:r>
            <w:r>
              <w:rPr>
                <w:bCs/>
                <w:sz w:val="20"/>
                <w:szCs w:val="24"/>
              </w:rPr>
              <w:tab/>
            </w:r>
          </w:p>
        </w:sdtContent>
      </w:sdt>
    </w:sdtContent>
  </w:sdt>
  <w:p w14:paraId="2C560B12" w14:textId="77777777" w:rsidR="00E90852" w:rsidRPr="00E90852" w:rsidRDefault="00E90852" w:rsidP="00E90852">
    <w:pPr>
      <w:pStyle w:val="Fuzeile"/>
      <w:jc w:val="right"/>
      <w:rPr>
        <w:i/>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24935" w14:textId="77777777" w:rsidR="00EB4C47" w:rsidRDefault="00EB4C47" w:rsidP="00EB4C47">
      <w:pPr>
        <w:spacing w:after="0" w:line="240" w:lineRule="auto"/>
      </w:pPr>
      <w:r>
        <w:separator/>
      </w:r>
    </w:p>
  </w:footnote>
  <w:footnote w:type="continuationSeparator" w:id="0">
    <w:p w14:paraId="6369BDA3" w14:textId="77777777" w:rsidR="00EB4C47" w:rsidRDefault="00EB4C47" w:rsidP="00EB4C47">
      <w:pPr>
        <w:spacing w:after="0" w:line="240" w:lineRule="auto"/>
      </w:pPr>
      <w:r>
        <w:continuationSeparator/>
      </w:r>
    </w:p>
  </w:footnote>
  <w:footnote w:id="1">
    <w:p w14:paraId="7E291DBE" w14:textId="77777777" w:rsidR="002E3AEA" w:rsidRPr="00EB4C47" w:rsidRDefault="00EB4C47" w:rsidP="00A536DE">
      <w:pPr>
        <w:pStyle w:val="Default"/>
        <w:rPr>
          <w:sz w:val="16"/>
        </w:rPr>
      </w:pPr>
      <w:r>
        <w:rPr>
          <w:rStyle w:val="Funotenzeichen"/>
        </w:rPr>
        <w:footnoteRef/>
      </w:r>
      <w:r w:rsidRPr="00EB4C47">
        <w:rPr>
          <w:sz w:val="16"/>
        </w:rPr>
        <w:t>Betrifft auch Personen, die neben der russischen Staatsangehörigkeit eine weitere Staatsangehörigkeit (einschl. einer EU-Staatsangehörigkeit) innehaben.</w:t>
      </w:r>
    </w:p>
  </w:footnote>
  <w:footnote w:id="2">
    <w:p w14:paraId="0A66EEAC" w14:textId="77777777" w:rsidR="002E3AEA" w:rsidRDefault="002E3AEA" w:rsidP="00A536DE">
      <w:pPr>
        <w:spacing w:after="0" w:line="240" w:lineRule="auto"/>
      </w:pPr>
      <w:r>
        <w:rPr>
          <w:rStyle w:val="Funotenzeichen"/>
        </w:rPr>
        <w:footnoteRef/>
      </w:r>
      <w:r>
        <w:t xml:space="preserve"> </w:t>
      </w:r>
      <w:r w:rsidRPr="00EB4C47">
        <w:rPr>
          <w:rFonts w:cs="Arial"/>
          <w:color w:val="000000"/>
          <w:sz w:val="16"/>
          <w:szCs w:val="24"/>
        </w:rPr>
        <w:t xml:space="preserve">Bei Textform genügt die Angabe des Erklärenden (natürliche Person) </w:t>
      </w:r>
      <w:r>
        <w:rPr>
          <w:rFonts w:cs="Arial"/>
          <w:color w:val="000000"/>
          <w:sz w:val="16"/>
          <w:szCs w:val="24"/>
        </w:rPr>
        <w:t>ohne Unterschrift und Stempel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1E75C" w14:textId="77777777" w:rsidR="002E3AEA" w:rsidRDefault="002E3AEA" w:rsidP="002E3AEA">
    <w:pPr>
      <w:spacing w:after="0" w:line="240" w:lineRule="auto"/>
      <w:jc w:val="center"/>
      <w:rPr>
        <w:b/>
        <w:bCs/>
        <w:i/>
        <w:sz w:val="20"/>
        <w:szCs w:val="20"/>
      </w:rPr>
    </w:pPr>
    <w:r w:rsidRPr="002E3AEA">
      <w:rPr>
        <w:b/>
        <w:bCs/>
        <w:i/>
        <w:sz w:val="20"/>
        <w:szCs w:val="20"/>
      </w:rPr>
      <w:t xml:space="preserve">Eigenerklärung zum Verbot der Beteiligung russischer Unternehmen an öffentlichen Aufträgen </w:t>
    </w:r>
  </w:p>
  <w:p w14:paraId="20A59CA6" w14:textId="77777777" w:rsidR="002E3AEA" w:rsidRDefault="002E3AEA" w:rsidP="002E3AEA">
    <w:pPr>
      <w:spacing w:after="0" w:line="240" w:lineRule="auto"/>
      <w:jc w:val="center"/>
      <w:rPr>
        <w:b/>
        <w:bCs/>
        <w:i/>
        <w:sz w:val="20"/>
        <w:szCs w:val="20"/>
      </w:rPr>
    </w:pPr>
    <w:r w:rsidRPr="002E3AEA">
      <w:rPr>
        <w:b/>
        <w:bCs/>
        <w:i/>
        <w:sz w:val="20"/>
        <w:szCs w:val="20"/>
      </w:rPr>
      <w:t xml:space="preserve">im Rahmen des fünften Sanktionspakets gegen Russland gemäß Art. 5k Abs. 1 der Verordnung (EU) Nr. 833/2014 in der Fassung des Art. 1 Ziff. 23 der </w:t>
    </w:r>
  </w:p>
  <w:p w14:paraId="0C77592F" w14:textId="77777777" w:rsidR="002E3AEA" w:rsidRPr="002E3AEA" w:rsidRDefault="002E3AEA" w:rsidP="002E3AEA">
    <w:pPr>
      <w:spacing w:after="0" w:line="240" w:lineRule="auto"/>
      <w:jc w:val="center"/>
      <w:rPr>
        <w:b/>
        <w:bCs/>
        <w:i/>
        <w:sz w:val="20"/>
        <w:szCs w:val="20"/>
      </w:rPr>
    </w:pPr>
    <w:r w:rsidRPr="002E3AEA">
      <w:rPr>
        <w:b/>
        <w:bCs/>
        <w:i/>
        <w:sz w:val="20"/>
        <w:szCs w:val="20"/>
      </w:rPr>
      <w:t>Verordnung (EU) 2022/576 des Rates vom 8. April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C041D"/>
    <w:multiLevelType w:val="hybridMultilevel"/>
    <w:tmpl w:val="27A68A9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F8D3691"/>
    <w:multiLevelType w:val="hybridMultilevel"/>
    <w:tmpl w:val="1CF65A62"/>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B902013"/>
    <w:multiLevelType w:val="hybridMultilevel"/>
    <w:tmpl w:val="F138A7E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E984B33"/>
    <w:multiLevelType w:val="hybridMultilevel"/>
    <w:tmpl w:val="34840F5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EFC2B44"/>
    <w:multiLevelType w:val="hybridMultilevel"/>
    <w:tmpl w:val="B6989E0C"/>
    <w:lvl w:ilvl="0" w:tplc="2F009252">
      <w:start w:val="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5AE0549"/>
    <w:multiLevelType w:val="hybridMultilevel"/>
    <w:tmpl w:val="43F22618"/>
    <w:lvl w:ilvl="0" w:tplc="F09897E6">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4C9B1E3C"/>
    <w:multiLevelType w:val="hybridMultilevel"/>
    <w:tmpl w:val="F11A28E2"/>
    <w:lvl w:ilvl="0" w:tplc="04070019">
      <w:start w:val="1"/>
      <w:numFmt w:val="lowerLetter"/>
      <w:lvlText w:val="%1."/>
      <w:lvlJc w:val="left"/>
      <w:pPr>
        <w:ind w:left="720" w:hanging="360"/>
      </w:pPr>
      <w:rPr>
        <w:rFonts w:hint="default"/>
      </w:rPr>
    </w:lvl>
    <w:lvl w:ilvl="1" w:tplc="BBC4C5B8">
      <w:start w:val="1"/>
      <w:numFmt w:val="decimal"/>
      <w:lvlText w:val="(%2)"/>
      <w:lvlJc w:val="left"/>
      <w:pPr>
        <w:ind w:left="36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4E8183C"/>
    <w:multiLevelType w:val="hybridMultilevel"/>
    <w:tmpl w:val="F454EB4E"/>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C502A90"/>
    <w:multiLevelType w:val="hybridMultilevel"/>
    <w:tmpl w:val="4AF86A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4B94A2F"/>
    <w:multiLevelType w:val="hybridMultilevel"/>
    <w:tmpl w:val="1EF62AF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6E034B7"/>
    <w:multiLevelType w:val="hybridMultilevel"/>
    <w:tmpl w:val="288A94DE"/>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6FF6EED"/>
    <w:multiLevelType w:val="hybridMultilevel"/>
    <w:tmpl w:val="746A70F4"/>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40560897">
    <w:abstractNumId w:val="5"/>
  </w:num>
  <w:num w:numId="2" w16cid:durableId="1576940030">
    <w:abstractNumId w:val="6"/>
  </w:num>
  <w:num w:numId="3" w16cid:durableId="422800895">
    <w:abstractNumId w:val="1"/>
  </w:num>
  <w:num w:numId="4" w16cid:durableId="709839185">
    <w:abstractNumId w:val="9"/>
  </w:num>
  <w:num w:numId="5" w16cid:durableId="1633054407">
    <w:abstractNumId w:val="0"/>
  </w:num>
  <w:num w:numId="6" w16cid:durableId="935289147">
    <w:abstractNumId w:val="10"/>
  </w:num>
  <w:num w:numId="7" w16cid:durableId="92098012">
    <w:abstractNumId w:val="8"/>
  </w:num>
  <w:num w:numId="8" w16cid:durableId="783815646">
    <w:abstractNumId w:val="2"/>
  </w:num>
  <w:num w:numId="9" w16cid:durableId="1193807970">
    <w:abstractNumId w:val="3"/>
  </w:num>
  <w:num w:numId="10" w16cid:durableId="1568881653">
    <w:abstractNumId w:val="7"/>
  </w:num>
  <w:num w:numId="11" w16cid:durableId="1836875045">
    <w:abstractNumId w:val="11"/>
  </w:num>
  <w:num w:numId="12" w16cid:durableId="10135352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cumentProtection w:edit="forms" w:enforcement="1" w:cryptProviderType="rsaAES" w:cryptAlgorithmClass="hash" w:cryptAlgorithmType="typeAny" w:cryptAlgorithmSid="14" w:cryptSpinCount="100000" w:hash="08nFTtufT5LwkZsaErukWGNSPBzolLyCymveYgvtnCqDMEgehWwO3/DiWyNyEtPbrvYbEp4qtwvpqtZu7mfQQg==" w:salt="iP3WAolMlF/DG+HjGhlSxQ=="/>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4C47"/>
    <w:rsid w:val="000B17A7"/>
    <w:rsid w:val="001373A6"/>
    <w:rsid w:val="001877AE"/>
    <w:rsid w:val="001D15A3"/>
    <w:rsid w:val="001F1595"/>
    <w:rsid w:val="002E3AEA"/>
    <w:rsid w:val="005C16B0"/>
    <w:rsid w:val="005F3BC3"/>
    <w:rsid w:val="0069309A"/>
    <w:rsid w:val="006B09F5"/>
    <w:rsid w:val="007E2151"/>
    <w:rsid w:val="00825BDD"/>
    <w:rsid w:val="008376A0"/>
    <w:rsid w:val="00906C57"/>
    <w:rsid w:val="00A3125B"/>
    <w:rsid w:val="00A536DE"/>
    <w:rsid w:val="00AF0B63"/>
    <w:rsid w:val="00B60305"/>
    <w:rsid w:val="00C965A3"/>
    <w:rsid w:val="00CD1698"/>
    <w:rsid w:val="00DD19BB"/>
    <w:rsid w:val="00E90852"/>
    <w:rsid w:val="00EB4C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17AA598"/>
  <w15:chartTrackingRefBased/>
  <w15:docId w15:val="{DD2F8A38-36D3-4EFD-A0C0-376F1F05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65A3"/>
    <w:pPr>
      <w:spacing w:after="120" w:line="300" w:lineRule="atLeast"/>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EB4C47"/>
    <w:pPr>
      <w:autoSpaceDE w:val="0"/>
      <w:autoSpaceDN w:val="0"/>
      <w:adjustRightInd w:val="0"/>
      <w:spacing w:after="0" w:line="240" w:lineRule="auto"/>
    </w:pPr>
    <w:rPr>
      <w:rFonts w:ascii="Arial" w:hAnsi="Arial" w:cs="Arial"/>
      <w:color w:val="000000"/>
      <w:sz w:val="24"/>
      <w:szCs w:val="24"/>
    </w:rPr>
  </w:style>
  <w:style w:type="paragraph" w:styleId="Listenabsatz">
    <w:name w:val="List Paragraph"/>
    <w:basedOn w:val="Standard"/>
    <w:uiPriority w:val="34"/>
    <w:qFormat/>
    <w:rsid w:val="00EB4C47"/>
    <w:pPr>
      <w:ind w:left="720"/>
      <w:contextualSpacing/>
    </w:pPr>
  </w:style>
  <w:style w:type="paragraph" w:styleId="Funotentext">
    <w:name w:val="footnote text"/>
    <w:basedOn w:val="Standard"/>
    <w:link w:val="FunotentextZchn"/>
    <w:uiPriority w:val="99"/>
    <w:semiHidden/>
    <w:unhideWhenUsed/>
    <w:rsid w:val="00EB4C47"/>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EB4C47"/>
    <w:rPr>
      <w:rFonts w:ascii="Arial" w:hAnsi="Arial"/>
      <w:sz w:val="20"/>
      <w:szCs w:val="20"/>
    </w:rPr>
  </w:style>
  <w:style w:type="character" w:styleId="Funotenzeichen">
    <w:name w:val="footnote reference"/>
    <w:basedOn w:val="Absatz-Standardschriftart"/>
    <w:uiPriority w:val="99"/>
    <w:semiHidden/>
    <w:unhideWhenUsed/>
    <w:rsid w:val="00EB4C47"/>
    <w:rPr>
      <w:vertAlign w:val="superscript"/>
    </w:rPr>
  </w:style>
  <w:style w:type="paragraph" w:styleId="Kopfzeile">
    <w:name w:val="header"/>
    <w:basedOn w:val="Standard"/>
    <w:link w:val="KopfzeileZchn"/>
    <w:uiPriority w:val="99"/>
    <w:unhideWhenUsed/>
    <w:rsid w:val="00EB4C4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B4C47"/>
    <w:rPr>
      <w:rFonts w:ascii="Arial" w:hAnsi="Arial"/>
    </w:rPr>
  </w:style>
  <w:style w:type="paragraph" w:styleId="Fuzeile">
    <w:name w:val="footer"/>
    <w:basedOn w:val="Standard"/>
    <w:link w:val="FuzeileZchn"/>
    <w:uiPriority w:val="99"/>
    <w:unhideWhenUsed/>
    <w:rsid w:val="00EB4C4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B4C47"/>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CB190-03B5-4CE6-9D52-0EB9BE12E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929</Words>
  <Characters>5858</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Deutsches Jugendinstitut e.V.</Company>
  <LinksUpToDate>false</LinksUpToDate>
  <CharactersWithSpaces>6774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Steinmetz Anna-Maria</dc:creator>
  <cp:keywords/>
  <dc:description/>
  <cp:lastModifiedBy>Steinmetz Anna-Maria</cp:lastModifiedBy>
  <cp:revision>11</cp:revision>
  <dcterms:created xsi:type="dcterms:W3CDTF">2024-05-17T12:56:00Z</dcterms:created>
  <dcterms:modified xsi:type="dcterms:W3CDTF">2026-03-13T13:29:00Z</dcterms:modified>
</cp:coreProperties>
</file>